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AD" w:rsidRPr="005827D5" w:rsidRDefault="00BC49A2" w:rsidP="00E5141F">
      <w:pPr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Юдина Л.В.</w:t>
      </w:r>
      <w:bookmarkStart w:id="0" w:name="_GoBack"/>
      <w:bookmarkEnd w:id="0"/>
    </w:p>
    <w:p w:rsidR="00C50908" w:rsidRPr="005827D5" w:rsidRDefault="00C50908" w:rsidP="00C50908">
      <w:pPr>
        <w:tabs>
          <w:tab w:val="left" w:pos="288"/>
        </w:tabs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:rsidR="00E5141F" w:rsidRPr="00FE2EC8" w:rsidRDefault="00E5141F" w:rsidP="00E5141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E2EC8">
        <w:rPr>
          <w:rFonts w:ascii="PT Astra Serif" w:hAnsi="PT Astra Serif"/>
          <w:b/>
          <w:sz w:val="28"/>
          <w:szCs w:val="28"/>
        </w:rPr>
        <w:t>О реализации обновленного федерального государственного стандарта в общеобразовательных организациях</w:t>
      </w:r>
    </w:p>
    <w:p w:rsidR="005240ED" w:rsidRDefault="005240ED" w:rsidP="00E5141F">
      <w:pPr>
        <w:spacing w:after="0" w:line="240" w:lineRule="auto"/>
        <w:jc w:val="right"/>
        <w:rPr>
          <w:i/>
        </w:rPr>
      </w:pPr>
    </w:p>
    <w:p w:rsidR="005240ED" w:rsidRDefault="005240ED" w:rsidP="00E250EE">
      <w:pPr>
        <w:pStyle w:val="a3"/>
        <w:spacing w:after="0"/>
        <w:ind w:left="0" w:firstLine="45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Напоминаю, что с 1.09.2022 обновленные федеральные государстве</w:t>
      </w:r>
      <w:r w:rsidR="005827D5">
        <w:rPr>
          <w:rFonts w:ascii="PT Astra Serif" w:hAnsi="PT Astra Serif" w:cs="Times New Roman"/>
          <w:sz w:val="28"/>
          <w:szCs w:val="28"/>
        </w:rPr>
        <w:t>нные образовательные стандарты</w:t>
      </w:r>
      <w:r w:rsidRPr="008F7A91">
        <w:rPr>
          <w:rFonts w:ascii="PT Astra Serif" w:hAnsi="PT Astra Serif" w:cs="Times New Roman"/>
          <w:sz w:val="28"/>
          <w:szCs w:val="28"/>
        </w:rPr>
        <w:t xml:space="preserve"> реализуются в штатном режиме в 1-х и 5-х классах во всех общеобразовательных организациях Ульяновской области. </w:t>
      </w:r>
    </w:p>
    <w:p w:rsidR="005240ED" w:rsidRDefault="005240ED" w:rsidP="00E250EE">
      <w:pPr>
        <w:pStyle w:val="a3"/>
        <w:spacing w:after="0"/>
        <w:ind w:left="0" w:firstLine="45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 01.09.2023 по обновлённым ФГОС НОО и ООО обучаются 1-2 классы и 5-6 классы.</w:t>
      </w:r>
    </w:p>
    <w:p w:rsidR="005240ED" w:rsidRPr="00E250EE" w:rsidRDefault="005240ED" w:rsidP="00E250EE">
      <w:pPr>
        <w:pStyle w:val="a3"/>
        <w:spacing w:after="0"/>
        <w:ind w:left="0" w:firstLine="45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Реализация программ среднего общего образования в 10-х классах в соответствии с приказом Министерства просвещения Российской Федерации от 12.08.2022 №732 «О внесении изменений в федеральный государственный стандарт среднего общего образования, утверждённый приказом Министерства образования и науки Российской Федерации от 17 мая 2012 года № 413» организована также с 01.09.2023.</w:t>
      </w:r>
    </w:p>
    <w:p w:rsidR="00C50908" w:rsidRDefault="00C50908" w:rsidP="00E250EE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PT Astra Serif" w:eastAsiaTheme="minorEastAsia" w:hAnsi="PT Astra Serif" w:cs="Arial"/>
          <w:b/>
          <w:bCs/>
          <w:spacing w:val="-6"/>
          <w:kern w:val="24"/>
          <w:sz w:val="28"/>
          <w:szCs w:val="28"/>
        </w:rPr>
      </w:pPr>
      <w:r>
        <w:rPr>
          <w:rFonts w:ascii="PT Astra Serif" w:eastAsiaTheme="minorEastAsia" w:hAnsi="PT Astra Serif" w:cs="Arial"/>
          <w:b/>
          <w:bCs/>
          <w:spacing w:val="-6"/>
          <w:kern w:val="24"/>
          <w:sz w:val="28"/>
          <w:szCs w:val="28"/>
        </w:rPr>
        <w:t>Зачем нужен обновленный ФГОС?</w:t>
      </w:r>
    </w:p>
    <w:p w:rsidR="005240ED" w:rsidRPr="005240ED" w:rsidRDefault="005240ED" w:rsidP="00E250EE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40ED">
        <w:rPr>
          <w:rFonts w:ascii="PT Astra Serif" w:eastAsiaTheme="minorEastAsia" w:hAnsi="PT Astra Serif" w:cs="Arial"/>
          <w:b/>
          <w:bCs/>
          <w:spacing w:val="-6"/>
          <w:kern w:val="24"/>
          <w:sz w:val="28"/>
          <w:szCs w:val="28"/>
        </w:rPr>
        <w:t>ФЕДЕРАЛЬНЫЕ</w:t>
      </w:r>
      <w:r w:rsidRPr="005240ED">
        <w:rPr>
          <w:rFonts w:ascii="PT Astra Serif" w:eastAsiaTheme="minorEastAsia" w:hAnsi="PT Astra Serif" w:cs="Arial"/>
          <w:b/>
          <w:bCs/>
          <w:spacing w:val="4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Arial"/>
          <w:b/>
          <w:bCs/>
          <w:spacing w:val="-9"/>
          <w:kern w:val="24"/>
          <w:sz w:val="28"/>
          <w:szCs w:val="28"/>
        </w:rPr>
        <w:t>ОБРАЗОВАТЕЛЬНЫЕ</w:t>
      </w:r>
      <w:r w:rsidRPr="005240ED">
        <w:rPr>
          <w:rFonts w:ascii="PT Astra Serif" w:eastAsiaTheme="minorEastAsia" w:hAnsi="PT Astra Serif" w:cs="Arial"/>
          <w:b/>
          <w:bCs/>
          <w:spacing w:val="9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Arial"/>
          <w:b/>
          <w:bCs/>
          <w:spacing w:val="-9"/>
          <w:kern w:val="24"/>
          <w:sz w:val="28"/>
          <w:szCs w:val="28"/>
        </w:rPr>
        <w:t>СТАНДАРТЫ</w:t>
      </w:r>
      <w:r>
        <w:rPr>
          <w:rFonts w:ascii="PT Astra Serif" w:hAnsi="PT Astra Serif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Arial"/>
          <w:b/>
          <w:bCs/>
          <w:spacing w:val="-3"/>
          <w:kern w:val="24"/>
          <w:sz w:val="28"/>
          <w:szCs w:val="28"/>
        </w:rPr>
        <w:t>унифицируют</w:t>
      </w:r>
      <w:r w:rsidRPr="005240ED">
        <w:rPr>
          <w:rFonts w:ascii="PT Astra Serif" w:eastAsiaTheme="minorEastAsia" w:hAnsi="PT Astra Serif" w:cs="Arial"/>
          <w:b/>
          <w:bCs/>
          <w:spacing w:val="12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Arial"/>
          <w:b/>
          <w:bCs/>
          <w:spacing w:val="-5"/>
          <w:kern w:val="24"/>
          <w:sz w:val="28"/>
          <w:szCs w:val="28"/>
        </w:rPr>
        <w:t>подготовку</w:t>
      </w:r>
      <w:r w:rsidRPr="005240ED">
        <w:rPr>
          <w:rFonts w:ascii="PT Astra Serif" w:eastAsiaTheme="minorEastAsia" w:hAnsi="PT Astra Serif" w:cs="Arial"/>
          <w:b/>
          <w:bCs/>
          <w:spacing w:val="8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3"/>
          <w:kern w:val="24"/>
          <w:sz w:val="28"/>
          <w:szCs w:val="28"/>
        </w:rPr>
        <w:t>обучающихся</w:t>
      </w:r>
      <w:r w:rsidRPr="005240ED">
        <w:rPr>
          <w:rFonts w:ascii="PT Astra Serif" w:eastAsiaTheme="minorEastAsia" w:hAnsi="PT Astra Serif" w:cs="Microsoft Sans Serif"/>
          <w:spacing w:val="9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3"/>
          <w:kern w:val="24"/>
          <w:sz w:val="28"/>
          <w:szCs w:val="28"/>
        </w:rPr>
        <w:t>на</w:t>
      </w:r>
      <w:r w:rsidRPr="005240ED">
        <w:rPr>
          <w:rFonts w:ascii="PT Astra Serif" w:eastAsiaTheme="minorEastAsia" w:hAnsi="PT Astra Serif" w:cs="Microsoft Sans Serif"/>
          <w:spacing w:val="8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2"/>
          <w:kern w:val="24"/>
          <w:sz w:val="28"/>
          <w:szCs w:val="28"/>
        </w:rPr>
        <w:t>всей</w:t>
      </w:r>
      <w:r w:rsidRPr="005240ED">
        <w:rPr>
          <w:rFonts w:ascii="PT Astra Serif" w:eastAsiaTheme="minorEastAsia" w:hAnsi="PT Astra Serif" w:cs="Microsoft Sans Serif"/>
          <w:spacing w:val="7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3"/>
          <w:kern w:val="24"/>
          <w:sz w:val="28"/>
          <w:szCs w:val="28"/>
        </w:rPr>
        <w:t>территории</w:t>
      </w:r>
      <w:r w:rsidRPr="005240ED">
        <w:rPr>
          <w:rFonts w:ascii="PT Astra Serif" w:eastAsiaTheme="minorEastAsia" w:hAnsi="PT Astra Serif" w:cs="Microsoft Sans Serif"/>
          <w:spacing w:val="10"/>
          <w:kern w:val="24"/>
          <w:sz w:val="28"/>
          <w:szCs w:val="28"/>
        </w:rPr>
        <w:t xml:space="preserve"> </w:t>
      </w:r>
      <w:r w:rsidR="00516E19">
        <w:rPr>
          <w:rFonts w:ascii="PT Astra Serif" w:eastAsiaTheme="minorEastAsia" w:hAnsi="PT Astra Serif" w:cs="Microsoft Sans Serif"/>
          <w:spacing w:val="-21"/>
          <w:kern w:val="24"/>
          <w:sz w:val="28"/>
          <w:szCs w:val="28"/>
        </w:rPr>
        <w:t xml:space="preserve">Российской </w:t>
      </w:r>
      <w:proofErr w:type="gramStart"/>
      <w:r w:rsidR="00516E19">
        <w:rPr>
          <w:rFonts w:ascii="PT Astra Serif" w:eastAsiaTheme="minorEastAsia" w:hAnsi="PT Astra Serif" w:cs="Microsoft Sans Serif"/>
          <w:spacing w:val="-21"/>
          <w:kern w:val="24"/>
          <w:sz w:val="28"/>
          <w:szCs w:val="28"/>
        </w:rPr>
        <w:t>Федерации</w:t>
      </w:r>
      <w:r w:rsidRPr="005240ED">
        <w:rPr>
          <w:rFonts w:ascii="PT Astra Serif" w:eastAsiaTheme="minorEastAsia" w:hAnsi="PT Astra Serif" w:cs="Microsoft Sans Serif"/>
          <w:spacing w:val="-21"/>
          <w:kern w:val="24"/>
          <w:sz w:val="28"/>
          <w:szCs w:val="28"/>
        </w:rPr>
        <w:t xml:space="preserve">, </w:t>
      </w:r>
      <w:r w:rsidRPr="005240ED">
        <w:rPr>
          <w:rFonts w:ascii="PT Astra Serif" w:eastAsiaTheme="minorEastAsia" w:hAnsi="PT Astra Serif" w:cs="Microsoft Sans Serif"/>
          <w:spacing w:val="-145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9"/>
          <w:kern w:val="24"/>
          <w:sz w:val="28"/>
          <w:szCs w:val="28"/>
        </w:rPr>
        <w:t>поскольку</w:t>
      </w:r>
      <w:proofErr w:type="gramEnd"/>
      <w:r w:rsidRPr="005240ED">
        <w:rPr>
          <w:rFonts w:ascii="PT Astra Serif" w:eastAsiaTheme="minorEastAsia" w:hAnsi="PT Astra Serif" w:cs="Microsoft Sans Serif"/>
          <w:spacing w:val="10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6"/>
          <w:kern w:val="24"/>
          <w:sz w:val="28"/>
          <w:szCs w:val="28"/>
        </w:rPr>
        <w:t>содержат</w:t>
      </w:r>
      <w:r w:rsidRPr="005240ED">
        <w:rPr>
          <w:rFonts w:ascii="PT Astra Serif" w:eastAsiaTheme="minorEastAsia" w:hAnsi="PT Astra Serif" w:cs="Microsoft Sans Serif"/>
          <w:spacing w:val="6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4"/>
          <w:kern w:val="24"/>
          <w:sz w:val="28"/>
          <w:szCs w:val="28"/>
        </w:rPr>
        <w:t>единые</w:t>
      </w:r>
      <w:r w:rsidRPr="005240ED">
        <w:rPr>
          <w:rFonts w:ascii="PT Astra Serif" w:eastAsiaTheme="minorEastAsia" w:hAnsi="PT Astra Serif" w:cs="Microsoft Sans Serif"/>
          <w:spacing w:val="12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3"/>
          <w:kern w:val="24"/>
          <w:sz w:val="28"/>
          <w:szCs w:val="28"/>
        </w:rPr>
        <w:t>требования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36"/>
          <w:kern w:val="24"/>
          <w:sz w:val="28"/>
          <w:szCs w:val="28"/>
        </w:rPr>
        <w:t>к</w:t>
      </w:r>
      <w:r w:rsidRPr="005240ED">
        <w:rPr>
          <w:rFonts w:ascii="PT Astra Serif" w:eastAsiaTheme="minorEastAsia" w:hAnsi="PT Astra Serif" w:cs="Microsoft Sans Serif"/>
          <w:spacing w:val="-35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4"/>
          <w:kern w:val="24"/>
          <w:sz w:val="28"/>
          <w:szCs w:val="28"/>
        </w:rPr>
        <w:t xml:space="preserve">содержанию </w:t>
      </w:r>
      <w:r w:rsidRPr="005240ED">
        <w:rPr>
          <w:rFonts w:ascii="PT Astra Serif" w:eastAsiaTheme="minorEastAsia" w:hAnsi="PT Astra Serif" w:cs="Microsoft Sans Serif"/>
          <w:spacing w:val="-1"/>
          <w:kern w:val="24"/>
          <w:sz w:val="28"/>
          <w:szCs w:val="28"/>
        </w:rPr>
        <w:t xml:space="preserve">и </w:t>
      </w:r>
      <w:r w:rsidRPr="005240ED">
        <w:rPr>
          <w:rFonts w:ascii="PT Astra Serif" w:eastAsiaTheme="minorEastAsia" w:hAnsi="PT Astra Serif" w:cs="Microsoft Sans Serif"/>
          <w:spacing w:val="-5"/>
          <w:kern w:val="24"/>
          <w:sz w:val="28"/>
          <w:szCs w:val="28"/>
        </w:rPr>
        <w:t xml:space="preserve">структуре </w:t>
      </w:r>
      <w:r w:rsidRPr="005240ED">
        <w:rPr>
          <w:rFonts w:ascii="PT Astra Serif" w:eastAsiaTheme="minorEastAsia" w:hAnsi="PT Astra Serif" w:cs="Microsoft Sans Serif"/>
          <w:spacing w:val="-3"/>
          <w:kern w:val="24"/>
          <w:sz w:val="28"/>
          <w:szCs w:val="28"/>
        </w:rPr>
        <w:t xml:space="preserve">учебных </w:t>
      </w:r>
      <w:r w:rsidRPr="005240ED">
        <w:rPr>
          <w:rFonts w:ascii="PT Astra Serif" w:eastAsiaTheme="minorEastAsia" w:hAnsi="PT Astra Serif" w:cs="Microsoft Sans Serif"/>
          <w:spacing w:val="-7"/>
          <w:kern w:val="24"/>
          <w:sz w:val="28"/>
          <w:szCs w:val="28"/>
        </w:rPr>
        <w:t xml:space="preserve">программ, </w:t>
      </w:r>
      <w:r w:rsidRPr="005240ED">
        <w:rPr>
          <w:rFonts w:ascii="PT Astra Serif" w:eastAsiaTheme="minorEastAsia" w:hAnsi="PT Astra Serif" w:cs="Microsoft Sans Serif"/>
          <w:spacing w:val="-146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2"/>
          <w:kern w:val="24"/>
          <w:sz w:val="28"/>
          <w:szCs w:val="28"/>
        </w:rPr>
        <w:t>условиям</w:t>
      </w:r>
      <w:r w:rsidRPr="005240ED">
        <w:rPr>
          <w:rFonts w:ascii="PT Astra Serif" w:eastAsiaTheme="minorEastAsia" w:hAnsi="PT Astra Serif" w:cs="Microsoft Sans Serif"/>
          <w:spacing w:val="5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1"/>
          <w:kern w:val="24"/>
          <w:sz w:val="28"/>
          <w:szCs w:val="28"/>
        </w:rPr>
        <w:t>их</w:t>
      </w:r>
      <w:r w:rsidRPr="005240ED">
        <w:rPr>
          <w:rFonts w:ascii="PT Astra Serif" w:eastAsiaTheme="minorEastAsia" w:hAnsi="PT Astra Serif" w:cs="Microsoft Sans Serif"/>
          <w:spacing w:val="7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3"/>
          <w:kern w:val="24"/>
          <w:sz w:val="28"/>
          <w:szCs w:val="28"/>
        </w:rPr>
        <w:t>реализации</w:t>
      </w:r>
      <w:r w:rsidR="00C50908">
        <w:rPr>
          <w:rFonts w:ascii="PT Astra Serif" w:hAnsi="PT Astra Serif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1"/>
          <w:kern w:val="24"/>
          <w:sz w:val="28"/>
          <w:szCs w:val="28"/>
        </w:rPr>
        <w:t>и</w:t>
      </w:r>
      <w:r w:rsidRPr="005240ED">
        <w:rPr>
          <w:rFonts w:ascii="PT Astra Serif" w:eastAsiaTheme="minorEastAsia" w:hAnsi="PT Astra Serif" w:cs="Microsoft Sans Serif"/>
          <w:spacing w:val="1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13"/>
          <w:kern w:val="24"/>
          <w:sz w:val="28"/>
          <w:szCs w:val="28"/>
        </w:rPr>
        <w:t>результатам</w:t>
      </w:r>
      <w:r w:rsidRPr="005240ED">
        <w:rPr>
          <w:rFonts w:ascii="PT Astra Serif" w:eastAsiaTheme="minorEastAsia" w:hAnsi="PT Astra Serif" w:cs="Microsoft Sans Serif"/>
          <w:spacing w:val="9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2"/>
          <w:kern w:val="24"/>
          <w:sz w:val="28"/>
          <w:szCs w:val="28"/>
        </w:rPr>
        <w:t>освоения;</w:t>
      </w:r>
    </w:p>
    <w:p w:rsidR="005240ED" w:rsidRPr="005240ED" w:rsidRDefault="005240ED" w:rsidP="00E250EE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40ED">
        <w:rPr>
          <w:rFonts w:ascii="PT Astra Serif" w:eastAsiaTheme="minorEastAsia" w:hAnsi="PT Astra Serif" w:cs="Arial"/>
          <w:b/>
          <w:bCs/>
          <w:spacing w:val="-5"/>
          <w:kern w:val="24"/>
          <w:sz w:val="28"/>
          <w:szCs w:val="28"/>
        </w:rPr>
        <w:t>обеспечивают</w:t>
      </w:r>
      <w:r w:rsidRPr="005240ED">
        <w:rPr>
          <w:rFonts w:ascii="PT Astra Serif" w:eastAsiaTheme="minorEastAsia" w:hAnsi="PT Astra Serif" w:cs="Arial"/>
          <w:b/>
          <w:bCs/>
          <w:spacing w:val="5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Arial"/>
          <w:b/>
          <w:bCs/>
          <w:spacing w:val="-3"/>
          <w:kern w:val="24"/>
          <w:sz w:val="28"/>
          <w:szCs w:val="28"/>
        </w:rPr>
        <w:t>преемственность</w:t>
      </w:r>
      <w:r w:rsidRPr="005240ED">
        <w:rPr>
          <w:rFonts w:ascii="PT Astra Serif" w:eastAsiaTheme="minorEastAsia" w:hAnsi="PT Astra Serif" w:cs="Arial"/>
          <w:b/>
          <w:bCs/>
          <w:spacing w:val="14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2"/>
          <w:kern w:val="24"/>
          <w:sz w:val="28"/>
          <w:szCs w:val="28"/>
        </w:rPr>
        <w:t>основных</w:t>
      </w:r>
      <w:r w:rsidRPr="005240ED">
        <w:rPr>
          <w:rFonts w:ascii="PT Astra Serif" w:eastAsiaTheme="minorEastAsia" w:hAnsi="PT Astra Serif" w:cs="Microsoft Sans Serif"/>
          <w:spacing w:val="12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6"/>
          <w:kern w:val="24"/>
          <w:sz w:val="28"/>
          <w:szCs w:val="28"/>
        </w:rPr>
        <w:t>образовательных</w:t>
      </w:r>
      <w:r w:rsidR="00516E19">
        <w:rPr>
          <w:rFonts w:ascii="PT Astra Serif" w:eastAsiaTheme="minorEastAsia" w:hAnsi="PT Astra Serif" w:cs="Microsoft Sans Serif"/>
          <w:spacing w:val="-6"/>
          <w:kern w:val="24"/>
          <w:sz w:val="28"/>
          <w:szCs w:val="28"/>
        </w:rPr>
        <w:t>:</w:t>
      </w:r>
    </w:p>
    <w:p w:rsidR="00C50908" w:rsidRPr="00E250EE" w:rsidRDefault="005240ED" w:rsidP="00E250EE">
      <w:pPr>
        <w:pStyle w:val="a4"/>
        <w:spacing w:before="0" w:beforeAutospacing="0" w:after="0" w:afterAutospacing="0" w:line="276" w:lineRule="auto"/>
        <w:ind w:left="14" w:right="14" w:firstLine="567"/>
        <w:jc w:val="both"/>
        <w:rPr>
          <w:rFonts w:ascii="PT Astra Serif" w:hAnsi="PT Astra Serif"/>
          <w:sz w:val="28"/>
          <w:szCs w:val="28"/>
        </w:rPr>
      </w:pPr>
      <w:r w:rsidRPr="005240ED">
        <w:rPr>
          <w:rFonts w:ascii="PT Astra Serif" w:eastAsiaTheme="minorEastAsia" w:hAnsi="PT Astra Serif" w:cs="Microsoft Sans Serif"/>
          <w:spacing w:val="-7"/>
          <w:kern w:val="24"/>
          <w:sz w:val="28"/>
          <w:szCs w:val="28"/>
        </w:rPr>
        <w:t>программ</w:t>
      </w:r>
      <w:r w:rsidRPr="005240ED">
        <w:rPr>
          <w:rFonts w:ascii="PT Astra Serif" w:eastAsiaTheme="minorEastAsia" w:hAnsi="PT Astra Serif" w:cs="Microsoft Sans Serif"/>
          <w:spacing w:val="10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5"/>
          <w:kern w:val="24"/>
          <w:sz w:val="28"/>
          <w:szCs w:val="28"/>
        </w:rPr>
        <w:t>начального</w:t>
      </w:r>
      <w:r w:rsidRPr="005240ED">
        <w:rPr>
          <w:rFonts w:ascii="PT Astra Serif" w:eastAsiaTheme="minorEastAsia" w:hAnsi="PT Astra Serif" w:cs="Microsoft Sans Serif"/>
          <w:spacing w:val="15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5"/>
          <w:kern w:val="24"/>
          <w:sz w:val="28"/>
          <w:szCs w:val="28"/>
        </w:rPr>
        <w:t>общего,</w:t>
      </w:r>
      <w:r w:rsidRPr="005240ED">
        <w:rPr>
          <w:rFonts w:ascii="PT Astra Serif" w:eastAsiaTheme="minorEastAsia" w:hAnsi="PT Astra Serif" w:cs="Microsoft Sans Serif"/>
          <w:spacing w:val="7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4"/>
          <w:kern w:val="24"/>
          <w:sz w:val="28"/>
          <w:szCs w:val="28"/>
        </w:rPr>
        <w:t>основного</w:t>
      </w:r>
      <w:r w:rsidRPr="005240ED">
        <w:rPr>
          <w:rFonts w:ascii="PT Astra Serif" w:eastAsiaTheme="minorEastAsia" w:hAnsi="PT Astra Serif" w:cs="Microsoft Sans Serif"/>
          <w:spacing w:val="10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5"/>
          <w:kern w:val="24"/>
          <w:sz w:val="28"/>
          <w:szCs w:val="28"/>
        </w:rPr>
        <w:t>общего,</w:t>
      </w:r>
      <w:r w:rsidRPr="005240ED">
        <w:rPr>
          <w:rFonts w:ascii="PT Astra Serif" w:eastAsiaTheme="minorEastAsia" w:hAnsi="PT Astra Serif" w:cs="Microsoft Sans Serif"/>
          <w:spacing w:val="8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5"/>
          <w:kern w:val="24"/>
          <w:sz w:val="28"/>
          <w:szCs w:val="28"/>
        </w:rPr>
        <w:t>среднего</w:t>
      </w:r>
      <w:r w:rsidRPr="005240ED">
        <w:rPr>
          <w:rFonts w:ascii="PT Astra Serif" w:eastAsiaTheme="minorEastAsia" w:hAnsi="PT Astra Serif" w:cs="Microsoft Sans Serif"/>
          <w:spacing w:val="20"/>
          <w:kern w:val="24"/>
          <w:sz w:val="28"/>
          <w:szCs w:val="28"/>
        </w:rPr>
        <w:t xml:space="preserve"> </w:t>
      </w:r>
      <w:proofErr w:type="gramStart"/>
      <w:r w:rsidRPr="005240ED">
        <w:rPr>
          <w:rFonts w:ascii="PT Astra Serif" w:eastAsiaTheme="minorEastAsia" w:hAnsi="PT Astra Serif" w:cs="Microsoft Sans Serif"/>
          <w:spacing w:val="-5"/>
          <w:kern w:val="24"/>
          <w:sz w:val="28"/>
          <w:szCs w:val="28"/>
        </w:rPr>
        <w:t xml:space="preserve">общего, </w:t>
      </w:r>
      <w:r w:rsidRPr="005240ED">
        <w:rPr>
          <w:rFonts w:ascii="PT Astra Serif" w:eastAsiaTheme="minorEastAsia" w:hAnsi="PT Astra Serif" w:cs="Microsoft Sans Serif"/>
          <w:spacing w:val="-146"/>
          <w:kern w:val="24"/>
          <w:sz w:val="28"/>
          <w:szCs w:val="28"/>
        </w:rPr>
        <w:t xml:space="preserve"> </w:t>
      </w:r>
      <w:r w:rsidR="00516E19">
        <w:rPr>
          <w:rFonts w:ascii="PT Astra Serif" w:eastAsiaTheme="minorEastAsia" w:hAnsi="PT Astra Serif" w:cs="Microsoft Sans Serif"/>
          <w:spacing w:val="-146"/>
          <w:kern w:val="24"/>
          <w:sz w:val="28"/>
          <w:szCs w:val="28"/>
        </w:rPr>
        <w:t xml:space="preserve"> </w:t>
      </w:r>
      <w:proofErr w:type="gramEnd"/>
      <w:r w:rsidR="00516E19">
        <w:rPr>
          <w:rFonts w:ascii="PT Astra Serif" w:eastAsiaTheme="minorEastAsia" w:hAnsi="PT Astra Serif" w:cs="Microsoft Sans Serif"/>
          <w:spacing w:val="-146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6"/>
          <w:kern w:val="24"/>
          <w:sz w:val="28"/>
          <w:szCs w:val="28"/>
        </w:rPr>
        <w:t>среднего</w:t>
      </w:r>
      <w:r w:rsidRPr="005240ED">
        <w:rPr>
          <w:rFonts w:ascii="PT Astra Serif" w:eastAsiaTheme="minorEastAsia" w:hAnsi="PT Astra Serif" w:cs="Microsoft Sans Serif"/>
          <w:spacing w:val="10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3"/>
          <w:kern w:val="24"/>
          <w:sz w:val="28"/>
          <w:szCs w:val="28"/>
        </w:rPr>
        <w:t>профессионального</w:t>
      </w:r>
      <w:r w:rsidRPr="005240ED">
        <w:rPr>
          <w:rFonts w:ascii="PT Astra Serif" w:eastAsiaTheme="minorEastAsia" w:hAnsi="PT Astra Serif" w:cs="Microsoft Sans Serif"/>
          <w:spacing w:val="13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1"/>
          <w:kern w:val="24"/>
          <w:sz w:val="28"/>
          <w:szCs w:val="28"/>
        </w:rPr>
        <w:t>и</w:t>
      </w:r>
      <w:r w:rsidRPr="005240ED">
        <w:rPr>
          <w:rFonts w:ascii="PT Astra Serif" w:eastAsiaTheme="minorEastAsia" w:hAnsi="PT Astra Serif" w:cs="Microsoft Sans Serif"/>
          <w:spacing w:val="9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5"/>
          <w:kern w:val="24"/>
          <w:sz w:val="28"/>
          <w:szCs w:val="28"/>
        </w:rPr>
        <w:t>высшего</w:t>
      </w:r>
      <w:r w:rsidRPr="005240ED">
        <w:rPr>
          <w:rFonts w:ascii="PT Astra Serif" w:eastAsiaTheme="minorEastAsia" w:hAnsi="PT Astra Serif" w:cs="Microsoft Sans Serif"/>
          <w:spacing w:val="10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3"/>
          <w:kern w:val="24"/>
          <w:sz w:val="28"/>
          <w:szCs w:val="28"/>
        </w:rPr>
        <w:t xml:space="preserve">профессионального </w:t>
      </w:r>
      <w:r w:rsidRPr="005240ED">
        <w:rPr>
          <w:rFonts w:ascii="PT Astra Serif" w:eastAsiaTheme="minorEastAsia" w:hAnsi="PT Astra Serif" w:cs="Microsoft Sans Serif"/>
          <w:spacing w:val="-2"/>
          <w:kern w:val="24"/>
          <w:sz w:val="28"/>
          <w:szCs w:val="28"/>
        </w:rPr>
        <w:t xml:space="preserve"> </w:t>
      </w:r>
      <w:r w:rsidRPr="005240ED">
        <w:rPr>
          <w:rFonts w:ascii="PT Astra Serif" w:eastAsiaTheme="minorEastAsia" w:hAnsi="PT Astra Serif" w:cs="Microsoft Sans Serif"/>
          <w:spacing w:val="-5"/>
          <w:kern w:val="24"/>
          <w:sz w:val="28"/>
          <w:szCs w:val="28"/>
        </w:rPr>
        <w:t>образования</w:t>
      </w:r>
      <w:r w:rsidR="00516E19">
        <w:rPr>
          <w:rFonts w:ascii="PT Astra Serif" w:eastAsiaTheme="minorEastAsia" w:hAnsi="PT Astra Serif" w:cs="Microsoft Sans Serif"/>
          <w:spacing w:val="-5"/>
          <w:kern w:val="24"/>
          <w:sz w:val="28"/>
          <w:szCs w:val="28"/>
        </w:rPr>
        <w:t>.</w:t>
      </w:r>
    </w:p>
    <w:p w:rsidR="00C50908" w:rsidRPr="00C50908" w:rsidRDefault="00C50908" w:rsidP="00E250EE">
      <w:pPr>
        <w:spacing w:after="0" w:line="276" w:lineRule="auto"/>
        <w:ind w:firstLine="426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 w:rsidRPr="00C50908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Уважаемые коллеги!</w:t>
      </w:r>
    </w:p>
    <w:p w:rsidR="00C50908" w:rsidRPr="00C50908" w:rsidRDefault="00C50908" w:rsidP="00E250EE">
      <w:pPr>
        <w:spacing w:after="0" w:line="276" w:lineRule="auto"/>
        <w:ind w:firstLine="426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 w:rsidRPr="00C50908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На сегодняшний день мы с Вами четко должны понимать, что главной задачей, которую ставит перед нами Президент Российской Федерации, Министр просвещения РФ – это создание единого образовательного пространства. И обновленные ФГОС – это первый шаг к привидению единообразия всех процессов в отрасли Образование.</w:t>
      </w:r>
    </w:p>
    <w:p w:rsidR="00BA145D" w:rsidRPr="00E250EE" w:rsidRDefault="00C50908" w:rsidP="00E250EE">
      <w:pPr>
        <w:pStyle w:val="a4"/>
        <w:spacing w:before="0" w:beforeAutospacing="0" w:after="0" w:afterAutospacing="0" w:line="276" w:lineRule="auto"/>
        <w:ind w:left="14" w:right="14" w:firstLine="426"/>
        <w:jc w:val="both"/>
        <w:rPr>
          <w:rFonts w:ascii="PT Astra Serif" w:eastAsiaTheme="minorEastAsia" w:hAnsi="PT Astra Serif" w:cs="Calibri"/>
          <w:bCs/>
          <w:kern w:val="24"/>
          <w:sz w:val="28"/>
          <w:szCs w:val="28"/>
        </w:rPr>
      </w:pPr>
      <w:r w:rsidRPr="00C50908">
        <w:rPr>
          <w:rFonts w:ascii="PT Astra Serif" w:eastAsiaTheme="minorEastAsia" w:hAnsi="PT Astra Serif" w:cs="Calibri"/>
          <w:bCs/>
          <w:spacing w:val="-2"/>
          <w:kern w:val="24"/>
          <w:sz w:val="28"/>
          <w:szCs w:val="28"/>
        </w:rPr>
        <w:t xml:space="preserve">Единые </w:t>
      </w:r>
      <w:r w:rsidRPr="00C50908">
        <w:rPr>
          <w:rFonts w:ascii="PT Astra Serif" w:eastAsiaTheme="minorEastAsia" w:hAnsi="PT Astra Serif" w:cs="Calibri"/>
          <w:bCs/>
          <w:spacing w:val="-4"/>
          <w:kern w:val="24"/>
          <w:sz w:val="28"/>
          <w:szCs w:val="28"/>
        </w:rPr>
        <w:t xml:space="preserve">подходы </w:t>
      </w:r>
      <w:r w:rsidRPr="00BA145D">
        <w:rPr>
          <w:rFonts w:ascii="PT Astra Serif" w:eastAsiaTheme="minorEastAsia" w:hAnsi="PT Astra Serif" w:cs="Calibri"/>
          <w:b/>
          <w:bCs/>
          <w:kern w:val="24"/>
          <w:sz w:val="28"/>
          <w:szCs w:val="28"/>
        </w:rPr>
        <w:t>к</w:t>
      </w:r>
      <w:r w:rsidRPr="00BA145D">
        <w:rPr>
          <w:rFonts w:ascii="PT Astra Serif" w:eastAsiaTheme="minorEastAsia" w:hAnsi="PT Astra Serif" w:cs="Calibri"/>
          <w:b/>
          <w:bCs/>
          <w:spacing w:val="-14"/>
          <w:kern w:val="24"/>
          <w:sz w:val="28"/>
          <w:szCs w:val="28"/>
        </w:rPr>
        <w:t xml:space="preserve"> </w:t>
      </w:r>
      <w:r w:rsidR="00516E19">
        <w:rPr>
          <w:rFonts w:ascii="PT Astra Serif" w:eastAsiaTheme="minorEastAsia" w:hAnsi="PT Astra Serif" w:cs="Calibri"/>
          <w:b/>
          <w:bCs/>
          <w:spacing w:val="-1"/>
          <w:kern w:val="24"/>
          <w:sz w:val="28"/>
          <w:szCs w:val="28"/>
        </w:rPr>
        <w:t xml:space="preserve">формированию </w:t>
      </w:r>
      <w:r w:rsidRPr="00BA145D">
        <w:rPr>
          <w:rFonts w:ascii="PT Astra Serif" w:eastAsiaTheme="minorEastAsia" w:hAnsi="PT Astra Serif" w:cs="Calibri"/>
          <w:b/>
          <w:bCs/>
          <w:spacing w:val="-3"/>
          <w:kern w:val="24"/>
          <w:sz w:val="28"/>
          <w:szCs w:val="28"/>
        </w:rPr>
        <w:t>содержания</w:t>
      </w:r>
      <w:r w:rsidR="00BA145D" w:rsidRPr="00BA145D">
        <w:rPr>
          <w:rFonts w:ascii="PT Astra Serif" w:hAnsi="PT Astra Serif"/>
          <w:b/>
          <w:sz w:val="28"/>
          <w:szCs w:val="28"/>
        </w:rPr>
        <w:t xml:space="preserve"> </w:t>
      </w:r>
      <w:r w:rsidRPr="00BA145D">
        <w:rPr>
          <w:rFonts w:ascii="PT Astra Serif" w:eastAsiaTheme="minorEastAsia" w:hAnsi="PT Astra Serif" w:cs="Calibri"/>
          <w:b/>
          <w:bCs/>
          <w:kern w:val="24"/>
          <w:sz w:val="28"/>
          <w:szCs w:val="28"/>
        </w:rPr>
        <w:t>образования</w:t>
      </w:r>
      <w:r w:rsidRPr="00C50908">
        <w:rPr>
          <w:rFonts w:ascii="PT Astra Serif" w:eastAsiaTheme="minorEastAsia" w:hAnsi="PT Astra Serif" w:cs="Calibri"/>
          <w:bCs/>
          <w:spacing w:val="-22"/>
          <w:kern w:val="24"/>
          <w:sz w:val="28"/>
          <w:szCs w:val="28"/>
        </w:rPr>
        <w:t xml:space="preserve"> </w:t>
      </w:r>
      <w:proofErr w:type="gramStart"/>
      <w:r w:rsidRPr="00BA145D">
        <w:rPr>
          <w:rFonts w:ascii="PT Astra Serif" w:eastAsiaTheme="minorEastAsia" w:hAnsi="PT Astra Serif" w:cs="Calibri"/>
          <w:b/>
          <w:bCs/>
          <w:kern w:val="24"/>
          <w:sz w:val="28"/>
          <w:szCs w:val="28"/>
        </w:rPr>
        <w:t xml:space="preserve">и </w:t>
      </w:r>
      <w:r w:rsidRPr="00BA145D">
        <w:rPr>
          <w:rFonts w:ascii="PT Astra Serif" w:eastAsiaTheme="minorEastAsia" w:hAnsi="PT Astra Serif" w:cs="Calibri"/>
          <w:b/>
          <w:bCs/>
          <w:spacing w:val="-88"/>
          <w:kern w:val="24"/>
          <w:sz w:val="28"/>
          <w:szCs w:val="28"/>
        </w:rPr>
        <w:t xml:space="preserve"> </w:t>
      </w:r>
      <w:r w:rsidRPr="00BA145D">
        <w:rPr>
          <w:rFonts w:ascii="PT Astra Serif" w:eastAsiaTheme="minorEastAsia" w:hAnsi="PT Astra Serif" w:cs="Calibri"/>
          <w:b/>
          <w:bCs/>
          <w:spacing w:val="-1"/>
          <w:kern w:val="24"/>
          <w:sz w:val="28"/>
          <w:szCs w:val="28"/>
        </w:rPr>
        <w:t>воспитания</w:t>
      </w:r>
      <w:proofErr w:type="gramEnd"/>
      <w:r w:rsidR="00BA145D">
        <w:rPr>
          <w:rFonts w:ascii="PT Astra Serif" w:hAnsi="PT Astra Serif"/>
          <w:sz w:val="28"/>
          <w:szCs w:val="28"/>
        </w:rPr>
        <w:t xml:space="preserve">, </w:t>
      </w:r>
      <w:r w:rsidRPr="00C50908">
        <w:rPr>
          <w:rFonts w:ascii="PT Astra Serif" w:hAnsi="PT Astra Serif"/>
          <w:bCs/>
          <w:sz w:val="28"/>
          <w:szCs w:val="28"/>
        </w:rPr>
        <w:t xml:space="preserve">Единые стандарты  образовательного  пространства  </w:t>
      </w:r>
      <w:r w:rsidR="00BA145D">
        <w:rPr>
          <w:rFonts w:ascii="PT Astra Serif" w:hAnsi="PT Astra Serif"/>
          <w:bCs/>
          <w:sz w:val="28"/>
          <w:szCs w:val="28"/>
        </w:rPr>
        <w:t>региона и страны в целом</w:t>
      </w:r>
      <w:r w:rsidR="00BA145D">
        <w:rPr>
          <w:rFonts w:ascii="PT Astra Serif" w:hAnsi="PT Astra Serif"/>
          <w:sz w:val="28"/>
          <w:szCs w:val="28"/>
        </w:rPr>
        <w:t xml:space="preserve">, </w:t>
      </w:r>
      <w:r w:rsidRPr="00C50908">
        <w:rPr>
          <w:rFonts w:ascii="PT Astra Serif" w:eastAsiaTheme="minorEastAsia" w:hAnsi="PT Astra Serif" w:cs="Calibri"/>
          <w:bCs/>
          <w:spacing w:val="-2"/>
          <w:kern w:val="24"/>
          <w:sz w:val="28"/>
          <w:szCs w:val="28"/>
        </w:rPr>
        <w:t xml:space="preserve">Единая </w:t>
      </w:r>
      <w:r w:rsidRPr="00BA145D">
        <w:rPr>
          <w:rFonts w:ascii="PT Astra Serif" w:eastAsiaTheme="minorEastAsia" w:hAnsi="PT Astra Serif" w:cs="Calibri"/>
          <w:b/>
          <w:bCs/>
          <w:spacing w:val="-2"/>
          <w:kern w:val="24"/>
          <w:sz w:val="28"/>
          <w:szCs w:val="28"/>
        </w:rPr>
        <w:t xml:space="preserve">система </w:t>
      </w:r>
      <w:r w:rsidRPr="00BA145D">
        <w:rPr>
          <w:rFonts w:ascii="PT Astra Serif" w:eastAsiaTheme="minorEastAsia" w:hAnsi="PT Astra Serif" w:cs="Calibri"/>
          <w:b/>
          <w:bCs/>
          <w:spacing w:val="-88"/>
          <w:kern w:val="24"/>
          <w:sz w:val="28"/>
          <w:szCs w:val="28"/>
        </w:rPr>
        <w:t xml:space="preserve"> </w:t>
      </w:r>
      <w:r w:rsidRPr="00BA145D">
        <w:rPr>
          <w:rFonts w:ascii="PT Astra Serif" w:eastAsiaTheme="minorEastAsia" w:hAnsi="PT Astra Serif" w:cs="Calibri"/>
          <w:b/>
          <w:bCs/>
          <w:spacing w:val="-1"/>
          <w:kern w:val="24"/>
          <w:sz w:val="28"/>
          <w:szCs w:val="28"/>
        </w:rPr>
        <w:t xml:space="preserve">мониторинга </w:t>
      </w:r>
      <w:r w:rsidRPr="00BA145D">
        <w:rPr>
          <w:rFonts w:ascii="PT Astra Serif" w:eastAsiaTheme="minorEastAsia" w:hAnsi="PT Astra Serif" w:cs="Calibri"/>
          <w:b/>
          <w:bCs/>
          <w:kern w:val="24"/>
          <w:sz w:val="28"/>
          <w:szCs w:val="28"/>
        </w:rPr>
        <w:t xml:space="preserve"> эффективности </w:t>
      </w:r>
      <w:r w:rsidRPr="00BA145D">
        <w:rPr>
          <w:rFonts w:ascii="PT Astra Serif" w:eastAsiaTheme="minorEastAsia" w:hAnsi="PT Astra Serif" w:cs="Calibri"/>
          <w:b/>
          <w:bCs/>
          <w:spacing w:val="-88"/>
          <w:kern w:val="24"/>
          <w:sz w:val="28"/>
          <w:szCs w:val="28"/>
        </w:rPr>
        <w:t xml:space="preserve"> </w:t>
      </w:r>
      <w:r w:rsidRPr="00BA145D">
        <w:rPr>
          <w:rFonts w:ascii="PT Astra Serif" w:eastAsiaTheme="minorEastAsia" w:hAnsi="PT Astra Serif" w:cs="Calibri"/>
          <w:b/>
          <w:bCs/>
          <w:spacing w:val="-2"/>
          <w:kern w:val="24"/>
          <w:sz w:val="28"/>
          <w:szCs w:val="28"/>
        </w:rPr>
        <w:t>деятельности</w:t>
      </w:r>
      <w:r w:rsidR="00BA145D" w:rsidRPr="00BA145D">
        <w:rPr>
          <w:rFonts w:ascii="PT Astra Serif" w:hAnsi="PT Astra Serif"/>
          <w:b/>
          <w:sz w:val="28"/>
          <w:szCs w:val="28"/>
        </w:rPr>
        <w:t xml:space="preserve"> </w:t>
      </w:r>
      <w:r w:rsidRPr="00BA145D">
        <w:rPr>
          <w:rFonts w:ascii="PT Astra Serif" w:eastAsiaTheme="minorEastAsia" w:hAnsi="PT Astra Serif" w:cs="Calibri"/>
          <w:b/>
          <w:bCs/>
          <w:kern w:val="24"/>
          <w:sz w:val="28"/>
          <w:szCs w:val="28"/>
        </w:rPr>
        <w:t>об</w:t>
      </w:r>
      <w:r w:rsidRPr="00BA145D">
        <w:rPr>
          <w:rFonts w:ascii="PT Astra Serif" w:eastAsiaTheme="minorEastAsia" w:hAnsi="PT Astra Serif" w:cs="Calibri"/>
          <w:b/>
          <w:bCs/>
          <w:spacing w:val="1"/>
          <w:kern w:val="24"/>
          <w:sz w:val="28"/>
          <w:szCs w:val="28"/>
        </w:rPr>
        <w:t>р</w:t>
      </w:r>
      <w:r w:rsidRPr="00BA145D">
        <w:rPr>
          <w:rFonts w:ascii="PT Astra Serif" w:eastAsiaTheme="minorEastAsia" w:hAnsi="PT Astra Serif" w:cs="Calibri"/>
          <w:b/>
          <w:bCs/>
          <w:kern w:val="24"/>
          <w:sz w:val="28"/>
          <w:szCs w:val="28"/>
        </w:rPr>
        <w:t>а</w:t>
      </w:r>
      <w:r w:rsidRPr="00BA145D">
        <w:rPr>
          <w:rFonts w:ascii="PT Astra Serif" w:eastAsiaTheme="minorEastAsia" w:hAnsi="PT Astra Serif" w:cs="Calibri"/>
          <w:b/>
          <w:bCs/>
          <w:spacing w:val="-2"/>
          <w:kern w:val="24"/>
          <w:sz w:val="28"/>
          <w:szCs w:val="28"/>
        </w:rPr>
        <w:t>з</w:t>
      </w:r>
      <w:r w:rsidRPr="00BA145D">
        <w:rPr>
          <w:rFonts w:ascii="PT Astra Serif" w:eastAsiaTheme="minorEastAsia" w:hAnsi="PT Astra Serif" w:cs="Calibri"/>
          <w:b/>
          <w:bCs/>
          <w:kern w:val="24"/>
          <w:sz w:val="28"/>
          <w:szCs w:val="28"/>
        </w:rPr>
        <w:t>ов</w:t>
      </w:r>
      <w:r w:rsidRPr="00BA145D">
        <w:rPr>
          <w:rFonts w:ascii="PT Astra Serif" w:eastAsiaTheme="minorEastAsia" w:hAnsi="PT Astra Serif" w:cs="Calibri"/>
          <w:b/>
          <w:bCs/>
          <w:spacing w:val="-3"/>
          <w:kern w:val="24"/>
          <w:sz w:val="28"/>
          <w:szCs w:val="28"/>
        </w:rPr>
        <w:t>ат</w:t>
      </w:r>
      <w:r w:rsidRPr="00BA145D">
        <w:rPr>
          <w:rFonts w:ascii="PT Astra Serif" w:eastAsiaTheme="minorEastAsia" w:hAnsi="PT Astra Serif" w:cs="Calibri"/>
          <w:b/>
          <w:bCs/>
          <w:spacing w:val="-8"/>
          <w:kern w:val="24"/>
          <w:sz w:val="28"/>
          <w:szCs w:val="28"/>
        </w:rPr>
        <w:t>е</w:t>
      </w:r>
      <w:r w:rsidRPr="00BA145D">
        <w:rPr>
          <w:rFonts w:ascii="PT Astra Serif" w:eastAsiaTheme="minorEastAsia" w:hAnsi="PT Astra Serif" w:cs="Calibri"/>
          <w:b/>
          <w:bCs/>
          <w:kern w:val="24"/>
          <w:sz w:val="28"/>
          <w:szCs w:val="28"/>
        </w:rPr>
        <w:t xml:space="preserve">льных  </w:t>
      </w:r>
      <w:r w:rsidRPr="00BA145D">
        <w:rPr>
          <w:rFonts w:ascii="PT Astra Serif" w:eastAsiaTheme="minorEastAsia" w:hAnsi="PT Astra Serif" w:cs="Calibri"/>
          <w:b/>
          <w:bCs/>
          <w:spacing w:val="-1"/>
          <w:kern w:val="24"/>
          <w:sz w:val="28"/>
          <w:szCs w:val="28"/>
        </w:rPr>
        <w:t>организаций,</w:t>
      </w:r>
      <w:r w:rsidR="00BA145D">
        <w:rPr>
          <w:rFonts w:ascii="PT Astra Serif" w:hAnsi="PT Astra Serif"/>
          <w:sz w:val="28"/>
          <w:szCs w:val="28"/>
        </w:rPr>
        <w:t xml:space="preserve"> </w:t>
      </w:r>
      <w:r w:rsidRPr="00C50908">
        <w:rPr>
          <w:rFonts w:ascii="PT Astra Serif" w:eastAsiaTheme="minorEastAsia" w:hAnsi="PT Astra Serif" w:cs="Calibri"/>
          <w:bCs/>
          <w:spacing w:val="-1"/>
          <w:kern w:val="24"/>
          <w:sz w:val="28"/>
          <w:szCs w:val="28"/>
        </w:rPr>
        <w:t>органов</w:t>
      </w:r>
      <w:r w:rsidRPr="00C50908">
        <w:rPr>
          <w:rFonts w:ascii="PT Astra Serif" w:eastAsiaTheme="minorEastAsia" w:hAnsi="PT Astra Serif" w:cs="Calibri"/>
          <w:bCs/>
          <w:spacing w:val="-15"/>
          <w:kern w:val="24"/>
          <w:sz w:val="28"/>
          <w:szCs w:val="28"/>
        </w:rPr>
        <w:t xml:space="preserve"> </w:t>
      </w:r>
      <w:r w:rsidRPr="00C50908">
        <w:rPr>
          <w:rFonts w:ascii="PT Astra Serif" w:eastAsiaTheme="minorEastAsia" w:hAnsi="PT Astra Serif" w:cs="Calibri"/>
          <w:bCs/>
          <w:kern w:val="24"/>
          <w:sz w:val="28"/>
          <w:szCs w:val="28"/>
        </w:rPr>
        <w:t>управления</w:t>
      </w:r>
      <w:r w:rsidR="00BA145D">
        <w:rPr>
          <w:rFonts w:ascii="PT Astra Serif" w:hAnsi="PT Astra Serif"/>
          <w:sz w:val="28"/>
          <w:szCs w:val="28"/>
        </w:rPr>
        <w:t xml:space="preserve"> </w:t>
      </w:r>
      <w:r w:rsidRPr="00C50908">
        <w:rPr>
          <w:rFonts w:ascii="PT Astra Serif" w:eastAsiaTheme="minorEastAsia" w:hAnsi="PT Astra Serif" w:cs="Calibri"/>
          <w:bCs/>
          <w:kern w:val="24"/>
          <w:sz w:val="28"/>
          <w:szCs w:val="28"/>
        </w:rPr>
        <w:t>образованием</w:t>
      </w:r>
      <w:r w:rsidR="00BA145D">
        <w:rPr>
          <w:rFonts w:ascii="PT Astra Serif" w:eastAsiaTheme="minorEastAsia" w:hAnsi="PT Astra Serif" w:cs="Calibri"/>
          <w:bCs/>
          <w:kern w:val="24"/>
          <w:sz w:val="28"/>
          <w:szCs w:val="28"/>
        </w:rPr>
        <w:t xml:space="preserve"> – все это является одним из инструментов для достижения высокого качества образования наших школьников, их результатах в олимпиадах, конкурсах, проектах различных уровней.</w:t>
      </w:r>
    </w:p>
    <w:p w:rsidR="00BA145D" w:rsidRDefault="003813B7" w:rsidP="00E250EE">
      <w:pPr>
        <w:spacing w:after="0" w:line="276" w:lineRule="auto"/>
        <w:ind w:firstLine="567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 w:rsidRPr="003813B7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В помощь педагогам </w:t>
      </w: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разработаны и утверждены федеральные образовательные программы начального общего, основного общего и среднего общего образования, рабочие программы по учебным предметам, программы </w:t>
      </w: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lastRenderedPageBreak/>
        <w:t>внеурочной деятельности. Еще раз обращаю Ваше внимание, что все материалы размещены на сайте Единое содержание общего образования в свободном доступе.</w:t>
      </w:r>
    </w:p>
    <w:p w:rsidR="00556F1D" w:rsidRDefault="003813B7" w:rsidP="00E250EE">
      <w:pPr>
        <w:spacing w:after="0" w:line="276" w:lineRule="auto"/>
        <w:ind w:firstLine="567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Причем, на сайте создан удобный интерактивный модуль Федеральной образовательной программы с активными ссылками на разделы, это позволяет не перелистывать огромный поток информации в поисках того или иного материала, достаточно просто перейти в интерактивное содержание программы и выбрать ссылку, которая Вам необходима. </w:t>
      </w:r>
    </w:p>
    <w:p w:rsidR="00DF45AC" w:rsidRPr="00E250EE" w:rsidRDefault="00DF45AC" w:rsidP="00E250EE">
      <w:pPr>
        <w:spacing w:after="0" w:line="276" w:lineRule="auto"/>
        <w:ind w:firstLine="709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 w:rsidRPr="00DF45AC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Федеральные рабочие программы обеспечивают достижение планируемых результатов освоения федеральных программ. На слайде представлен перечень предметов, для которых утверждены федеральные рабочие программы для пе</w:t>
      </w:r>
      <w:r w:rsidR="00516E19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дагогов, они не подлежат </w:t>
      </w:r>
      <w:proofErr w:type="gramStart"/>
      <w:r w:rsidR="00516E19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какому </w:t>
      </w:r>
      <w:r w:rsidRPr="00DF45AC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либо</w:t>
      </w:r>
      <w:proofErr w:type="gramEnd"/>
      <w:r w:rsidRPr="00DF45AC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 изменению, также в федеральную образовательную программу включена федеральная рабочая программа воспитания, федеральный план воспитательной работы. </w:t>
      </w:r>
    </w:p>
    <w:p w:rsidR="00DF45AC" w:rsidRPr="00EC089A" w:rsidRDefault="00DF45AC" w:rsidP="00E250EE">
      <w:pPr>
        <w:spacing w:after="0" w:line="276" w:lineRule="auto"/>
        <w:ind w:firstLine="709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 w:rsidRPr="00EC089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Для организации профильного обучения предусмотрены профили</w:t>
      </w:r>
      <w:r w:rsidR="00516E19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 и сочетание предметов, указанны</w:t>
      </w:r>
      <w:r w:rsidRPr="00EC089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е на слайде.</w:t>
      </w:r>
    </w:p>
    <w:p w:rsidR="00DF45AC" w:rsidRPr="00EC089A" w:rsidRDefault="00DF45AC" w:rsidP="00E250EE">
      <w:pPr>
        <w:spacing w:after="0" w:line="276" w:lineRule="auto"/>
        <w:ind w:firstLine="709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 w:rsidRPr="00EC089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Уважаемые руководители!</w:t>
      </w:r>
    </w:p>
    <w:p w:rsidR="00DF45AC" w:rsidRPr="00EC089A" w:rsidRDefault="00EC089A" w:rsidP="00E250EE">
      <w:pPr>
        <w:spacing w:after="0" w:line="276" w:lineRule="auto"/>
        <w:ind w:firstLine="709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 w:rsidRPr="00EC089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В этом году в регионе реализуются федеральные проекты по созданию инженерных классов, психолого-педагогических классов, аграрных классов.</w:t>
      </w:r>
    </w:p>
    <w:p w:rsidR="00EC089A" w:rsidRPr="00E250EE" w:rsidRDefault="00EC089A" w:rsidP="00E250EE">
      <w:pPr>
        <w:spacing w:after="0" w:line="276" w:lineRule="auto"/>
        <w:ind w:firstLine="709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 w:rsidRPr="00EC089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Прошу Вас при выборе профиля ш</w:t>
      </w: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колой в первую очередь учитыват</w:t>
      </w:r>
      <w:r w:rsidRPr="00EC089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ь потребнос</w:t>
      </w: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ть муниципалитета в кадрах на предприятиях муниципального образования! Вы растите кадры в первую очередь для себя и для нашего региона. Выбор профиля – это первый этап подготовки будущих специалистов региона. </w:t>
      </w:r>
    </w:p>
    <w:p w:rsidR="00EC089A" w:rsidRPr="00E250EE" w:rsidRDefault="00EC089A" w:rsidP="00E250EE">
      <w:pPr>
        <w:spacing w:after="0" w:line="276" w:lineRule="auto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 w:rsidRPr="00EC089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Для выстраивания </w:t>
      </w:r>
      <w:proofErr w:type="spellStart"/>
      <w:r w:rsidRPr="00EC089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профориентационной</w:t>
      </w:r>
      <w:proofErr w:type="spellEnd"/>
      <w:r w:rsidRPr="00EC089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 работы необходимо в каждой образовательной организации предусмотреть часы внеурочной д</w:t>
      </w: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е</w:t>
      </w:r>
      <w:r w:rsidRPr="00EC089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ятельности. Необходимые рекомендации были направлены в муниципальные образования, неоднократно проводились семинары по этой теме.</w:t>
      </w:r>
    </w:p>
    <w:p w:rsidR="003813B7" w:rsidRDefault="00E21D8B" w:rsidP="00E250EE">
      <w:pPr>
        <w:spacing w:after="0" w:line="276" w:lineRule="auto"/>
        <w:ind w:firstLine="567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Далее хочу остановиться на вопросе повышения квалификации наших педагогов и их подготовке к ведению предметов </w:t>
      </w:r>
      <w:proofErr w:type="gramStart"/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в рамках</w:t>
      </w:r>
      <w:proofErr w:type="gramEnd"/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 обновленных ФГОС. </w:t>
      </w:r>
    </w:p>
    <w:p w:rsidR="00E21D8B" w:rsidRDefault="00E21D8B" w:rsidP="00E250EE">
      <w:pPr>
        <w:spacing w:after="0" w:line="276" w:lineRule="auto"/>
        <w:ind w:firstLine="567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По результатам мониторинга, более 2 тысяч педагогов прошли курсы повышения квалификации по обновленным ФГОС. Это педагоги 1-2х</w:t>
      </w:r>
      <w:r w:rsidR="00EF7391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 </w:t>
      </w: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классов, 5-6 и 10- х классов.</w:t>
      </w:r>
    </w:p>
    <w:p w:rsidR="00E21D8B" w:rsidRDefault="00D70C0A" w:rsidP="00E250EE">
      <w:pPr>
        <w:spacing w:after="0" w:line="276" w:lineRule="auto"/>
        <w:ind w:firstLine="567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На следующий учебный год н</w:t>
      </w:r>
      <w:r w:rsidR="00E21D8B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а обновленные ФГОС переходят следующие параллели. К тому же, в параллели 7-х классов добавляется новый предмет «Вероятность и статистика».</w:t>
      </w:r>
    </w:p>
    <w:p w:rsidR="00E21D8B" w:rsidRDefault="00E21D8B" w:rsidP="00E250EE">
      <w:pPr>
        <w:spacing w:after="0" w:line="276" w:lineRule="auto"/>
        <w:ind w:firstLine="567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Прошу Вас провести анализ потребности в курсах повышения квалификации в каждой образовательной организации, напомнить руководителям школ, что повышение квалификации педагога – зона их ответственности.</w:t>
      </w:r>
    </w:p>
    <w:p w:rsidR="00E21D8B" w:rsidRDefault="00E21D8B" w:rsidP="00E250EE">
      <w:pPr>
        <w:spacing w:after="0" w:line="276" w:lineRule="auto"/>
        <w:ind w:firstLine="567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lastRenderedPageBreak/>
        <w:t xml:space="preserve">В этом учебном году такие курсы </w:t>
      </w:r>
      <w:r w:rsidR="00D70C0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руководители могут</w:t>
      </w: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 пройти на базе Центра непрер</w:t>
      </w:r>
      <w:r w:rsidR="00D70C0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ы</w:t>
      </w: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вного повышения педагогического мастерства, </w:t>
      </w:r>
      <w:r w:rsidR="00D70C0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педагоги – на </w:t>
      </w:r>
      <w:r w:rsidR="00EF7391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базе института развития образования</w:t>
      </w:r>
      <w:r w:rsidR="00D70C0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 и педагогического университета, </w:t>
      </w: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а также на </w:t>
      </w:r>
      <w:r w:rsidR="00D70C0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сайте Академии </w:t>
      </w:r>
      <w:proofErr w:type="spellStart"/>
      <w:r w:rsidR="00D70C0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Минпросвещения</w:t>
      </w:r>
      <w:proofErr w:type="spellEnd"/>
      <w:r w:rsidR="00D70C0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 России можно найти бесплатные курсы по предметам и предметным областям.</w:t>
      </w:r>
    </w:p>
    <w:p w:rsidR="00EF7391" w:rsidRPr="003813B7" w:rsidRDefault="00D70C0A" w:rsidP="00E250EE">
      <w:pPr>
        <w:spacing w:after="0" w:line="276" w:lineRule="auto"/>
        <w:ind w:firstLine="567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В рамках оказания методической помощи команда Центра</w:t>
      </w:r>
      <w:r w:rsidRPr="00D70C0A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 </w:t>
      </w: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непрерывного повышения педагогического мастерства запланировала ряд выездных мероприятий по вопросам перехода на обновленные ФГОС. В настоящее время идет сбор заявок от муниципалитетов – ПРОШУ РУКОВОДИТЕЛЕЙ включиться в эти мероприятия, если есть проблемные поля. Первое мероприятие пройдет в </w:t>
      </w:r>
      <w:proofErr w:type="spellStart"/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Кузоватовском</w:t>
      </w:r>
      <w:proofErr w:type="spellEnd"/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 районе.</w:t>
      </w:r>
    </w:p>
    <w:p w:rsidR="00C50908" w:rsidRDefault="00EF7391" w:rsidP="00E250EE">
      <w:pPr>
        <w:spacing w:after="0" w:line="276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EF7391">
        <w:rPr>
          <w:rFonts w:ascii="PT Astra Serif" w:hAnsi="PT Astra Serif"/>
          <w:sz w:val="28"/>
          <w:szCs w:val="28"/>
          <w:lang w:eastAsia="en-US"/>
        </w:rPr>
        <w:t xml:space="preserve">Важным аспектом остается вопрос закупки учебников. </w:t>
      </w:r>
    </w:p>
    <w:p w:rsidR="00EF7391" w:rsidRDefault="00EF7391" w:rsidP="00E250EE">
      <w:pPr>
        <w:spacing w:after="0" w:line="276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Утвержден новый федеральный перечень учебников. Перечень достаточно видоизменился, много линеек учебников иск</w:t>
      </w:r>
      <w:r w:rsidR="00516E19">
        <w:rPr>
          <w:rFonts w:ascii="PT Astra Serif" w:hAnsi="PT Astra Serif"/>
          <w:sz w:val="28"/>
          <w:szCs w:val="28"/>
          <w:lang w:eastAsia="en-US"/>
        </w:rPr>
        <w:t>лючено.</w:t>
      </w:r>
    </w:p>
    <w:p w:rsidR="007024FB" w:rsidRDefault="007024FB" w:rsidP="00E250EE">
      <w:pPr>
        <w:spacing w:after="0" w:line="276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Обращаю Ваше внимание, что в приказе об утверждении федерального перечня указан срок возможного использования учебников.</w:t>
      </w:r>
    </w:p>
    <w:p w:rsidR="00F3665C" w:rsidRPr="00E250EE" w:rsidRDefault="007024FB" w:rsidP="00E250EE">
      <w:pPr>
        <w:spacing w:after="0" w:line="276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Прошу провести корректный анализ потребности учебников! У каждого из Вас должно быть понимание, сколько средств необходимо на приобретение учебников для каждой параллели.  </w:t>
      </w:r>
    </w:p>
    <w:p w:rsidR="00F734FC" w:rsidRPr="00F734FC" w:rsidRDefault="00F734FC" w:rsidP="00E250EE">
      <w:pPr>
        <w:spacing w:after="0" w:line="276" w:lineRule="auto"/>
        <w:ind w:firstLine="708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 w:rsidRPr="00F734FC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Уважаемые руководители!</w:t>
      </w:r>
    </w:p>
    <w:p w:rsidR="00F734FC" w:rsidRPr="00F734FC" w:rsidRDefault="00F734FC" w:rsidP="00E250EE">
      <w:pPr>
        <w:spacing w:after="0" w:line="276" w:lineRule="auto"/>
        <w:ind w:firstLine="708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 w:rsidRPr="00F734FC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Отдельно хочу вынести вопрос о проведении разъяснительной работы с родителями!</w:t>
      </w:r>
    </w:p>
    <w:p w:rsidR="00F734FC" w:rsidRPr="00F734FC" w:rsidRDefault="00F734FC" w:rsidP="00E250EE">
      <w:pPr>
        <w:spacing w:after="0" w:line="276" w:lineRule="auto"/>
        <w:ind w:firstLine="708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 w:rsidRPr="00F734FC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До сих пор на горячие линии продолжают поступать вопросы о ведении второго иностранного языка, о часах физической культуры, о наличии профилей, часов внеурочной деятельности. </w:t>
      </w:r>
    </w:p>
    <w:p w:rsidR="00F734FC" w:rsidRPr="00F734FC" w:rsidRDefault="00F734FC" w:rsidP="00E250EE">
      <w:pPr>
        <w:spacing w:after="0" w:line="276" w:lineRule="auto"/>
        <w:ind w:firstLine="708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 w:rsidRPr="00F734FC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Прошу на очередных родительских собраниях еще раз объяснить, что переход на обновленные ФГОС осуществили не все параллели. Пока еще школы рабо</w:t>
      </w: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тают по разным учебным планам и</w:t>
      </w:r>
      <w:r w:rsidR="00001A5F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, </w:t>
      </w:r>
      <w:r w:rsidRPr="00F734FC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к сожалению</w:t>
      </w:r>
      <w:r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,</w:t>
      </w:r>
      <w:r w:rsidRPr="00F734FC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 лишь одного желания родителей как выстроить образовательную деятельность, мало.</w:t>
      </w:r>
    </w:p>
    <w:p w:rsidR="00F734FC" w:rsidRPr="00F734FC" w:rsidRDefault="00F734FC" w:rsidP="00E250EE">
      <w:pPr>
        <w:spacing w:after="0" w:line="276" w:lineRule="auto"/>
        <w:ind w:firstLine="708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 w:rsidRPr="00F734FC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Убедительно прошу провести анализ наличия информации об обновленных ФГОС на сайтах школ, управлений образования, родительских чатах.</w:t>
      </w:r>
    </w:p>
    <w:p w:rsidR="00EC089A" w:rsidRPr="00F734FC" w:rsidRDefault="00EC089A" w:rsidP="00E250EE">
      <w:pPr>
        <w:spacing w:after="0" w:line="276" w:lineRule="auto"/>
        <w:ind w:firstLine="567"/>
        <w:jc w:val="both"/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</w:pPr>
      <w:r w:rsidRPr="00F734FC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В завершении своего выступления еще раз хочется напомнить, что системная работа в муниципалитете по сопровождению обновленных ФГ</w:t>
      </w:r>
      <w:r w:rsidR="00F734FC" w:rsidRPr="00F734FC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ОС, грамотно выстроенная методи</w:t>
      </w:r>
      <w:r w:rsidRPr="00F734FC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 xml:space="preserve">ческая работа, </w:t>
      </w:r>
      <w:r w:rsidR="00F734FC" w:rsidRPr="00F734FC">
        <w:rPr>
          <w:rFonts w:ascii="PT Astra Serif" w:eastAsiaTheme="minorEastAsia" w:hAnsi="PT Astra Serif" w:cs="Arial"/>
          <w:bCs/>
          <w:spacing w:val="-6"/>
          <w:kern w:val="24"/>
          <w:sz w:val="28"/>
          <w:szCs w:val="28"/>
        </w:rPr>
        <w:t>обновление материально –технической базы, формируемая сеть образовательных организаций – все это работает на повышение качества образования в школах.</w:t>
      </w:r>
    </w:p>
    <w:p w:rsidR="00297B76" w:rsidRDefault="00001A5F" w:rsidP="00E250EE">
      <w:pPr>
        <w:spacing w:after="0" w:line="276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Спасибо за совместную работу, успешных </w:t>
      </w:r>
      <w:r w:rsidR="00516E19">
        <w:rPr>
          <w:rFonts w:ascii="PT Astra Serif" w:hAnsi="PT Astra Serif"/>
          <w:sz w:val="28"/>
          <w:szCs w:val="28"/>
          <w:lang w:eastAsia="en-US"/>
        </w:rPr>
        <w:t xml:space="preserve">учеников, талантливых учителей </w:t>
      </w:r>
      <w:r>
        <w:rPr>
          <w:rFonts w:ascii="PT Astra Serif" w:hAnsi="PT Astra Serif"/>
          <w:sz w:val="28"/>
          <w:szCs w:val="28"/>
          <w:lang w:eastAsia="en-US"/>
        </w:rPr>
        <w:t>и понимающих родителей.</w:t>
      </w:r>
    </w:p>
    <w:p w:rsidR="00516E19" w:rsidRPr="007024FB" w:rsidRDefault="00516E19" w:rsidP="00E250EE">
      <w:pPr>
        <w:spacing w:after="0" w:line="276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</w:t>
      </w:r>
    </w:p>
    <w:sectPr w:rsidR="00516E19" w:rsidRPr="007024FB" w:rsidSect="00516E1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F4" w:rsidRDefault="00D90FF4" w:rsidP="00516E19">
      <w:pPr>
        <w:spacing w:after="0" w:line="240" w:lineRule="auto"/>
      </w:pPr>
      <w:r>
        <w:separator/>
      </w:r>
    </w:p>
  </w:endnote>
  <w:endnote w:type="continuationSeparator" w:id="0">
    <w:p w:rsidR="00D90FF4" w:rsidRDefault="00D90FF4" w:rsidP="0051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F4" w:rsidRDefault="00D90FF4" w:rsidP="00516E19">
      <w:pPr>
        <w:spacing w:after="0" w:line="240" w:lineRule="auto"/>
      </w:pPr>
      <w:r>
        <w:separator/>
      </w:r>
    </w:p>
  </w:footnote>
  <w:footnote w:type="continuationSeparator" w:id="0">
    <w:p w:rsidR="00D90FF4" w:rsidRDefault="00D90FF4" w:rsidP="0051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63680"/>
      <w:docPartObj>
        <w:docPartGallery w:val="Page Numbers (Top of Page)"/>
        <w:docPartUnique/>
      </w:docPartObj>
    </w:sdtPr>
    <w:sdtEndPr/>
    <w:sdtContent>
      <w:p w:rsidR="00516E19" w:rsidRDefault="00516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9A2">
          <w:rPr>
            <w:noProof/>
          </w:rPr>
          <w:t>3</w:t>
        </w:r>
        <w:r>
          <w:fldChar w:fldCharType="end"/>
        </w:r>
      </w:p>
    </w:sdtContent>
  </w:sdt>
  <w:p w:rsidR="00516E19" w:rsidRDefault="00516E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FF"/>
    <w:rsid w:val="00001A5F"/>
    <w:rsid w:val="00141A2D"/>
    <w:rsid w:val="00297B76"/>
    <w:rsid w:val="002D66FD"/>
    <w:rsid w:val="003813B7"/>
    <w:rsid w:val="00516E19"/>
    <w:rsid w:val="005240ED"/>
    <w:rsid w:val="00556F1D"/>
    <w:rsid w:val="005827D5"/>
    <w:rsid w:val="006508DF"/>
    <w:rsid w:val="007024FB"/>
    <w:rsid w:val="0071768C"/>
    <w:rsid w:val="00880105"/>
    <w:rsid w:val="00880C1F"/>
    <w:rsid w:val="00BA145D"/>
    <w:rsid w:val="00BC49A2"/>
    <w:rsid w:val="00C113AD"/>
    <w:rsid w:val="00C50908"/>
    <w:rsid w:val="00D54823"/>
    <w:rsid w:val="00D70C0A"/>
    <w:rsid w:val="00D90FF4"/>
    <w:rsid w:val="00DF45AC"/>
    <w:rsid w:val="00E21D8B"/>
    <w:rsid w:val="00E250EE"/>
    <w:rsid w:val="00E5141F"/>
    <w:rsid w:val="00EC089A"/>
    <w:rsid w:val="00EF7391"/>
    <w:rsid w:val="00F06DFF"/>
    <w:rsid w:val="00F3665C"/>
    <w:rsid w:val="00F734FC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8A4F"/>
  <w15:chartTrackingRefBased/>
  <w15:docId w15:val="{40BCB047-1B9C-4C07-8CA1-0E4CEC01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ED"/>
    <w:pPr>
      <w:spacing w:after="200" w:line="276" w:lineRule="auto"/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unhideWhenUsed/>
    <w:rsid w:val="0052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1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E19"/>
  </w:style>
  <w:style w:type="paragraph" w:styleId="a7">
    <w:name w:val="footer"/>
    <w:basedOn w:val="a"/>
    <w:link w:val="a8"/>
    <w:uiPriority w:val="99"/>
    <w:unhideWhenUsed/>
    <w:rsid w:val="0051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E19"/>
  </w:style>
  <w:style w:type="paragraph" w:styleId="a9">
    <w:name w:val="Balloon Text"/>
    <w:basedOn w:val="a"/>
    <w:link w:val="aa"/>
    <w:uiPriority w:val="99"/>
    <w:semiHidden/>
    <w:unhideWhenUsed/>
    <w:rsid w:val="0051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6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Юдина</dc:creator>
  <cp:keywords/>
  <dc:description/>
  <cp:lastModifiedBy>Юлия Пронина</cp:lastModifiedBy>
  <cp:revision>6</cp:revision>
  <cp:lastPrinted>2023-10-18T14:19:00Z</cp:lastPrinted>
  <dcterms:created xsi:type="dcterms:W3CDTF">2023-10-18T13:49:00Z</dcterms:created>
  <dcterms:modified xsi:type="dcterms:W3CDTF">2023-10-24T07:16:00Z</dcterms:modified>
</cp:coreProperties>
</file>