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E81" w:rsidRDefault="00DC3B8E" w:rsidP="00054A85">
      <w:pPr>
        <w:spacing w:after="0" w:line="235" w:lineRule="auto"/>
        <w:ind w:left="5663" w:firstLine="7"/>
        <w:rPr>
          <w:rFonts w:ascii="PT Astra Serif" w:hAnsi="PT Astra Serif" w:cs="Times New Roman"/>
          <w:bCs/>
          <w:i/>
          <w:sz w:val="28"/>
          <w:szCs w:val="28"/>
        </w:rPr>
      </w:pPr>
      <w:proofErr w:type="spellStart"/>
      <w:r w:rsidRPr="00294E81">
        <w:rPr>
          <w:rFonts w:ascii="PT Astra Serif" w:hAnsi="PT Astra Serif" w:cs="Times New Roman"/>
          <w:bCs/>
          <w:i/>
          <w:sz w:val="28"/>
          <w:szCs w:val="28"/>
        </w:rPr>
        <w:t>Позапарьева</w:t>
      </w:r>
      <w:proofErr w:type="spellEnd"/>
      <w:r w:rsidRPr="00294E81">
        <w:rPr>
          <w:rFonts w:ascii="PT Astra Serif" w:hAnsi="PT Astra Serif" w:cs="Times New Roman"/>
          <w:bCs/>
          <w:i/>
          <w:sz w:val="28"/>
          <w:szCs w:val="28"/>
        </w:rPr>
        <w:t xml:space="preserve"> Т.Н., заместитель директора департамента </w:t>
      </w:r>
    </w:p>
    <w:p w:rsidR="00495A7E" w:rsidRPr="00294E81" w:rsidRDefault="00DC3B8E" w:rsidP="00054A85">
      <w:pPr>
        <w:spacing w:after="0" w:line="235" w:lineRule="auto"/>
        <w:ind w:left="5663" w:firstLine="7"/>
        <w:rPr>
          <w:rFonts w:ascii="PT Astra Serif" w:hAnsi="PT Astra Serif" w:cs="Times New Roman"/>
          <w:bCs/>
          <w:i/>
          <w:sz w:val="28"/>
          <w:szCs w:val="28"/>
        </w:rPr>
      </w:pPr>
      <w:r w:rsidRPr="00294E81">
        <w:rPr>
          <w:rFonts w:ascii="PT Astra Serif" w:hAnsi="PT Astra Serif" w:cs="Times New Roman"/>
          <w:bCs/>
          <w:i/>
          <w:sz w:val="28"/>
          <w:szCs w:val="28"/>
        </w:rPr>
        <w:t>по надзору и контролю в сфере образования</w:t>
      </w:r>
    </w:p>
    <w:p w:rsidR="00495A7E" w:rsidRPr="00294E81" w:rsidRDefault="00495A7E" w:rsidP="00054A85">
      <w:pPr>
        <w:spacing w:after="0" w:line="235" w:lineRule="auto"/>
        <w:ind w:firstLine="709"/>
        <w:jc w:val="center"/>
        <w:rPr>
          <w:rFonts w:ascii="PT Astra Serif" w:hAnsi="PT Astra Serif" w:cs="Times New Roman"/>
          <w:bCs/>
          <w:i/>
          <w:sz w:val="28"/>
          <w:szCs w:val="28"/>
        </w:rPr>
      </w:pPr>
    </w:p>
    <w:p w:rsidR="004B1553" w:rsidRPr="00294E81" w:rsidRDefault="00294E81" w:rsidP="00054A85">
      <w:pPr>
        <w:spacing w:after="0" w:line="235" w:lineRule="auto"/>
        <w:ind w:firstLine="709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 w:rsidRPr="00294E81">
        <w:rPr>
          <w:rFonts w:ascii="PT Astra Serif" w:hAnsi="PT Astra Serif"/>
          <w:b/>
          <w:sz w:val="28"/>
          <w:szCs w:val="28"/>
        </w:rPr>
        <w:t>О практике эффективного взаимодействия участников образовательных отношений и информационной открытости в условиях дистанционного обучения: результаты мониторинга сайтов образовательных организаций</w:t>
      </w:r>
    </w:p>
    <w:p w:rsidR="00294E81" w:rsidRPr="00294E81" w:rsidRDefault="00294E81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5261DE" w:rsidRPr="00294E81" w:rsidRDefault="005261DE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94E81">
        <w:rPr>
          <w:rFonts w:ascii="PT Astra Serif" w:hAnsi="PT Astra Serif" w:cs="Times New Roman"/>
          <w:color w:val="000000"/>
          <w:sz w:val="28"/>
          <w:szCs w:val="28"/>
        </w:rPr>
        <w:t>СЛАЙД 2</w:t>
      </w:r>
    </w:p>
    <w:p w:rsidR="001B0249" w:rsidRDefault="001B0249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современных условиях тема </w:t>
      </w:r>
      <w:r w:rsidRPr="00294E81">
        <w:rPr>
          <w:rFonts w:ascii="PT Astra Serif" w:hAnsi="PT Astra Serif" w:cs="Times New Roman"/>
          <w:color w:val="000000"/>
          <w:sz w:val="28"/>
          <w:szCs w:val="28"/>
        </w:rPr>
        <w:t>информационной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открытости образовательной организации стоит в ряду первостепенных задач, которые нельзя игнорировать. Ее актуальность не подлежит никакому сомнению: как никогда раньше </w:t>
      </w:r>
      <w:r w:rsidRPr="00294E81">
        <w:rPr>
          <w:rFonts w:ascii="PT Astra Serif" w:hAnsi="PT Astra Serif" w:cs="Times New Roman"/>
          <w:color w:val="000000"/>
          <w:sz w:val="28"/>
          <w:szCs w:val="28"/>
        </w:rPr>
        <w:t>возможность доступа к полной и регулярно обновляемой информации о деятельности образовательной организации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важна для всех участников образовательных отношений. </w:t>
      </w:r>
    </w:p>
    <w:p w:rsidR="001B0249" w:rsidRDefault="001B0249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С</w:t>
      </w:r>
      <w:r w:rsidRPr="00294E81">
        <w:rPr>
          <w:rFonts w:ascii="PT Astra Serif" w:hAnsi="PT Astra Serif" w:cs="Times New Roman"/>
          <w:color w:val="000000"/>
          <w:sz w:val="28"/>
          <w:szCs w:val="28"/>
        </w:rPr>
        <w:t>пособность образовательной организации создавать и предоставлять актуальную информацию заинтересованным сторонам (внешним и внутренним пользователям), соответствующую требованиям социального окружения школы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, свидетельствует о ее стремлении </w:t>
      </w:r>
      <w:r w:rsidR="00121008">
        <w:rPr>
          <w:rFonts w:ascii="PT Astra Serif" w:hAnsi="PT Astra Serif" w:cs="Times New Roman"/>
          <w:color w:val="000000"/>
          <w:sz w:val="28"/>
          <w:szCs w:val="28"/>
        </w:rPr>
        <w:t xml:space="preserve">к конструктивному взаимодействию, направленному на </w:t>
      </w:r>
      <w:r w:rsidR="00121008" w:rsidRPr="00294E81">
        <w:rPr>
          <w:rFonts w:ascii="PT Astra Serif" w:hAnsi="PT Astra Serif" w:cs="Times New Roman"/>
          <w:color w:val="000000"/>
          <w:sz w:val="28"/>
          <w:szCs w:val="28"/>
        </w:rPr>
        <w:t>повышени</w:t>
      </w:r>
      <w:r w:rsidR="00121008">
        <w:rPr>
          <w:rFonts w:ascii="PT Astra Serif" w:hAnsi="PT Astra Serif" w:cs="Times New Roman"/>
          <w:color w:val="000000"/>
          <w:sz w:val="28"/>
          <w:szCs w:val="28"/>
        </w:rPr>
        <w:t>е</w:t>
      </w:r>
      <w:r w:rsidR="00121008" w:rsidRPr="00294E81">
        <w:rPr>
          <w:rFonts w:ascii="PT Astra Serif" w:hAnsi="PT Astra Serif" w:cs="Times New Roman"/>
          <w:color w:val="000000"/>
          <w:sz w:val="28"/>
          <w:szCs w:val="28"/>
        </w:rPr>
        <w:t xml:space="preserve"> эффективности образовательного процесса</w:t>
      </w:r>
      <w:r w:rsidR="00C81332">
        <w:rPr>
          <w:rFonts w:ascii="PT Astra Serif" w:hAnsi="PT Astra Serif" w:cs="Times New Roman"/>
          <w:color w:val="000000"/>
          <w:sz w:val="28"/>
          <w:szCs w:val="28"/>
        </w:rPr>
        <w:t>,</w:t>
      </w:r>
      <w:r w:rsidR="00121008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EF3CF8" w:rsidRPr="00294E81" w:rsidRDefault="00661D0A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94E81">
        <w:rPr>
          <w:rFonts w:ascii="PT Astra Serif" w:hAnsi="PT Astra Serif" w:cs="Times New Roman"/>
          <w:color w:val="000000"/>
          <w:sz w:val="28"/>
          <w:szCs w:val="28"/>
        </w:rPr>
        <w:t>Под и</w:t>
      </w:r>
      <w:r w:rsidR="00EF3CF8" w:rsidRPr="00294E81">
        <w:rPr>
          <w:rFonts w:ascii="PT Astra Serif" w:hAnsi="PT Astra Serif" w:cs="Times New Roman"/>
          <w:color w:val="000000"/>
          <w:sz w:val="28"/>
          <w:szCs w:val="28"/>
        </w:rPr>
        <w:t>нформационн</w:t>
      </w:r>
      <w:r w:rsidRPr="00294E81">
        <w:rPr>
          <w:rFonts w:ascii="PT Astra Serif" w:hAnsi="PT Astra Serif" w:cs="Times New Roman"/>
          <w:color w:val="000000"/>
          <w:sz w:val="28"/>
          <w:szCs w:val="28"/>
        </w:rPr>
        <w:t>ой</w:t>
      </w:r>
      <w:r w:rsidR="00EF3CF8" w:rsidRPr="00294E81">
        <w:rPr>
          <w:rFonts w:ascii="PT Astra Serif" w:hAnsi="PT Astra Serif" w:cs="Times New Roman"/>
          <w:color w:val="000000"/>
          <w:sz w:val="28"/>
          <w:szCs w:val="28"/>
        </w:rPr>
        <w:t xml:space="preserve"> открытость</w:t>
      </w:r>
      <w:r w:rsidRPr="00294E81">
        <w:rPr>
          <w:rFonts w:ascii="PT Astra Serif" w:hAnsi="PT Astra Serif" w:cs="Times New Roman"/>
          <w:color w:val="000000"/>
          <w:sz w:val="28"/>
          <w:szCs w:val="28"/>
        </w:rPr>
        <w:t>ю</w:t>
      </w:r>
      <w:r w:rsidR="00EF3CF8" w:rsidRPr="00294E8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Pr="00294E81">
        <w:rPr>
          <w:rFonts w:ascii="PT Astra Serif" w:hAnsi="PT Astra Serif" w:cs="Times New Roman"/>
          <w:color w:val="000000"/>
          <w:sz w:val="28"/>
          <w:szCs w:val="28"/>
        </w:rPr>
        <w:t>подразумевается</w:t>
      </w:r>
      <w:r w:rsidR="00EF3CF8" w:rsidRPr="00294E81">
        <w:rPr>
          <w:rFonts w:ascii="PT Astra Serif" w:hAnsi="PT Astra Serif" w:cs="Times New Roman"/>
          <w:color w:val="000000"/>
          <w:sz w:val="28"/>
          <w:szCs w:val="28"/>
        </w:rPr>
        <w:t xml:space="preserve"> возможность доступа к полной и рег</w:t>
      </w:r>
      <w:r w:rsidRPr="00294E81">
        <w:rPr>
          <w:rFonts w:ascii="PT Astra Serif" w:hAnsi="PT Astra Serif" w:cs="Times New Roman"/>
          <w:color w:val="000000"/>
          <w:sz w:val="28"/>
          <w:szCs w:val="28"/>
        </w:rPr>
        <w:t>улярно обновляемой информации о</w:t>
      </w:r>
      <w:r w:rsidR="00EF3CF8" w:rsidRPr="00294E81">
        <w:rPr>
          <w:rFonts w:ascii="PT Astra Serif" w:hAnsi="PT Astra Serif" w:cs="Times New Roman"/>
          <w:color w:val="000000"/>
          <w:sz w:val="28"/>
          <w:szCs w:val="28"/>
        </w:rPr>
        <w:t xml:space="preserve"> деятельности</w:t>
      </w:r>
      <w:r w:rsidRPr="00294E81">
        <w:rPr>
          <w:rFonts w:ascii="PT Astra Serif" w:hAnsi="PT Astra Serif" w:cs="Times New Roman"/>
          <w:color w:val="000000"/>
          <w:sz w:val="28"/>
          <w:szCs w:val="28"/>
        </w:rPr>
        <w:t xml:space="preserve"> образовательной организации.</w:t>
      </w:r>
      <w:r w:rsidR="00EF3CF8" w:rsidRPr="00294E8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</w:p>
    <w:p w:rsidR="00EF3CF8" w:rsidRPr="00294E81" w:rsidRDefault="00EF3CF8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94E81">
        <w:rPr>
          <w:rFonts w:ascii="PT Astra Serif" w:hAnsi="PT Astra Serif" w:cs="Times New Roman"/>
          <w:color w:val="000000"/>
          <w:sz w:val="28"/>
          <w:szCs w:val="28"/>
        </w:rPr>
        <w:t>Средством, позволяющим реализовать информационную открытость школы и удовлетворить информационные потребности заинтересованных групп общеобразовательного учреждения</w:t>
      </w:r>
      <w:r w:rsidR="00830553">
        <w:rPr>
          <w:rFonts w:ascii="PT Astra Serif" w:hAnsi="PT Astra Serif" w:cs="Times New Roman"/>
          <w:color w:val="000000"/>
          <w:sz w:val="28"/>
          <w:szCs w:val="28"/>
        </w:rPr>
        <w:t>,</w:t>
      </w:r>
      <w:r w:rsidRPr="00294E81">
        <w:rPr>
          <w:rFonts w:ascii="PT Astra Serif" w:hAnsi="PT Astra Serif" w:cs="Times New Roman"/>
          <w:color w:val="000000"/>
          <w:sz w:val="28"/>
          <w:szCs w:val="28"/>
        </w:rPr>
        <w:t xml:space="preserve"> является школьный сайт </w:t>
      </w:r>
      <w:r w:rsidR="00661D0A" w:rsidRPr="00294E81">
        <w:rPr>
          <w:rFonts w:ascii="PT Astra Serif" w:hAnsi="PT Astra Serif" w:cs="Times New Roman"/>
          <w:color w:val="000000"/>
          <w:sz w:val="28"/>
          <w:szCs w:val="28"/>
        </w:rPr>
        <w:t>–</w:t>
      </w:r>
      <w:r w:rsidRPr="00294E81">
        <w:rPr>
          <w:rFonts w:ascii="PT Astra Serif" w:hAnsi="PT Astra Serif" w:cs="Times New Roman"/>
          <w:color w:val="000000"/>
          <w:sz w:val="28"/>
          <w:szCs w:val="28"/>
        </w:rPr>
        <w:t xml:space="preserve"> совокупность специальным образом организованной электронной информации о деятельности школы.</w:t>
      </w:r>
    </w:p>
    <w:p w:rsidR="005261DE" w:rsidRPr="00294E81" w:rsidRDefault="005261DE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5261DE" w:rsidRPr="00294E81" w:rsidRDefault="005261DE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94E81">
        <w:rPr>
          <w:rFonts w:ascii="PT Astra Serif" w:hAnsi="PT Astra Serif" w:cs="Times New Roman"/>
          <w:color w:val="000000"/>
          <w:sz w:val="28"/>
          <w:szCs w:val="28"/>
        </w:rPr>
        <w:t>СЛАЙД 3</w:t>
      </w:r>
    </w:p>
    <w:p w:rsidR="00C81332" w:rsidRDefault="00294E81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i/>
          <w:color w:val="000000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 соответствии с пунктом 2.2 распоряжения Губернатора Ульяновской области от 20.04.2020 № 352-р «О некоторых мерах по реализации образовательных программ с применением электронного обучения и дистанционных образовательных технологий в организациях, осуществляющих образовательную деятельность на территории Ульяновской области» департамент по надзору и контролю в сфере образования с 15 по 25 июня 2020 года пров</w:t>
      </w:r>
      <w:r w:rsidR="0097699D">
        <w:rPr>
          <w:rFonts w:ascii="PT Astra Serif" w:hAnsi="PT Astra Serif"/>
          <w:sz w:val="28"/>
          <w:szCs w:val="28"/>
        </w:rPr>
        <w:t>еден</w:t>
      </w:r>
      <w:r>
        <w:rPr>
          <w:rFonts w:ascii="PT Astra Serif" w:hAnsi="PT Astra Serif"/>
          <w:sz w:val="28"/>
          <w:szCs w:val="28"/>
        </w:rPr>
        <w:t xml:space="preserve"> мониторинг сайтов образовательных организаций на предмет соблюдения </w:t>
      </w:r>
      <w:r w:rsidR="0097699D">
        <w:rPr>
          <w:rFonts w:ascii="PT Astra Serif" w:hAnsi="PT Astra Serif"/>
          <w:sz w:val="28"/>
          <w:szCs w:val="28"/>
        </w:rPr>
        <w:t>обязательных</w:t>
      </w:r>
      <w:proofErr w:type="gramEnd"/>
      <w:r w:rsidR="0097699D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97699D">
        <w:rPr>
          <w:rFonts w:ascii="PT Astra Serif" w:hAnsi="PT Astra Serif"/>
          <w:sz w:val="28"/>
          <w:szCs w:val="28"/>
        </w:rPr>
        <w:t>требований (</w:t>
      </w:r>
      <w:r w:rsidR="0097699D" w:rsidRPr="0097699D">
        <w:rPr>
          <w:rFonts w:ascii="PT Astra Serif" w:hAnsi="PT Astra Serif" w:cs="Times New Roman"/>
          <w:i/>
          <w:color w:val="000000"/>
          <w:sz w:val="28"/>
          <w:szCs w:val="28"/>
        </w:rPr>
        <w:t xml:space="preserve">приказ Рособрнадзора от 29.05.2014 </w:t>
      </w:r>
      <w:proofErr w:type="gramEnd"/>
    </w:p>
    <w:p w:rsidR="00294E81" w:rsidRDefault="0097699D" w:rsidP="00054A85">
      <w:pPr>
        <w:spacing w:after="0" w:line="235" w:lineRule="auto"/>
        <w:jc w:val="both"/>
        <w:rPr>
          <w:rFonts w:ascii="PT Astra Serif" w:hAnsi="PT Astra Serif"/>
          <w:sz w:val="28"/>
          <w:szCs w:val="28"/>
        </w:rPr>
      </w:pPr>
      <w:proofErr w:type="gramStart"/>
      <w:r w:rsidRPr="0097699D">
        <w:rPr>
          <w:rFonts w:ascii="PT Astra Serif" w:hAnsi="PT Astra Serif" w:cs="Times New Roman"/>
          <w:i/>
          <w:color w:val="000000"/>
          <w:sz w:val="28"/>
          <w:szCs w:val="28"/>
        </w:rPr>
        <w:t>№ 785 «Об утверждении требований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информации»</w:t>
      </w:r>
      <w:r>
        <w:rPr>
          <w:rFonts w:ascii="PT Astra Serif" w:hAnsi="PT Astra Serif"/>
          <w:sz w:val="28"/>
          <w:szCs w:val="28"/>
        </w:rPr>
        <w:t xml:space="preserve">), а также </w:t>
      </w:r>
      <w:r w:rsidR="00294E81">
        <w:rPr>
          <w:rFonts w:ascii="PT Astra Serif" w:hAnsi="PT Astra Serif"/>
          <w:sz w:val="28"/>
          <w:szCs w:val="28"/>
        </w:rPr>
        <w:lastRenderedPageBreak/>
        <w:t>направленных ранее рекомендаций по наличию сведений о реализации программ с применением дистанционных образовательных технологий и электронного обучения (в том числе по созданию специального раздела «Дистанционное обучение»).</w:t>
      </w:r>
      <w:proofErr w:type="gramEnd"/>
    </w:p>
    <w:p w:rsidR="008722F0" w:rsidRPr="00294E81" w:rsidRDefault="00294E81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В этом году мы проводили оценку размещенной информации исходя не только из наличия </w:t>
      </w:r>
      <w:r w:rsidR="0097699D">
        <w:rPr>
          <w:rFonts w:ascii="PT Astra Serif" w:hAnsi="PT Astra Serif" w:cs="Times New Roman"/>
          <w:color w:val="000000"/>
          <w:sz w:val="28"/>
          <w:szCs w:val="28"/>
        </w:rPr>
        <w:t xml:space="preserve">на сайте </w:t>
      </w:r>
      <w:r>
        <w:rPr>
          <w:rFonts w:ascii="PT Astra Serif" w:hAnsi="PT Astra Serif" w:cs="Times New Roman"/>
          <w:color w:val="000000"/>
          <w:sz w:val="28"/>
          <w:szCs w:val="28"/>
        </w:rPr>
        <w:t>какой-либо информации</w:t>
      </w:r>
      <w:r w:rsidR="0097699D">
        <w:rPr>
          <w:rFonts w:ascii="PT Astra Serif" w:hAnsi="PT Astra Serif" w:cs="Times New Roman"/>
          <w:color w:val="000000"/>
          <w:sz w:val="28"/>
          <w:szCs w:val="28"/>
        </w:rPr>
        <w:t xml:space="preserve"> в определенном разделе</w:t>
      </w:r>
      <w:r>
        <w:rPr>
          <w:rFonts w:ascii="PT Astra Serif" w:hAnsi="PT Astra Serif" w:cs="Times New Roman"/>
          <w:color w:val="000000"/>
          <w:sz w:val="28"/>
          <w:szCs w:val="28"/>
        </w:rPr>
        <w:t>, но также оценивали ее на предмет актуальности и полноты сведений</w:t>
      </w:r>
      <w:r w:rsidR="0097699D">
        <w:rPr>
          <w:rFonts w:ascii="PT Astra Serif" w:hAnsi="PT Astra Serif" w:cs="Times New Roman"/>
          <w:color w:val="000000"/>
          <w:sz w:val="28"/>
          <w:szCs w:val="28"/>
        </w:rPr>
        <w:t>:</w:t>
      </w:r>
      <w:r w:rsidR="008722F0" w:rsidRPr="00294E8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7699D">
        <w:rPr>
          <w:rFonts w:ascii="PT Astra Serif" w:hAnsi="PT Astra Serif" w:cs="Times New Roman"/>
          <w:color w:val="000000"/>
          <w:sz w:val="28"/>
          <w:szCs w:val="28"/>
        </w:rPr>
        <w:t>к к</w:t>
      </w:r>
      <w:r w:rsidR="008722F0" w:rsidRPr="00294E81">
        <w:rPr>
          <w:rFonts w:ascii="PT Astra Serif" w:hAnsi="PT Astra Serif" w:cs="Times New Roman"/>
          <w:color w:val="000000"/>
          <w:sz w:val="28"/>
          <w:szCs w:val="28"/>
        </w:rPr>
        <w:t>ритери</w:t>
      </w:r>
      <w:r w:rsidR="0097699D">
        <w:rPr>
          <w:rFonts w:ascii="PT Astra Serif" w:hAnsi="PT Astra Serif" w:cs="Times New Roman"/>
          <w:color w:val="000000"/>
          <w:sz w:val="28"/>
          <w:szCs w:val="28"/>
        </w:rPr>
        <w:t>ям</w:t>
      </w:r>
      <w:r w:rsidR="008722F0" w:rsidRPr="00294E8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97699D">
        <w:rPr>
          <w:rFonts w:ascii="PT Astra Serif" w:hAnsi="PT Astra Serif" w:cs="Times New Roman"/>
          <w:color w:val="000000"/>
          <w:sz w:val="28"/>
          <w:szCs w:val="28"/>
        </w:rPr>
        <w:t>«соответствует/</w:t>
      </w:r>
      <w:r w:rsidR="008722F0" w:rsidRPr="00294E81">
        <w:rPr>
          <w:rFonts w:ascii="PT Astra Serif" w:hAnsi="PT Astra Serif" w:cs="Times New Roman"/>
          <w:color w:val="000000"/>
          <w:sz w:val="28"/>
          <w:szCs w:val="28"/>
        </w:rPr>
        <w:t>не соответствует»</w:t>
      </w:r>
      <w:r w:rsidR="0097699D">
        <w:rPr>
          <w:rFonts w:ascii="PT Astra Serif" w:hAnsi="PT Astra Serif" w:cs="Times New Roman"/>
          <w:color w:val="000000"/>
          <w:sz w:val="28"/>
          <w:szCs w:val="28"/>
        </w:rPr>
        <w:t xml:space="preserve"> добавился критерий «</w:t>
      </w:r>
      <w:r w:rsidR="0097699D" w:rsidRPr="0097699D">
        <w:rPr>
          <w:rFonts w:ascii="PT Astra Serif" w:hAnsi="PT Astra Serif" w:cs="Times New Roman"/>
          <w:color w:val="000000"/>
          <w:sz w:val="28"/>
          <w:szCs w:val="28"/>
        </w:rPr>
        <w:t>информация не полна</w:t>
      </w:r>
      <w:r w:rsidR="0097699D">
        <w:rPr>
          <w:rFonts w:ascii="PT Astra Serif" w:hAnsi="PT Astra Serif" w:cs="Times New Roman"/>
          <w:color w:val="000000"/>
          <w:sz w:val="28"/>
          <w:szCs w:val="28"/>
        </w:rPr>
        <w:t>я</w:t>
      </w:r>
      <w:r w:rsidR="0097699D" w:rsidRPr="0097699D">
        <w:rPr>
          <w:rFonts w:ascii="PT Astra Serif" w:hAnsi="PT Astra Serif" w:cs="Times New Roman"/>
          <w:color w:val="000000"/>
          <w:sz w:val="28"/>
          <w:szCs w:val="28"/>
        </w:rPr>
        <w:t xml:space="preserve"> и (или) не актуальна</w:t>
      </w:r>
      <w:r w:rsidR="0097699D">
        <w:rPr>
          <w:rFonts w:ascii="PT Astra Serif" w:hAnsi="PT Astra Serif" w:cs="Times New Roman"/>
          <w:color w:val="000000"/>
          <w:sz w:val="28"/>
          <w:szCs w:val="28"/>
        </w:rPr>
        <w:t>»</w:t>
      </w:r>
      <w:r w:rsidR="00971725" w:rsidRPr="00294E81">
        <w:rPr>
          <w:rFonts w:ascii="PT Astra Serif" w:hAnsi="PT Astra Serif" w:cs="Times New Roman"/>
          <w:color w:val="000000"/>
          <w:sz w:val="28"/>
          <w:szCs w:val="28"/>
        </w:rPr>
        <w:t xml:space="preserve">. </w:t>
      </w:r>
    </w:p>
    <w:p w:rsidR="005261DE" w:rsidRPr="00294E81" w:rsidRDefault="005261DE" w:rsidP="00054A85">
      <w:pPr>
        <w:spacing w:after="0"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5261DE" w:rsidRPr="00294E81" w:rsidRDefault="005261DE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94E81">
        <w:rPr>
          <w:rFonts w:ascii="PT Astra Serif" w:hAnsi="PT Astra Serif" w:cs="Times New Roman"/>
          <w:color w:val="000000"/>
          <w:sz w:val="28"/>
          <w:szCs w:val="28"/>
        </w:rPr>
        <w:t>СЛАЙД 4</w:t>
      </w:r>
    </w:p>
    <w:p w:rsidR="00115393" w:rsidRDefault="00BB3E96" w:rsidP="00054A85">
      <w:pPr>
        <w:spacing w:after="0"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</w:t>
      </w:r>
      <w:r w:rsidR="00BE5DC6">
        <w:rPr>
          <w:rFonts w:ascii="PT Astra Serif" w:hAnsi="PT Astra Serif" w:cs="Times New Roman"/>
          <w:sz w:val="28"/>
          <w:szCs w:val="28"/>
        </w:rPr>
        <w:t>роведенн</w:t>
      </w:r>
      <w:r>
        <w:rPr>
          <w:rFonts w:ascii="PT Astra Serif" w:hAnsi="PT Astra Serif" w:cs="Times New Roman"/>
          <w:sz w:val="28"/>
          <w:szCs w:val="28"/>
        </w:rPr>
        <w:t>ый</w:t>
      </w:r>
      <w:r w:rsidR="00115393">
        <w:rPr>
          <w:rFonts w:ascii="PT Astra Serif" w:hAnsi="PT Astra Serif" w:cs="Times New Roman"/>
          <w:sz w:val="28"/>
          <w:szCs w:val="28"/>
        </w:rPr>
        <w:t xml:space="preserve"> мониторинг показал, что, к сожалению, ни одна образовательная организация не обеспечивает </w:t>
      </w:r>
      <w:r w:rsidR="00115393" w:rsidRPr="00115393">
        <w:rPr>
          <w:rFonts w:ascii="PT Astra Serif" w:hAnsi="PT Astra Serif" w:cs="Times New Roman"/>
          <w:sz w:val="28"/>
          <w:szCs w:val="28"/>
        </w:rPr>
        <w:t>открытость и доступность</w:t>
      </w:r>
      <w:r w:rsidR="00115393">
        <w:rPr>
          <w:rFonts w:ascii="PT Astra Serif" w:hAnsi="PT Astra Serif" w:cs="Times New Roman"/>
          <w:sz w:val="28"/>
          <w:szCs w:val="28"/>
        </w:rPr>
        <w:t xml:space="preserve"> информации на 100%. </w:t>
      </w:r>
    </w:p>
    <w:p w:rsidR="004376F5" w:rsidRDefault="00D03C18" w:rsidP="00054A85">
      <w:pPr>
        <w:spacing w:after="0"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123 организации </w:t>
      </w:r>
      <w:r w:rsidR="00957E01">
        <w:rPr>
          <w:rFonts w:ascii="PT Astra Serif" w:hAnsi="PT Astra Serif" w:cs="Times New Roman"/>
          <w:sz w:val="28"/>
          <w:szCs w:val="28"/>
        </w:rPr>
        <w:t>соблюда</w:t>
      </w:r>
      <w:r>
        <w:rPr>
          <w:rFonts w:ascii="PT Astra Serif" w:hAnsi="PT Astra Serif" w:cs="Times New Roman"/>
          <w:sz w:val="28"/>
          <w:szCs w:val="28"/>
        </w:rPr>
        <w:t>ю</w:t>
      </w:r>
      <w:r w:rsidR="00957E01">
        <w:rPr>
          <w:rFonts w:ascii="PT Astra Serif" w:hAnsi="PT Astra Serif" w:cs="Times New Roman"/>
          <w:sz w:val="28"/>
          <w:szCs w:val="28"/>
        </w:rPr>
        <w:t xml:space="preserve">т требования к </w:t>
      </w:r>
      <w:r w:rsidR="00957E01" w:rsidRPr="00957E01">
        <w:rPr>
          <w:rFonts w:ascii="PT Astra Serif" w:hAnsi="PT Astra Serif" w:cs="Times New Roman"/>
          <w:sz w:val="28"/>
          <w:szCs w:val="28"/>
        </w:rPr>
        <w:t>формату представления информации</w:t>
      </w:r>
      <w:r w:rsidR="00957E01">
        <w:rPr>
          <w:rFonts w:ascii="PT Astra Serif" w:hAnsi="PT Astra Serif" w:cs="Times New Roman"/>
          <w:sz w:val="28"/>
          <w:szCs w:val="28"/>
        </w:rPr>
        <w:t xml:space="preserve"> </w:t>
      </w:r>
      <w:r w:rsidR="00957E01" w:rsidRPr="00957E01">
        <w:rPr>
          <w:rFonts w:ascii="PT Astra Serif" w:hAnsi="PT Astra Serif" w:cs="Times New Roman"/>
          <w:sz w:val="28"/>
          <w:szCs w:val="28"/>
        </w:rPr>
        <w:t xml:space="preserve">на </w:t>
      </w:r>
      <w:r w:rsidR="00957E01">
        <w:rPr>
          <w:rFonts w:ascii="PT Astra Serif" w:hAnsi="PT Astra Serif" w:cs="Times New Roman"/>
          <w:sz w:val="28"/>
          <w:szCs w:val="28"/>
        </w:rPr>
        <w:t>официальном сайте лишь на 60-80%</w:t>
      </w:r>
      <w:r w:rsidR="00115393">
        <w:rPr>
          <w:rFonts w:ascii="PT Astra Serif" w:hAnsi="PT Astra Serif" w:cs="Times New Roman"/>
          <w:sz w:val="28"/>
          <w:szCs w:val="28"/>
        </w:rPr>
        <w:t>, еще 120 школ – от 80 до 90%</w:t>
      </w:r>
      <w:r w:rsidR="00957E01">
        <w:rPr>
          <w:rFonts w:ascii="PT Astra Serif" w:hAnsi="PT Astra Serif" w:cs="Times New Roman"/>
          <w:sz w:val="28"/>
          <w:szCs w:val="28"/>
        </w:rPr>
        <w:t>.</w:t>
      </w:r>
      <w:r w:rsidR="00115393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Применяя риск-ориентированный подход, можно сказать, что все они находятся в средней (желтой) зоне риска</w:t>
      </w:r>
      <w:r w:rsidR="007374ED">
        <w:rPr>
          <w:rFonts w:ascii="PT Astra Serif" w:hAnsi="PT Astra Serif" w:cs="Times New Roman"/>
          <w:sz w:val="28"/>
          <w:szCs w:val="28"/>
        </w:rPr>
        <w:t xml:space="preserve"> (</w:t>
      </w:r>
      <w:r w:rsidR="007374ED" w:rsidRPr="00294E81">
        <w:rPr>
          <w:rFonts w:ascii="PT Astra Serif" w:hAnsi="PT Astra Serif" w:cs="Times New Roman"/>
          <w:sz w:val="28"/>
          <w:szCs w:val="28"/>
        </w:rPr>
        <w:t>в 201</w:t>
      </w:r>
      <w:r w:rsidR="007374ED">
        <w:rPr>
          <w:rFonts w:ascii="PT Astra Serif" w:hAnsi="PT Astra Serif" w:cs="Times New Roman"/>
          <w:sz w:val="28"/>
          <w:szCs w:val="28"/>
        </w:rPr>
        <w:t>7</w:t>
      </w:r>
      <w:r w:rsidR="007374ED" w:rsidRPr="00294E81">
        <w:rPr>
          <w:rFonts w:ascii="PT Astra Serif" w:hAnsi="PT Astra Serif" w:cs="Times New Roman"/>
          <w:sz w:val="28"/>
          <w:szCs w:val="28"/>
        </w:rPr>
        <w:t xml:space="preserve"> году – </w:t>
      </w:r>
      <w:r w:rsidR="007374ED">
        <w:rPr>
          <w:rFonts w:ascii="PT Astra Serif" w:hAnsi="PT Astra Serif" w:cs="Times New Roman"/>
          <w:sz w:val="28"/>
          <w:szCs w:val="28"/>
        </w:rPr>
        <w:t>197 школ (</w:t>
      </w:r>
      <w:r w:rsidR="007374ED" w:rsidRPr="00294E81">
        <w:rPr>
          <w:rFonts w:ascii="PT Astra Serif" w:hAnsi="PT Astra Serif" w:cs="Times New Roman"/>
          <w:sz w:val="28"/>
          <w:szCs w:val="28"/>
        </w:rPr>
        <w:t>48%</w:t>
      </w:r>
      <w:r w:rsidR="007374ED">
        <w:rPr>
          <w:rFonts w:ascii="PT Astra Serif" w:hAnsi="PT Astra Serif" w:cs="Times New Roman"/>
          <w:sz w:val="28"/>
          <w:szCs w:val="28"/>
        </w:rPr>
        <w:t>)).</w:t>
      </w:r>
    </w:p>
    <w:p w:rsidR="00D03C18" w:rsidRDefault="00077D99" w:rsidP="00054A85">
      <w:pPr>
        <w:spacing w:after="0"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Сайты 103 школ (25% от общего количества общеобразовательных организаций) соответствуют требованиям на 90-</w:t>
      </w:r>
      <w:r w:rsidR="007374ED">
        <w:rPr>
          <w:rFonts w:ascii="PT Astra Serif" w:hAnsi="PT Astra Serif" w:cs="Times New Roman"/>
          <w:sz w:val="28"/>
          <w:szCs w:val="28"/>
        </w:rPr>
        <w:t xml:space="preserve">99% (2017 год – </w:t>
      </w:r>
      <w:r w:rsidR="007374ED" w:rsidRPr="00294E81">
        <w:rPr>
          <w:rFonts w:ascii="PT Astra Serif" w:hAnsi="PT Astra Serif" w:cs="Times New Roman"/>
          <w:sz w:val="28"/>
          <w:szCs w:val="28"/>
        </w:rPr>
        <w:t>156 школ (38%</w:t>
      </w:r>
      <w:r w:rsidR="007374ED">
        <w:rPr>
          <w:rFonts w:ascii="PT Astra Serif" w:hAnsi="PT Astra Serif" w:cs="Times New Roman"/>
          <w:sz w:val="28"/>
          <w:szCs w:val="28"/>
        </w:rPr>
        <w:t>)).</w:t>
      </w:r>
    </w:p>
    <w:p w:rsidR="00957E01" w:rsidRDefault="007374ED" w:rsidP="00054A85">
      <w:pPr>
        <w:spacing w:after="0"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 w:rsidRPr="00294E81">
        <w:rPr>
          <w:rFonts w:ascii="PT Astra Serif" w:hAnsi="PT Astra Serif" w:cs="Times New Roman"/>
          <w:sz w:val="28"/>
          <w:szCs w:val="28"/>
        </w:rPr>
        <w:t xml:space="preserve">В высокой зоне риска (красной) (информация на сайте соответствует установленным требованиям менее, чем на 60%) оказались </w:t>
      </w:r>
      <w:r>
        <w:rPr>
          <w:rFonts w:ascii="PT Astra Serif" w:hAnsi="PT Astra Serif" w:cs="Times New Roman"/>
          <w:sz w:val="28"/>
          <w:szCs w:val="28"/>
        </w:rPr>
        <w:t xml:space="preserve">66 школ (16%), в 2017 году таких </w:t>
      </w:r>
      <w:r w:rsidRPr="00294E81">
        <w:rPr>
          <w:rFonts w:ascii="PT Astra Serif" w:hAnsi="PT Astra Serif" w:cs="Times New Roman"/>
          <w:sz w:val="28"/>
          <w:szCs w:val="28"/>
        </w:rPr>
        <w:t>школ</w:t>
      </w:r>
      <w:r>
        <w:rPr>
          <w:rFonts w:ascii="PT Astra Serif" w:hAnsi="PT Astra Serif" w:cs="Times New Roman"/>
          <w:sz w:val="28"/>
          <w:szCs w:val="28"/>
        </w:rPr>
        <w:t xml:space="preserve"> было</w:t>
      </w:r>
      <w:r w:rsidRPr="00294E81">
        <w:rPr>
          <w:rFonts w:ascii="PT Astra Serif" w:hAnsi="PT Astra Serif" w:cs="Times New Roman"/>
          <w:sz w:val="28"/>
          <w:szCs w:val="28"/>
        </w:rPr>
        <w:t xml:space="preserve"> 35 (8%)</w:t>
      </w:r>
      <w:r>
        <w:rPr>
          <w:rFonts w:ascii="PT Astra Serif" w:hAnsi="PT Astra Serif" w:cs="Times New Roman"/>
          <w:sz w:val="28"/>
          <w:szCs w:val="28"/>
        </w:rPr>
        <w:t>.</w:t>
      </w:r>
    </w:p>
    <w:p w:rsidR="007374ED" w:rsidRPr="00294E81" w:rsidRDefault="007374ED" w:rsidP="00054A85">
      <w:pPr>
        <w:spacing w:after="0"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p w:rsidR="005261DE" w:rsidRPr="00294E81" w:rsidRDefault="005261DE" w:rsidP="00054A85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94E81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6238875" cy="3219450"/>
            <wp:effectExtent l="19050" t="0" r="9525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201E9" w:rsidRDefault="002201E9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C2EDB" w:rsidRDefault="007C2EDB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94E81">
        <w:rPr>
          <w:rFonts w:ascii="PT Astra Serif" w:hAnsi="PT Astra Serif" w:cs="Times New Roman"/>
          <w:color w:val="000000"/>
          <w:sz w:val="28"/>
          <w:szCs w:val="28"/>
        </w:rPr>
        <w:lastRenderedPageBreak/>
        <w:t>СЛАЙД 5</w:t>
      </w:r>
    </w:p>
    <w:p w:rsidR="007374ED" w:rsidRDefault="007374ED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 xml:space="preserve">Озвученные цифры настораживают: с 2017 года доля организаций с низкой и средней зоной риска </w:t>
      </w:r>
      <w:r w:rsidR="00C81332">
        <w:rPr>
          <w:rFonts w:ascii="PT Astra Serif" w:hAnsi="PT Astra Serif" w:cs="Times New Roman"/>
          <w:color w:val="000000"/>
          <w:sz w:val="28"/>
          <w:szCs w:val="28"/>
        </w:rPr>
        <w:t xml:space="preserve">не только не увеличилась, но и 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снизилась на </w:t>
      </w:r>
      <w:r w:rsidR="00857F27">
        <w:rPr>
          <w:rFonts w:ascii="PT Astra Serif" w:hAnsi="PT Astra Serif" w:cs="Times New Roman"/>
          <w:color w:val="000000"/>
          <w:sz w:val="28"/>
          <w:szCs w:val="28"/>
        </w:rPr>
        <w:t>8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%. И это в то время, когда мы практически всю четвертую четверть учились дистанционно. Именно сейчас сайт должен стать т</w:t>
      </w:r>
      <w:r w:rsidR="00C81332">
        <w:rPr>
          <w:rFonts w:ascii="PT Astra Serif" w:hAnsi="PT Astra Serif" w:cs="Times New Roman"/>
          <w:color w:val="000000"/>
          <w:sz w:val="28"/>
          <w:szCs w:val="28"/>
        </w:rPr>
        <w:t>ем связующим звеном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, </w:t>
      </w:r>
      <w:r w:rsidR="00857F27">
        <w:rPr>
          <w:rFonts w:ascii="PT Astra Serif" w:hAnsi="PT Astra Serif" w:cs="Times New Roman"/>
          <w:color w:val="000000"/>
          <w:sz w:val="28"/>
          <w:szCs w:val="28"/>
        </w:rPr>
        <w:t>котор</w:t>
      </w:r>
      <w:r w:rsidR="00C81332">
        <w:rPr>
          <w:rFonts w:ascii="PT Astra Serif" w:hAnsi="PT Astra Serif" w:cs="Times New Roman"/>
          <w:color w:val="000000"/>
          <w:sz w:val="28"/>
          <w:szCs w:val="28"/>
        </w:rPr>
        <w:t>ое</w:t>
      </w:r>
      <w:r w:rsidR="00857F27">
        <w:rPr>
          <w:rFonts w:ascii="PT Astra Serif" w:hAnsi="PT Astra Serif" w:cs="Times New Roman"/>
          <w:color w:val="000000"/>
          <w:sz w:val="28"/>
          <w:szCs w:val="28"/>
        </w:rPr>
        <w:t xml:space="preserve"> даст возможность всем участникам образовательных отношений получить ответы на волнующие вопросы. Мы должны понимать, что сайт – это не только инструмент директора школы или ответственного за размещение никому не нужной информации. Информация на сайте должна быть «живой», полезной, короткой, но </w:t>
      </w:r>
      <w:r w:rsidR="00C81332">
        <w:rPr>
          <w:rFonts w:ascii="PT Astra Serif" w:hAnsi="PT Astra Serif" w:cs="Times New Roman"/>
          <w:color w:val="000000"/>
          <w:sz w:val="28"/>
          <w:szCs w:val="28"/>
        </w:rPr>
        <w:t xml:space="preserve">емкой и </w:t>
      </w:r>
      <w:r w:rsidR="00857F27">
        <w:rPr>
          <w:rFonts w:ascii="PT Astra Serif" w:hAnsi="PT Astra Serif" w:cs="Times New Roman"/>
          <w:color w:val="000000"/>
          <w:sz w:val="28"/>
          <w:szCs w:val="28"/>
        </w:rPr>
        <w:t>понятной. Каждый, будь то педагогический работник, родитель или ученик, должен иметь возможность получить ту информацию, которая интересует именно его. Тем самым мы сможем снять уровень напряженности и тревожности, исключить недопонимания или недосказанности. Если есть информация на сайте, то не нужно будет уже идти за помощью в управление образования, в Министерство, к Губернатору или Президенту РФ.</w:t>
      </w:r>
    </w:p>
    <w:p w:rsidR="00857F27" w:rsidRPr="00294E81" w:rsidRDefault="00857F27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E33961" w:rsidRPr="00294E81" w:rsidRDefault="00E33961" w:rsidP="00054A85">
      <w:pPr>
        <w:spacing w:after="0" w:line="235" w:lineRule="auto"/>
        <w:jc w:val="both"/>
        <w:rPr>
          <w:rFonts w:ascii="PT Astra Serif" w:hAnsi="PT Astra Serif" w:cs="Times New Roman"/>
          <w:sz w:val="28"/>
          <w:szCs w:val="28"/>
        </w:rPr>
      </w:pPr>
      <w:r w:rsidRPr="00294E81">
        <w:rPr>
          <w:rFonts w:ascii="PT Astra Serif" w:hAnsi="PT Astra Serif" w:cs="Times New Roman"/>
          <w:noProof/>
          <w:sz w:val="28"/>
          <w:szCs w:val="28"/>
          <w:lang w:eastAsia="ru-RU"/>
        </w:rPr>
        <w:drawing>
          <wp:inline distT="0" distB="0" distL="0" distR="0">
            <wp:extent cx="6096000" cy="3067050"/>
            <wp:effectExtent l="19050" t="0" r="1905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D32EC" w:rsidRDefault="002D32EC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830553" w:rsidRDefault="00830553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</w:t>
      </w:r>
      <w:r w:rsidR="004F3D8B" w:rsidRPr="00294E81">
        <w:rPr>
          <w:rFonts w:ascii="PT Astra Serif" w:hAnsi="PT Astra Serif" w:cs="Times New Roman"/>
          <w:sz w:val="28"/>
          <w:szCs w:val="28"/>
        </w:rPr>
        <w:t xml:space="preserve">ледует отметить, что </w:t>
      </w:r>
      <w:r w:rsidR="00D67B93" w:rsidRPr="00294E81">
        <w:rPr>
          <w:rFonts w:ascii="PT Astra Serif" w:hAnsi="PT Astra Serif" w:cs="Times New Roman"/>
          <w:sz w:val="28"/>
          <w:szCs w:val="28"/>
        </w:rPr>
        <w:t xml:space="preserve">в рамках мониторинга зачастую </w:t>
      </w:r>
      <w:r w:rsidR="00B064B2">
        <w:rPr>
          <w:rFonts w:ascii="PT Astra Serif" w:hAnsi="PT Astra Serif" w:cs="Times New Roman"/>
          <w:sz w:val="28"/>
          <w:szCs w:val="28"/>
        </w:rPr>
        <w:t xml:space="preserve">фиксировалось наличие на сайте </w:t>
      </w:r>
      <w:r w:rsidR="002D32EC">
        <w:rPr>
          <w:rFonts w:ascii="PT Astra Serif" w:hAnsi="PT Astra Serif" w:cs="Times New Roman"/>
          <w:sz w:val="28"/>
          <w:szCs w:val="28"/>
        </w:rPr>
        <w:t>неактуальн</w:t>
      </w:r>
      <w:r w:rsidR="00B064B2">
        <w:rPr>
          <w:rFonts w:ascii="PT Astra Serif" w:hAnsi="PT Astra Serif" w:cs="Times New Roman"/>
          <w:sz w:val="28"/>
          <w:szCs w:val="28"/>
        </w:rPr>
        <w:t>ой</w:t>
      </w:r>
      <w:r w:rsidR="002D32EC">
        <w:rPr>
          <w:rFonts w:ascii="PT Astra Serif" w:hAnsi="PT Astra Serif" w:cs="Times New Roman"/>
          <w:sz w:val="28"/>
          <w:szCs w:val="28"/>
        </w:rPr>
        <w:t xml:space="preserve"> </w:t>
      </w:r>
      <w:r w:rsidR="00D67B93" w:rsidRPr="00294E81">
        <w:rPr>
          <w:rFonts w:ascii="PT Astra Serif" w:hAnsi="PT Astra Serif" w:cs="Times New Roman"/>
          <w:sz w:val="28"/>
          <w:szCs w:val="28"/>
        </w:rPr>
        <w:t>информаци</w:t>
      </w:r>
      <w:r w:rsidR="00B064B2">
        <w:rPr>
          <w:rFonts w:ascii="PT Astra Serif" w:hAnsi="PT Astra Serif" w:cs="Times New Roman"/>
          <w:sz w:val="28"/>
          <w:szCs w:val="28"/>
        </w:rPr>
        <w:t>и, что</w:t>
      </w:r>
      <w:r w:rsidR="00D67B93" w:rsidRPr="00294E81">
        <w:rPr>
          <w:rFonts w:ascii="PT Astra Serif" w:hAnsi="PT Astra Serif" w:cs="Times New Roman"/>
          <w:sz w:val="28"/>
          <w:szCs w:val="28"/>
        </w:rPr>
        <w:t xml:space="preserve"> </w:t>
      </w:r>
      <w:r w:rsidR="00B064B2">
        <w:rPr>
          <w:rFonts w:ascii="PT Astra Serif" w:hAnsi="PT Astra Serif" w:cs="Times New Roman"/>
          <w:color w:val="000000"/>
          <w:sz w:val="28"/>
          <w:szCs w:val="28"/>
        </w:rPr>
        <w:t>повлияло на</w:t>
      </w:r>
      <w:r w:rsidR="00B064B2" w:rsidRPr="00294E8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B064B2">
        <w:rPr>
          <w:rFonts w:ascii="PT Astra Serif" w:hAnsi="PT Astra Serif" w:cs="Times New Roman"/>
          <w:color w:val="000000"/>
          <w:sz w:val="28"/>
          <w:szCs w:val="28"/>
        </w:rPr>
        <w:t xml:space="preserve">снижение </w:t>
      </w:r>
      <w:r w:rsidR="00B064B2" w:rsidRPr="00294E81">
        <w:rPr>
          <w:rFonts w:ascii="PT Astra Serif" w:hAnsi="PT Astra Serif" w:cs="Times New Roman"/>
          <w:color w:val="000000"/>
          <w:sz w:val="28"/>
          <w:szCs w:val="28"/>
        </w:rPr>
        <w:t>позици</w:t>
      </w:r>
      <w:r w:rsidR="00B064B2">
        <w:rPr>
          <w:rFonts w:ascii="PT Astra Serif" w:hAnsi="PT Astra Serif" w:cs="Times New Roman"/>
          <w:color w:val="000000"/>
          <w:sz w:val="28"/>
          <w:szCs w:val="28"/>
        </w:rPr>
        <w:t>и</w:t>
      </w:r>
      <w:r w:rsidR="00B064B2" w:rsidRPr="00294E81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B064B2">
        <w:rPr>
          <w:rFonts w:ascii="PT Astra Serif" w:hAnsi="PT Astra Serif" w:cs="Times New Roman"/>
          <w:color w:val="000000"/>
          <w:sz w:val="28"/>
          <w:szCs w:val="28"/>
        </w:rPr>
        <w:t xml:space="preserve">образовательной организации </w:t>
      </w:r>
      <w:r w:rsidR="00B064B2" w:rsidRPr="00294E81">
        <w:rPr>
          <w:rFonts w:ascii="PT Astra Serif" w:hAnsi="PT Astra Serif" w:cs="Times New Roman"/>
          <w:color w:val="000000"/>
          <w:sz w:val="28"/>
          <w:szCs w:val="28"/>
        </w:rPr>
        <w:t>в рейтинге соответствия сайта установленным требованиям.</w:t>
      </w:r>
      <w:r w:rsidR="00B064B2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2D32EC">
        <w:rPr>
          <w:rFonts w:ascii="PT Astra Serif" w:hAnsi="PT Astra Serif" w:cs="Times New Roman"/>
          <w:sz w:val="28"/>
          <w:szCs w:val="28"/>
        </w:rPr>
        <w:t>Также хочется о</w:t>
      </w:r>
      <w:r w:rsidR="00453830">
        <w:rPr>
          <w:rFonts w:ascii="PT Astra Serif" w:hAnsi="PT Astra Serif" w:cs="Times New Roman"/>
          <w:sz w:val="28"/>
          <w:szCs w:val="28"/>
        </w:rPr>
        <w:t>братить внимание на наличие орфографических ошибок</w:t>
      </w:r>
      <w:r w:rsidR="00B064B2">
        <w:rPr>
          <w:rFonts w:ascii="PT Astra Serif" w:hAnsi="PT Astra Serif" w:cs="Times New Roman"/>
          <w:sz w:val="28"/>
          <w:szCs w:val="28"/>
        </w:rPr>
        <w:t xml:space="preserve"> при размещении информации, а также навязывающейся рекламы. Сайт – это лицо образовательной организации, неотъемлемая часть ее имиджа.</w:t>
      </w:r>
      <w:r w:rsidR="002D32EC">
        <w:rPr>
          <w:rFonts w:ascii="PT Astra Serif" w:hAnsi="PT Astra Serif" w:cs="Times New Roman"/>
          <w:sz w:val="28"/>
          <w:szCs w:val="28"/>
        </w:rPr>
        <w:t xml:space="preserve"> </w:t>
      </w:r>
    </w:p>
    <w:p w:rsidR="00D67B93" w:rsidRPr="00294E81" w:rsidRDefault="00B064B2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Призываю вас к </w:t>
      </w:r>
      <w:r w:rsidR="00830553">
        <w:rPr>
          <w:rFonts w:ascii="PT Astra Serif" w:hAnsi="PT Astra Serif" w:cs="Times New Roman"/>
          <w:sz w:val="28"/>
          <w:szCs w:val="28"/>
        </w:rPr>
        <w:t xml:space="preserve">созданию не только красивого и яркого «фасада», но и наполнить свой сайт содержательно, чтобы его посещение было интересным и </w:t>
      </w:r>
      <w:r w:rsidR="00830553">
        <w:rPr>
          <w:rFonts w:ascii="PT Astra Serif" w:hAnsi="PT Astra Serif" w:cs="Times New Roman"/>
          <w:sz w:val="28"/>
          <w:szCs w:val="28"/>
        </w:rPr>
        <w:lastRenderedPageBreak/>
        <w:t>посетителям хотелось обращаться к нему как к доброму другу и мудрому помощнику.</w:t>
      </w:r>
    </w:p>
    <w:p w:rsidR="00830553" w:rsidRDefault="00830553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7C2EDB" w:rsidRDefault="007C2EDB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294E81">
        <w:rPr>
          <w:rFonts w:ascii="PT Astra Serif" w:hAnsi="PT Astra Serif" w:cs="Times New Roman"/>
          <w:color w:val="000000"/>
          <w:sz w:val="28"/>
          <w:szCs w:val="28"/>
        </w:rPr>
        <w:t>СЛАЙД 6</w:t>
      </w:r>
    </w:p>
    <w:p w:rsidR="00CF6E62" w:rsidRDefault="00830553" w:rsidP="00054A85">
      <w:pPr>
        <w:spacing w:after="0"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О результатах мониторинга в</w:t>
      </w:r>
      <w:r w:rsidR="00CF6E62">
        <w:rPr>
          <w:rFonts w:ascii="PT Astra Serif" w:hAnsi="PT Astra Serif" w:cs="Times New Roman"/>
          <w:sz w:val="28"/>
          <w:szCs w:val="28"/>
        </w:rPr>
        <w:t xml:space="preserve"> разрезе муниципальных образований:</w:t>
      </w:r>
    </w:p>
    <w:p w:rsidR="00CF6E62" w:rsidRDefault="00CF6E62" w:rsidP="00054A8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В тройке лидеров рейтинга муниципальных образований по среднему значению соответствия информации, размещённой на сайтах образовательных организаций, установленным требованиям муниципальные образования </w:t>
      </w:r>
      <w:r>
        <w:rPr>
          <w:rFonts w:ascii="PT Astra Serif" w:hAnsi="PT Astra Serif"/>
          <w:sz w:val="28"/>
          <w:szCs w:val="28"/>
        </w:rPr>
        <w:br/>
      </w:r>
      <w:proofErr w:type="gramStart"/>
      <w:r>
        <w:rPr>
          <w:rFonts w:ascii="PT Astra Serif" w:hAnsi="PT Astra Serif"/>
          <w:sz w:val="28"/>
          <w:szCs w:val="28"/>
        </w:rPr>
        <w:t>г</w:t>
      </w:r>
      <w:proofErr w:type="gramEnd"/>
      <w:r>
        <w:rPr>
          <w:rFonts w:ascii="PT Astra Serif" w:hAnsi="PT Astra Serif"/>
          <w:sz w:val="28"/>
          <w:szCs w:val="28"/>
        </w:rPr>
        <w:t xml:space="preserve">. Ульяновск (92,76 %), Барышский район (90,3 % соответствия), Сенгилеевский район (86,14 %). </w:t>
      </w:r>
    </w:p>
    <w:p w:rsidR="00CF6E62" w:rsidRDefault="00CF6E62" w:rsidP="00054A8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c"/>
        <w:tblW w:w="9855" w:type="dxa"/>
        <w:tblInd w:w="108" w:type="dxa"/>
        <w:tblLook w:val="04A0"/>
      </w:tblPr>
      <w:tblGrid>
        <w:gridCol w:w="675"/>
        <w:gridCol w:w="5895"/>
        <w:gridCol w:w="3285"/>
      </w:tblGrid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Соответствие обязательным требованиям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Ульяновск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92,76 %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Барышский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90,3 %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Сенгилеевский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86,14%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Майнский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85,88 %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Сурский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83,43 %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Чердаклинский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80,46 %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Ульяновский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77,36 %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Цильнинский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75,23 %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Димитровград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73,73 %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Новомалыклинский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72,84 %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Старокулаткинский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72,81 %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Старомайнский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72,54 %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Инзенский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72,13 %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Вешкаймский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71,27 %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Радищевский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65,42 %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Новоспасский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63,45 %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63,20 %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Карсунский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60,41 %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Базарносызганский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57,06 %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г. Новоульяновск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56,43 %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Кузоватовский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53,72 %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spellStart"/>
            <w:r>
              <w:rPr>
                <w:rFonts w:ascii="PT Astra Serif" w:hAnsi="PT Astra Serif"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PT Astra Serif" w:hAnsi="PT Astra Serif"/>
                <w:sz w:val="28"/>
                <w:szCs w:val="28"/>
              </w:rPr>
              <w:t xml:space="preserve">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51,34 %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Николаевский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50,00 %</w:t>
            </w:r>
          </w:p>
        </w:tc>
      </w:tr>
      <w:tr w:rsidR="00CF6E62" w:rsidTr="00CF6E6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pStyle w:val="a3"/>
              <w:numPr>
                <w:ilvl w:val="0"/>
                <w:numId w:val="14"/>
              </w:num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 </w:t>
            </w:r>
          </w:p>
        </w:tc>
        <w:tc>
          <w:tcPr>
            <w:tcW w:w="5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E62" w:rsidRDefault="00CF6E62" w:rsidP="00054A85">
            <w:pPr>
              <w:spacing w:line="235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 xml:space="preserve">Павловский район </w:t>
            </w:r>
          </w:p>
        </w:tc>
        <w:tc>
          <w:tcPr>
            <w:tcW w:w="3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43,32 %</w:t>
            </w:r>
          </w:p>
        </w:tc>
      </w:tr>
    </w:tbl>
    <w:p w:rsidR="00CF6E62" w:rsidRDefault="00CF6E62" w:rsidP="00054A85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CF6E62" w:rsidRDefault="00CF6E62" w:rsidP="00054A85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Конечно, можно списать результаты мониторинга </w:t>
      </w:r>
      <w:r w:rsidR="00830553">
        <w:rPr>
          <w:rFonts w:ascii="PT Astra Serif" w:hAnsi="PT Astra Serif" w:cs="Times New Roman"/>
          <w:sz w:val="28"/>
          <w:szCs w:val="28"/>
        </w:rPr>
        <w:t xml:space="preserve">на </w:t>
      </w:r>
      <w:r>
        <w:rPr>
          <w:rFonts w:ascii="PT Astra Serif" w:hAnsi="PT Astra Serif" w:cs="Times New Roman"/>
          <w:sz w:val="28"/>
          <w:szCs w:val="28"/>
        </w:rPr>
        <w:t xml:space="preserve">субъективное мнение проверяющего. Никто не отрицает, что определенная погрешность возможна. Однако при этом следует учесть, что на сайт заходят не </w:t>
      </w:r>
      <w:r>
        <w:rPr>
          <w:rFonts w:ascii="PT Astra Serif" w:hAnsi="PT Astra Serif" w:cs="Times New Roman"/>
          <w:sz w:val="28"/>
          <w:szCs w:val="28"/>
        </w:rPr>
        <w:lastRenderedPageBreak/>
        <w:t xml:space="preserve">профессиональные эксперты, а самые обычные пользователи, для которых важно просто и быстро без каких-либо </w:t>
      </w:r>
      <w:r w:rsidR="00C76ADA">
        <w:rPr>
          <w:rFonts w:ascii="PT Astra Serif" w:hAnsi="PT Astra Serif" w:cs="Times New Roman"/>
          <w:sz w:val="28"/>
          <w:szCs w:val="28"/>
        </w:rPr>
        <w:t>«</w:t>
      </w:r>
      <w:proofErr w:type="spellStart"/>
      <w:r w:rsidR="00C76ADA">
        <w:rPr>
          <w:rFonts w:ascii="PT Astra Serif" w:hAnsi="PT Astra Serif" w:cs="Times New Roman"/>
          <w:sz w:val="28"/>
          <w:szCs w:val="28"/>
        </w:rPr>
        <w:t>квестов</w:t>
      </w:r>
      <w:proofErr w:type="spellEnd"/>
      <w:r w:rsidR="00C76ADA">
        <w:rPr>
          <w:rFonts w:ascii="PT Astra Serif" w:hAnsi="PT Astra Serif" w:cs="Times New Roman"/>
          <w:sz w:val="28"/>
          <w:szCs w:val="28"/>
        </w:rPr>
        <w:t>»</w:t>
      </w:r>
      <w:r>
        <w:rPr>
          <w:rFonts w:ascii="PT Astra Serif" w:hAnsi="PT Astra Serif" w:cs="Times New Roman"/>
          <w:sz w:val="28"/>
          <w:szCs w:val="28"/>
        </w:rPr>
        <w:t xml:space="preserve"> найти нужную информацию, а </w:t>
      </w:r>
      <w:r w:rsidR="00C76ADA">
        <w:rPr>
          <w:rFonts w:ascii="PT Astra Serif" w:hAnsi="PT Astra Serif" w:cs="Times New Roman"/>
          <w:sz w:val="28"/>
          <w:szCs w:val="28"/>
        </w:rPr>
        <w:t>не решать ради этого головоломку с «сундучками с загадками».</w:t>
      </w:r>
    </w:p>
    <w:p w:rsidR="00CF6E62" w:rsidRDefault="00CF6E62" w:rsidP="00054A85">
      <w:pPr>
        <w:spacing w:after="0" w:line="235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E7571B" w:rsidRPr="0060151A" w:rsidRDefault="00D00279" w:rsidP="00054A85">
      <w:pPr>
        <w:spacing w:after="0" w:line="235" w:lineRule="auto"/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 w:rsidRPr="0060151A">
        <w:rPr>
          <w:rFonts w:ascii="PT Astra Serif" w:hAnsi="PT Astra Serif" w:cs="Times New Roman"/>
          <w:color w:val="000000"/>
          <w:sz w:val="28"/>
          <w:szCs w:val="28"/>
        </w:rPr>
        <w:t>СЛАЙД 7</w:t>
      </w:r>
    </w:p>
    <w:p w:rsidR="00CF6E62" w:rsidRDefault="00C76ADA" w:rsidP="00054A85">
      <w:pPr>
        <w:spacing w:after="0"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И что уже совсем считаем не допустимым, так это то, что н</w:t>
      </w:r>
      <w:r w:rsidR="00CF6E62" w:rsidRPr="00294E81">
        <w:rPr>
          <w:rFonts w:ascii="PT Astra Serif" w:hAnsi="PT Astra Serif" w:cs="Times New Roman"/>
          <w:sz w:val="28"/>
          <w:szCs w:val="28"/>
        </w:rPr>
        <w:t>е дост</w:t>
      </w:r>
      <w:r w:rsidR="00CF6E62">
        <w:rPr>
          <w:rFonts w:ascii="PT Astra Serif" w:hAnsi="PT Astra Serif" w:cs="Times New Roman"/>
          <w:sz w:val="28"/>
          <w:szCs w:val="28"/>
        </w:rPr>
        <w:t>упны для проведения мониторинга</w:t>
      </w:r>
      <w:r w:rsidR="00CF6E62" w:rsidRPr="00294E81">
        <w:rPr>
          <w:rFonts w:ascii="PT Astra Serif" w:hAnsi="PT Astra Serif" w:cs="Times New Roman"/>
          <w:sz w:val="28"/>
          <w:szCs w:val="28"/>
        </w:rPr>
        <w:t xml:space="preserve"> оказались </w:t>
      </w:r>
      <w:r w:rsidR="00CF6E62">
        <w:rPr>
          <w:rFonts w:ascii="PT Astra Serif" w:hAnsi="PT Astra Serif" w:cs="Times New Roman"/>
          <w:sz w:val="28"/>
          <w:szCs w:val="28"/>
        </w:rPr>
        <w:t>с</w:t>
      </w:r>
      <w:r w:rsidR="00CF6E62" w:rsidRPr="00294E81">
        <w:rPr>
          <w:rFonts w:ascii="PT Astra Serif" w:hAnsi="PT Astra Serif" w:cs="Times New Roman"/>
          <w:sz w:val="28"/>
          <w:szCs w:val="28"/>
        </w:rPr>
        <w:t xml:space="preserve">айты </w:t>
      </w:r>
      <w:r w:rsidR="00CF6E62">
        <w:rPr>
          <w:rFonts w:ascii="PT Astra Serif" w:hAnsi="PT Astra Serif" w:cs="Times New Roman"/>
          <w:sz w:val="28"/>
          <w:szCs w:val="28"/>
        </w:rPr>
        <w:t>33</w:t>
      </w:r>
      <w:r w:rsidR="00CF6E62" w:rsidRPr="00294E81">
        <w:rPr>
          <w:rFonts w:ascii="PT Astra Serif" w:hAnsi="PT Astra Serif" w:cs="Times New Roman"/>
          <w:sz w:val="28"/>
          <w:szCs w:val="28"/>
        </w:rPr>
        <w:t xml:space="preserve"> школ</w:t>
      </w:r>
      <w:r w:rsidR="00CF6E62">
        <w:rPr>
          <w:rFonts w:ascii="PT Astra Serif" w:hAnsi="PT Astra Serif" w:cs="Times New Roman"/>
          <w:sz w:val="28"/>
          <w:szCs w:val="28"/>
        </w:rPr>
        <w:t xml:space="preserve"> следующих муниципальных образований:</w:t>
      </w:r>
    </w:p>
    <w:p w:rsidR="00CF6E62" w:rsidRDefault="00CF6E62" w:rsidP="00054A8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Николаевский район (6 ОО);</w:t>
      </w:r>
    </w:p>
    <w:p w:rsidR="00CF6E62" w:rsidRDefault="00CF6E62" w:rsidP="00054A8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Кузоватовский, </w:t>
      </w:r>
      <w:proofErr w:type="gramStart"/>
      <w:r>
        <w:rPr>
          <w:rFonts w:ascii="PT Astra Serif" w:hAnsi="PT Astra Serif"/>
          <w:sz w:val="28"/>
          <w:szCs w:val="28"/>
        </w:rPr>
        <w:t>Павловский</w:t>
      </w:r>
      <w:proofErr w:type="gramEnd"/>
      <w:r>
        <w:rPr>
          <w:rFonts w:ascii="PT Astra Serif" w:hAnsi="PT Astra Serif"/>
          <w:sz w:val="28"/>
          <w:szCs w:val="28"/>
        </w:rPr>
        <w:t xml:space="preserve"> районы – по 4 ОО;</w:t>
      </w:r>
    </w:p>
    <w:p w:rsidR="00CF6E62" w:rsidRDefault="00CF6E62" w:rsidP="00054A8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Базарносызганский, Инзенский, Карсунский, и </w:t>
      </w:r>
      <w:proofErr w:type="spellStart"/>
      <w:r>
        <w:rPr>
          <w:rFonts w:ascii="PT Astra Serif" w:hAnsi="PT Astra Serif"/>
          <w:sz w:val="28"/>
          <w:szCs w:val="28"/>
        </w:rPr>
        <w:t>Тереньгульский</w:t>
      </w:r>
      <w:proofErr w:type="spellEnd"/>
      <w:r>
        <w:rPr>
          <w:rFonts w:ascii="PT Astra Serif" w:hAnsi="PT Astra Serif"/>
          <w:sz w:val="28"/>
          <w:szCs w:val="28"/>
        </w:rPr>
        <w:t xml:space="preserve"> районы – по 2 ОО;</w:t>
      </w:r>
    </w:p>
    <w:p w:rsidR="00CF6E62" w:rsidRDefault="00CF6E62" w:rsidP="00054A8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spellStart"/>
      <w:r>
        <w:rPr>
          <w:rFonts w:ascii="PT Astra Serif" w:hAnsi="PT Astra Serif"/>
          <w:sz w:val="28"/>
          <w:szCs w:val="28"/>
        </w:rPr>
        <w:t>Мелекесскийи</w:t>
      </w:r>
      <w:proofErr w:type="spellEnd"/>
      <w:r>
        <w:rPr>
          <w:rFonts w:ascii="PT Astra Serif" w:hAnsi="PT Astra Serif"/>
          <w:sz w:val="28"/>
          <w:szCs w:val="28"/>
        </w:rPr>
        <w:t>, Новоспасский районы – 3 ОО;</w:t>
      </w:r>
    </w:p>
    <w:p w:rsidR="00CF6E62" w:rsidRDefault="00CF6E62" w:rsidP="00054A85">
      <w:pPr>
        <w:spacing w:after="0"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г. Новоульяновск, Вешкаймский район, Радищевский район, Старомайнский район – по 1 ОО.</w:t>
      </w:r>
    </w:p>
    <w:p w:rsidR="00CF6E62" w:rsidRDefault="00CF6E62" w:rsidP="00054A85">
      <w:pPr>
        <w:spacing w:after="0" w:line="235" w:lineRule="auto"/>
        <w:ind w:firstLine="72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shd w:val="clear" w:color="auto" w:fill="FFFFFF" w:themeFill="background1"/>
        <w:tblLayout w:type="fixed"/>
        <w:tblLook w:val="04A0"/>
      </w:tblPr>
      <w:tblGrid>
        <w:gridCol w:w="708"/>
        <w:gridCol w:w="2269"/>
        <w:gridCol w:w="4394"/>
        <w:gridCol w:w="3402"/>
      </w:tblGrid>
      <w:tr w:rsidR="00C76ADA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ind w:right="33"/>
              <w:jc w:val="center"/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C76AD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C76AD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C76ADA">
              <w:rPr>
                <w:rFonts w:ascii="PT Astra Serif" w:eastAsia="Times New Roman" w:hAnsi="PT Astra Serif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Муниципальное образование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jc w:val="center"/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ОО, не </w:t>
            </w:r>
            <w:proofErr w:type="gramStart"/>
            <w:r w:rsidRPr="00C76AD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имеющая</w:t>
            </w:r>
            <w:proofErr w:type="gramEnd"/>
            <w:r w:rsidRPr="00C76AD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 xml:space="preserve"> действующего сайта</w:t>
            </w:r>
            <w:r w:rsidRPr="00C76AD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br/>
              <w:t>(0 % соответствия)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jc w:val="center"/>
              <w:rPr>
                <w:b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b/>
                <w:sz w:val="24"/>
                <w:szCs w:val="24"/>
              </w:rPr>
              <w:t>Адрес сайта</w:t>
            </w:r>
          </w:p>
        </w:tc>
      </w:tr>
      <w:tr w:rsidR="00C76ADA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Базарносызганский район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МКОУ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Патрикеевская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ОШ имени полковника Эдуарда Владимировича </w:t>
            </w:r>
            <w:proofErr w:type="spellStart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Сухаревского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414F5F" w:rsidP="00054A85">
            <w:pPr>
              <w:spacing w:after="0" w:line="235" w:lineRule="auto"/>
              <w:ind w:right="-250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10" w:history="1">
              <w:r w:rsidR="004C65D8" w:rsidRPr="00316DB7">
                <w:rPr>
                  <w:rStyle w:val="ad"/>
                  <w:rFonts w:ascii="PT Astra Serif" w:eastAsia="Times New Roman" w:hAnsi="PT Astra Serif" w:cs="Calibri"/>
                  <w:sz w:val="24"/>
                  <w:szCs w:val="24"/>
                </w:rPr>
                <w:t>http://patrikeevoschool.lbihost.ru</w:t>
              </w:r>
            </w:hyperlink>
            <w:r w:rsidR="004C65D8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</w:t>
            </w:r>
          </w:p>
        </w:tc>
      </w:tr>
      <w:tr w:rsidR="00C76ADA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МКОУ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Краснососненская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НШ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4C65D8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2E75B6"/>
                <w:sz w:val="24"/>
                <w:szCs w:val="24"/>
                <w:u w:val="single"/>
              </w:rPr>
            </w:pPr>
            <w:r>
              <w:rPr>
                <w:rFonts w:ascii="PT Astra Serif" w:eastAsia="Times New Roman" w:hAnsi="PT Astra Serif" w:cs="Times New Roman"/>
                <w:color w:val="2E75B6"/>
                <w:sz w:val="24"/>
                <w:szCs w:val="24"/>
                <w:u w:val="single"/>
              </w:rPr>
              <w:t>http://ksschol73.</w:t>
            </w:r>
            <w:r w:rsidR="00C76ADA" w:rsidRPr="00C76ADA">
              <w:rPr>
                <w:rFonts w:ascii="PT Astra Serif" w:eastAsia="Times New Roman" w:hAnsi="PT Astra Serif" w:cs="Times New Roman"/>
                <w:color w:val="2E75B6"/>
                <w:sz w:val="24"/>
                <w:szCs w:val="24"/>
                <w:u w:val="single"/>
              </w:rPr>
              <w:t>lbihost.ru</w:t>
            </w:r>
          </w:p>
        </w:tc>
      </w:tr>
      <w:tr w:rsidR="00C76ADA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Вешкаймский район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2E2B38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2E2B38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МОУ </w:t>
            </w:r>
            <w:proofErr w:type="spellStart"/>
            <w:r w:rsidRPr="002E2B38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>Ховринская</w:t>
            </w:r>
            <w:proofErr w:type="spellEnd"/>
            <w:r w:rsidRPr="002E2B38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 ООШ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11" w:history="1">
              <w:r w:rsidR="00C76ADA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https://hovrino.ucoz.ru/</w:t>
              </w:r>
            </w:hyperlink>
          </w:p>
        </w:tc>
      </w:tr>
      <w:tr w:rsidR="00C76ADA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г. Новоульяновск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2E2B38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2E2B38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МОУ </w:t>
            </w:r>
            <w:proofErr w:type="spellStart"/>
            <w:r w:rsidRPr="002E2B38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>Новоульяновская</w:t>
            </w:r>
            <w:proofErr w:type="spellEnd"/>
            <w:r w:rsidRPr="002E2B38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 ВСШ №2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12" w:history="1">
              <w:r w:rsidR="00C76ADA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http://school-ik2.ucoz.net/</w:t>
              </w:r>
            </w:hyperlink>
          </w:p>
        </w:tc>
      </w:tr>
      <w:tr w:rsidR="00C76ADA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г</w:t>
            </w:r>
            <w:proofErr w:type="gramStart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.Д</w:t>
            </w:r>
            <w:proofErr w:type="gramEnd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имитровград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МБОУ СШ № 10 города Димитровграда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2E2B38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2E2B38">
              <w:rPr>
                <w:rFonts w:ascii="PT Astra Serif" w:eastAsia="Times New Roman" w:hAnsi="PT Astra Serif" w:cs="Times New Roman"/>
                <w:sz w:val="24"/>
                <w:szCs w:val="24"/>
              </w:rPr>
              <w:t>капитальный ремонт</w:t>
            </w:r>
          </w:p>
        </w:tc>
      </w:tr>
      <w:tr w:rsidR="00C76ADA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Инзенский район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МКОУ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Валгусская</w:t>
            </w:r>
            <w:proofErr w:type="spellEnd"/>
            <w:r w:rsidR="002E2B38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СШ имени И.М. Марфина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13" w:history="1">
              <w:r w:rsidR="00C76ADA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http://valgusschool.ucoz.com</w:t>
              </w:r>
            </w:hyperlink>
          </w:p>
        </w:tc>
      </w:tr>
      <w:tr w:rsidR="00C76ADA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7224B9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>Глотовская</w:t>
            </w:r>
            <w:proofErr w:type="spellEnd"/>
            <w:r w:rsidR="002E2B38"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>СШ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14" w:history="1">
              <w:r w:rsidR="00C76ADA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http://glotovscool.3dn.ru</w:t>
              </w:r>
            </w:hyperlink>
          </w:p>
        </w:tc>
      </w:tr>
      <w:tr w:rsidR="00C76ADA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Карсунский район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МКОУ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Большекандаратская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СШ имени Героя Советского Союза И.К. Морозова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15" w:history="1">
              <w:r w:rsidR="00C76ADA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http://schbk.ucoz.ru</w:t>
              </w:r>
            </w:hyperlink>
          </w:p>
        </w:tc>
      </w:tr>
      <w:tr w:rsidR="00C76ADA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7224B9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МКОУ </w:t>
            </w:r>
            <w:proofErr w:type="spellStart"/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>Прислонихинская</w:t>
            </w:r>
            <w:proofErr w:type="spellEnd"/>
            <w:r w:rsidR="002E2B38"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 </w:t>
            </w:r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>НШ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16" w:history="1">
              <w:r w:rsidR="00C76ADA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http://prislonihaschol.ucoz.ru</w:t>
              </w:r>
            </w:hyperlink>
          </w:p>
        </w:tc>
      </w:tr>
      <w:tr w:rsidR="00C76ADA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C76ADA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Кузоватовский район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C76ADA" w:rsidRPr="00C76ADA" w:rsidRDefault="00C76ADA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МОУ ОШ с. </w:t>
            </w:r>
            <w:proofErr w:type="spellStart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Коромысловка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C76ADA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17" w:history="1">
              <w:r w:rsidR="00C76ADA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http://sch.ucoz.ru/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МОУ СШ с.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Томылово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18" w:history="1">
              <w:r w:rsidR="007224B9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http://tomolovo.edusite.ru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7224B9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МОУ ОШ с. </w:t>
            </w:r>
            <w:proofErr w:type="spellStart"/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>Смышляевка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19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http://skolasm.ucoz.ru/ /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7224B9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МОУ ОШ с. </w:t>
            </w:r>
            <w:proofErr w:type="spellStart"/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>Чириково</w:t>
            </w:r>
            <w:proofErr w:type="spellEnd"/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20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http://chirikovo-sos.ucoz.ru/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Мелекесский</w:t>
            </w:r>
            <w:proofErr w:type="spellEnd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МКОУ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СШ № 1 р.п. Новая Майна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21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http://nm1.my1.ru/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МКОУ СШ № 1 р.п. Мулловка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22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http://mullshkola-one.3dn.ru/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МКОУ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ОШ </w:t>
            </w:r>
            <w:proofErr w:type="gramStart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с</w:t>
            </w:r>
            <w:proofErr w:type="gramEnd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. Степная Васильевка 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23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http://stepvasilevka.lbihost.ru/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Николаевский </w:t>
            </w: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lastRenderedPageBreak/>
              <w:t>МБОУ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C76AD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76AD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Головинская</w:t>
            </w:r>
            <w:proofErr w:type="spellEnd"/>
            <w:r w:rsidRPr="00C76AD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основная школа»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24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http://golovino.3dn.ru/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AD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Ахметлейская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C76AD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25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http://ahmetley.ucoz.ru/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Барановская СШ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26" w:history="1">
              <w:r w:rsidR="004C65D8" w:rsidRPr="00316DB7">
                <w:rPr>
                  <w:rStyle w:val="ad"/>
                  <w:rFonts w:ascii="PT Astra Serif" w:eastAsia="Times New Roman" w:hAnsi="PT Astra Serif" w:cs="Calibri"/>
                  <w:sz w:val="24"/>
                  <w:szCs w:val="24"/>
                </w:rPr>
                <w:t>https://baranowkaschool.ucoz.ru</w:t>
              </w:r>
            </w:hyperlink>
            <w:r w:rsidR="004C65D8">
              <w:rPr>
                <w:rFonts w:ascii="PT Astra Serif" w:eastAsia="Times New Roman" w:hAnsi="PT Astra Serif" w:cs="Calibri"/>
                <w:sz w:val="24"/>
                <w:szCs w:val="24"/>
              </w:rPr>
              <w:t xml:space="preserve"> </w:t>
            </w:r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 Дубровская ОШ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27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http://www.dubrschool7.3dn.ru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</w:t>
            </w:r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76AD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Мордовско-Канадейская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C76AD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ОШ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28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http://mksool.3dn.ru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</w:pPr>
            <w:proofErr w:type="spellStart"/>
            <w:r w:rsidRPr="00C76AD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МОУДавыдовская</w:t>
            </w:r>
            <w:proofErr w:type="spellEnd"/>
            <w:r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 xml:space="preserve"> </w:t>
            </w:r>
            <w:r w:rsidRPr="00C76ADA">
              <w:rPr>
                <w:rFonts w:ascii="PT Astra Serif" w:eastAsia="Times New Roman" w:hAnsi="PT Astra Serif" w:cs="Times New Roman"/>
                <w:color w:val="000000"/>
                <w:sz w:val="24"/>
                <w:szCs w:val="24"/>
              </w:rPr>
              <w:t>СШ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29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http://davschkola.ucoz.ru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Новоспасский район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МОУАлакаевская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ОШ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30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http://alaksosh.ucoz.ru/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МОУ </w:t>
            </w:r>
            <w:proofErr w:type="spellStart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Коптевская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ОШ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31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http://koptevskayaoosc.moy.su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МОУСуруловская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ОШ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32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http://surulovkaoosch.moy.su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Павловский район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МКОУЕвлейская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НШ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33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http://evleikashcola.ucoz.ru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МКОУ </w:t>
            </w:r>
            <w:proofErr w:type="spellStart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>Старопичеурская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СШ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2E75B6"/>
                <w:sz w:val="24"/>
                <w:szCs w:val="24"/>
                <w:u w:val="single"/>
              </w:rPr>
            </w:pPr>
            <w:r>
              <w:rPr>
                <w:rFonts w:ascii="PT Astra Serif" w:eastAsia="Times New Roman" w:hAnsi="PT Astra Serif" w:cs="Times New Roman"/>
                <w:color w:val="2E75B6"/>
                <w:sz w:val="24"/>
                <w:szCs w:val="24"/>
                <w:u w:val="single"/>
              </w:rPr>
              <w:t>http://picheursckola.ucoz.ru</w:t>
            </w:r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7224B9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МБОУ </w:t>
            </w:r>
            <w:proofErr w:type="spellStart"/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>Татарско-Шмалакская</w:t>
            </w:r>
            <w:proofErr w:type="spellEnd"/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2E75B6"/>
                <w:sz w:val="24"/>
                <w:szCs w:val="24"/>
                <w:u w:val="single"/>
              </w:rPr>
            </w:pPr>
            <w:r w:rsidRPr="00C76ADA">
              <w:rPr>
                <w:rFonts w:ascii="PT Astra Serif" w:eastAsia="Times New Roman" w:hAnsi="PT Astra Serif" w:cs="Times New Roman"/>
                <w:color w:val="2E75B6"/>
                <w:sz w:val="24"/>
                <w:szCs w:val="24"/>
                <w:u w:val="single"/>
              </w:rPr>
              <w:t>http://moutatsoch.ucoz.ru</w:t>
            </w:r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7224B9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МКОУ </w:t>
            </w:r>
            <w:proofErr w:type="spellStart"/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>Шалкинская</w:t>
            </w:r>
            <w:proofErr w:type="spellEnd"/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 СШ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34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http://shkolasalkino.ucoz.ru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Радищевский район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МБОУ Радищевская СШ №2 имени А.Н.Радищева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35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 xml:space="preserve">http://rsch2.ucoz.ru 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Старомайнский район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МОУ</w:t>
            </w:r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proofErr w:type="spellStart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Старорождественская</w:t>
            </w:r>
            <w:proofErr w:type="spellEnd"/>
            <w:r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</w:t>
            </w: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НШ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2E75B6"/>
                <w:sz w:val="24"/>
                <w:szCs w:val="24"/>
                <w:u w:val="single"/>
              </w:rPr>
            </w:pPr>
            <w:hyperlink r:id="rId36" w:history="1">
              <w:r w:rsidR="007224B9" w:rsidRPr="00C76ADA">
                <w:rPr>
                  <w:rStyle w:val="ad"/>
                  <w:rFonts w:ascii="PT Astra Serif" w:eastAsia="Times New Roman" w:hAnsi="PT Astra Serif" w:cs="Times New Roman"/>
                  <w:color w:val="2E75B6"/>
                  <w:sz w:val="24"/>
                  <w:szCs w:val="24"/>
                </w:rPr>
                <w:t>http://rozhdestveno.ucoz.ru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proofErr w:type="spellStart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Тереньгульский</w:t>
            </w:r>
            <w:proofErr w:type="spellEnd"/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 xml:space="preserve"> район</w:t>
            </w: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  <w:r w:rsidRPr="00C76ADA">
              <w:rPr>
                <w:rFonts w:ascii="PT Astra Serif" w:eastAsia="Times New Roman" w:hAnsi="PT Astra Serif" w:cs="Times New Roman"/>
                <w:sz w:val="24"/>
                <w:szCs w:val="24"/>
              </w:rPr>
              <w:t>МОУ Михайловская СОШ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414F5F" w:rsidP="00054A85">
            <w:pPr>
              <w:spacing w:after="0" w:line="235" w:lineRule="auto"/>
              <w:rPr>
                <w:rFonts w:ascii="PT Astra Serif" w:eastAsia="Times New Roman" w:hAnsi="PT Astra Serif" w:cs="Calibri"/>
                <w:color w:val="0563C1"/>
                <w:sz w:val="24"/>
                <w:szCs w:val="24"/>
                <w:u w:val="single"/>
              </w:rPr>
            </w:pPr>
            <w:hyperlink r:id="rId37" w:history="1">
              <w:r w:rsidR="007224B9" w:rsidRPr="00C76ADA">
                <w:rPr>
                  <w:rStyle w:val="ad"/>
                  <w:rFonts w:ascii="PT Astra Serif" w:eastAsia="Times New Roman" w:hAnsi="PT Astra Serif" w:cs="Calibri"/>
                  <w:color w:val="0563C1"/>
                  <w:sz w:val="24"/>
                  <w:szCs w:val="24"/>
                </w:rPr>
                <w:t>http://mihailovkauln.ucoz.ru</w:t>
              </w:r>
            </w:hyperlink>
          </w:p>
        </w:tc>
      </w:tr>
      <w:tr w:rsidR="007224B9" w:rsidRPr="00C76ADA" w:rsidTr="002E2B38">
        <w:trPr>
          <w:trHeight w:val="397"/>
        </w:trPr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C76ADA" w:rsidRDefault="007224B9" w:rsidP="00054A85">
            <w:pPr>
              <w:pStyle w:val="a3"/>
              <w:numPr>
                <w:ilvl w:val="0"/>
                <w:numId w:val="16"/>
              </w:numPr>
              <w:spacing w:after="0" w:line="235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7224B9" w:rsidRPr="007224B9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</w:pPr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МОУ </w:t>
            </w:r>
            <w:proofErr w:type="spellStart"/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>Солдатскоташлинская</w:t>
            </w:r>
            <w:proofErr w:type="spellEnd"/>
            <w:r w:rsidRPr="007224B9">
              <w:rPr>
                <w:rFonts w:ascii="PT Astra Serif" w:eastAsia="Times New Roman" w:hAnsi="PT Astra Serif" w:cs="Times New Roman"/>
                <w:color w:val="FF0000"/>
                <w:sz w:val="24"/>
                <w:szCs w:val="24"/>
              </w:rPr>
              <w:t xml:space="preserve"> СОШ</w:t>
            </w:r>
          </w:p>
        </w:tc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7224B9" w:rsidRPr="00C76ADA" w:rsidRDefault="007224B9" w:rsidP="00054A85">
            <w:pPr>
              <w:spacing w:after="0" w:line="235" w:lineRule="auto"/>
              <w:rPr>
                <w:rFonts w:ascii="PT Astra Serif" w:eastAsia="Times New Roman" w:hAnsi="PT Astra Serif" w:cs="Times New Roman"/>
                <w:color w:val="2E75B6"/>
                <w:sz w:val="24"/>
                <w:szCs w:val="24"/>
                <w:u w:val="single"/>
              </w:rPr>
            </w:pPr>
            <w:r w:rsidRPr="00C76ADA">
              <w:rPr>
                <w:rFonts w:ascii="PT Astra Serif" w:eastAsia="Times New Roman" w:hAnsi="PT Astra Serif" w:cs="Times New Roman"/>
                <w:color w:val="2E75B6"/>
                <w:sz w:val="24"/>
                <w:szCs w:val="24"/>
                <w:u w:val="single"/>
              </w:rPr>
              <w:t>http://soldtashla2011.ucoz.ru</w:t>
            </w:r>
          </w:p>
        </w:tc>
      </w:tr>
    </w:tbl>
    <w:p w:rsidR="00C76ADA" w:rsidRDefault="00C76ADA" w:rsidP="00054A85">
      <w:pPr>
        <w:spacing w:after="0" w:line="235" w:lineRule="auto"/>
        <w:ind w:firstLine="720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60151A" w:rsidRPr="0060151A" w:rsidRDefault="0060151A" w:rsidP="00054A85">
      <w:pPr>
        <w:spacing w:after="0" w:line="235" w:lineRule="auto"/>
        <w:ind w:firstLine="720"/>
        <w:jc w:val="both"/>
        <w:rPr>
          <w:rFonts w:ascii="PT Astra Serif" w:hAnsi="PT Astra Serif" w:cs="Times New Roman"/>
          <w:b/>
          <w:sz w:val="28"/>
          <w:szCs w:val="28"/>
        </w:rPr>
      </w:pPr>
      <w:r w:rsidRPr="0060151A">
        <w:rPr>
          <w:rFonts w:ascii="PT Astra Serif" w:hAnsi="PT Astra Serif" w:cs="Times New Roman"/>
          <w:color w:val="000000"/>
          <w:sz w:val="28"/>
          <w:szCs w:val="28"/>
        </w:rPr>
        <w:t>СЛАЙД 8</w:t>
      </w:r>
    </w:p>
    <w:p w:rsidR="00CF6E62" w:rsidRDefault="00CF6E62" w:rsidP="00054A85">
      <w:pPr>
        <w:spacing w:after="0"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целом по области по наполняемости и содержанию размещенной информации сайты общеобразовательных организаций соответствуют обязательным требованиям, установленным на федеральном уровне, на 60-89%. Условно это соответствует средней зоне риска.</w:t>
      </w:r>
    </w:p>
    <w:p w:rsidR="00CF6E62" w:rsidRDefault="00CF6E62" w:rsidP="00054A85">
      <w:pPr>
        <w:spacing w:after="0"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Лишь один подраздел сайта по наличию на нем необходимой информации находится в низкой зоне риска (Подраздел «Основные сведения»). Еще один подраздел («Стипендии и иные виды материальной поддержки») не содержит предусмотренной информации и, тем самым, попадает в высокую зону риска.</w:t>
      </w:r>
    </w:p>
    <w:p w:rsidR="00CF6E62" w:rsidRDefault="00CF6E62" w:rsidP="00054A85">
      <w:pPr>
        <w:spacing w:after="0" w:line="235" w:lineRule="auto"/>
        <w:ind w:firstLine="720"/>
        <w:jc w:val="both"/>
        <w:rPr>
          <w:rFonts w:ascii="PT Astra Serif" w:hAnsi="PT Astra Serif" w:cs="Times New Roman"/>
          <w:sz w:val="28"/>
          <w:szCs w:val="28"/>
        </w:rPr>
      </w:pPr>
    </w:p>
    <w:tbl>
      <w:tblPr>
        <w:tblStyle w:val="ac"/>
        <w:tblW w:w="9867" w:type="dxa"/>
        <w:tblInd w:w="108" w:type="dxa"/>
        <w:tblLook w:val="04A0"/>
      </w:tblPr>
      <w:tblGrid>
        <w:gridCol w:w="617"/>
        <w:gridCol w:w="3636"/>
        <w:gridCol w:w="1950"/>
        <w:gridCol w:w="1950"/>
        <w:gridCol w:w="1714"/>
      </w:tblGrid>
      <w:tr w:rsidR="00CF6E62" w:rsidTr="00CF6E62">
        <w:trPr>
          <w:trHeight w:val="6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Подраздел сайта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min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  <w:lang w:val="en-US"/>
              </w:rPr>
              <w:t xml:space="preserve">max </w:t>
            </w:r>
            <w:r>
              <w:rPr>
                <w:rFonts w:ascii="PT Astra Serif" w:hAnsi="PT Astra Serif"/>
                <w:b/>
                <w:sz w:val="28"/>
                <w:szCs w:val="28"/>
              </w:rPr>
              <w:t>сумма баллов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E62" w:rsidRDefault="00CF6E62" w:rsidP="00054A85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Зона риска</w:t>
            </w:r>
          </w:p>
        </w:tc>
      </w:tr>
      <w:tr w:rsidR="00054A85" w:rsidTr="00CF6E62">
        <w:trPr>
          <w:trHeight w:val="3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5" w:rsidRDefault="00054A85" w:rsidP="00054A85">
            <w:pPr>
              <w:pStyle w:val="a3"/>
              <w:numPr>
                <w:ilvl w:val="0"/>
                <w:numId w:val="15"/>
              </w:num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Pr="00054A85" w:rsidRDefault="00054A85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054A85">
              <w:rPr>
                <w:rFonts w:ascii="PT Astra Serif" w:hAnsi="PT Astra Serif"/>
                <w:sz w:val="28"/>
                <w:szCs w:val="28"/>
              </w:rPr>
              <w:t>Основные сведения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736 (89%)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752 (91%)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низкая</w:t>
            </w:r>
          </w:p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(90-99%)</w:t>
            </w:r>
          </w:p>
        </w:tc>
      </w:tr>
      <w:tr w:rsidR="00054A85" w:rsidTr="00CF6E62">
        <w:trPr>
          <w:trHeight w:val="9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5" w:rsidRDefault="00054A85" w:rsidP="00054A85">
            <w:pPr>
              <w:pStyle w:val="a3"/>
              <w:numPr>
                <w:ilvl w:val="0"/>
                <w:numId w:val="15"/>
              </w:num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Pr="00054A85" w:rsidRDefault="00054A85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054A85">
              <w:rPr>
                <w:rFonts w:ascii="PT Astra Serif" w:hAnsi="PT Astra Serif"/>
                <w:sz w:val="28"/>
                <w:szCs w:val="28"/>
              </w:rPr>
              <w:t>Структура и органы управления образовательной организацией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534 (65%)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709 (86%)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средняя</w:t>
            </w:r>
          </w:p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(60-89%)</w:t>
            </w:r>
          </w:p>
        </w:tc>
      </w:tr>
      <w:tr w:rsidR="00054A85" w:rsidTr="00CF6E62">
        <w:trPr>
          <w:trHeight w:val="3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5" w:rsidRDefault="00054A85" w:rsidP="00054A85">
            <w:pPr>
              <w:pStyle w:val="a3"/>
              <w:numPr>
                <w:ilvl w:val="0"/>
                <w:numId w:val="15"/>
              </w:num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Pr="00054A85" w:rsidRDefault="00054A85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054A85">
              <w:rPr>
                <w:rFonts w:ascii="PT Astra Serif" w:hAnsi="PT Astra Serif"/>
                <w:sz w:val="28"/>
                <w:szCs w:val="28"/>
              </w:rPr>
              <w:t>Документы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502 (60%)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728 (88%)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средняя</w:t>
            </w:r>
          </w:p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(60-89%)</w:t>
            </w:r>
          </w:p>
        </w:tc>
      </w:tr>
      <w:tr w:rsidR="00054A85" w:rsidTr="00CF6E62">
        <w:trPr>
          <w:trHeight w:val="3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5" w:rsidRDefault="00054A85" w:rsidP="00054A85">
            <w:pPr>
              <w:pStyle w:val="a3"/>
              <w:numPr>
                <w:ilvl w:val="0"/>
                <w:numId w:val="15"/>
              </w:num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Pr="00054A85" w:rsidRDefault="00054A85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054A85">
              <w:rPr>
                <w:rFonts w:ascii="PT Astra Serif" w:hAnsi="PT Astra Serif"/>
                <w:sz w:val="28"/>
                <w:szCs w:val="28"/>
              </w:rPr>
              <w:t>Образование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533 (64%)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736 (89%)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средняя</w:t>
            </w:r>
          </w:p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(60-89%)</w:t>
            </w:r>
          </w:p>
        </w:tc>
      </w:tr>
      <w:tr w:rsidR="00054A85" w:rsidTr="00CF6E62">
        <w:trPr>
          <w:trHeight w:val="6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5" w:rsidRDefault="00054A85" w:rsidP="00054A85">
            <w:pPr>
              <w:pStyle w:val="a3"/>
              <w:numPr>
                <w:ilvl w:val="0"/>
                <w:numId w:val="15"/>
              </w:num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Pr="00054A85" w:rsidRDefault="00054A85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054A85">
              <w:rPr>
                <w:rFonts w:ascii="PT Astra Serif" w:hAnsi="PT Astra Serif"/>
                <w:sz w:val="28"/>
                <w:szCs w:val="28"/>
              </w:rPr>
              <w:t>Образовательные стандарты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501 (60%)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средняя</w:t>
            </w:r>
          </w:p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(60-89%)</w:t>
            </w:r>
          </w:p>
        </w:tc>
      </w:tr>
      <w:tr w:rsidR="00054A85" w:rsidTr="00CF6E62">
        <w:trPr>
          <w:trHeight w:val="9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5" w:rsidRDefault="00054A85" w:rsidP="00054A85">
            <w:pPr>
              <w:pStyle w:val="a3"/>
              <w:numPr>
                <w:ilvl w:val="0"/>
                <w:numId w:val="15"/>
              </w:num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Pr="00054A85" w:rsidRDefault="00054A85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054A85">
              <w:rPr>
                <w:rFonts w:ascii="PT Astra Serif" w:hAnsi="PT Astra Serif"/>
                <w:sz w:val="28"/>
                <w:szCs w:val="28"/>
              </w:rPr>
              <w:t>Руководство. Педагогический (научно-педагогический) состав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519 (63%)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728 (88%)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средняя</w:t>
            </w:r>
          </w:p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(60-89%)</w:t>
            </w:r>
          </w:p>
        </w:tc>
      </w:tr>
      <w:tr w:rsidR="00054A85" w:rsidTr="00CF6E62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5" w:rsidRDefault="00054A85" w:rsidP="00054A85">
            <w:pPr>
              <w:pStyle w:val="a3"/>
              <w:numPr>
                <w:ilvl w:val="0"/>
                <w:numId w:val="15"/>
              </w:num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Pr="00054A85" w:rsidRDefault="00054A85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054A85">
              <w:rPr>
                <w:rFonts w:ascii="PT Astra Serif" w:hAnsi="PT Astra Serif"/>
                <w:sz w:val="28"/>
                <w:szCs w:val="28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543 (65%)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 (54%)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средняя</w:t>
            </w:r>
          </w:p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(60-89%)</w:t>
            </w:r>
          </w:p>
        </w:tc>
      </w:tr>
      <w:tr w:rsidR="00054A85" w:rsidTr="00CF6E62">
        <w:trPr>
          <w:trHeight w:val="6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5" w:rsidRDefault="00054A85" w:rsidP="00054A85">
            <w:pPr>
              <w:pStyle w:val="a3"/>
              <w:numPr>
                <w:ilvl w:val="0"/>
                <w:numId w:val="15"/>
              </w:num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Pr="00054A85" w:rsidRDefault="00054A85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054A85">
              <w:rPr>
                <w:rFonts w:ascii="PT Astra Serif" w:hAnsi="PT Astra Serif"/>
                <w:sz w:val="28"/>
                <w:szCs w:val="28"/>
              </w:rPr>
              <w:t>Стипендии и иные виды материальной поддержки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433 (52,5%)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655 (79%)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5050"/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высокая</w:t>
            </w:r>
          </w:p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(0-59%)</w:t>
            </w:r>
          </w:p>
        </w:tc>
      </w:tr>
      <w:tr w:rsidR="00054A85" w:rsidTr="00CF6E62">
        <w:trPr>
          <w:trHeight w:val="6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5" w:rsidRDefault="00054A85" w:rsidP="00054A85">
            <w:pPr>
              <w:pStyle w:val="a3"/>
              <w:numPr>
                <w:ilvl w:val="0"/>
                <w:numId w:val="15"/>
              </w:num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Pr="00054A85" w:rsidRDefault="00054A85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054A85">
              <w:rPr>
                <w:rFonts w:ascii="PT Astra Serif" w:hAnsi="PT Astra Serif"/>
                <w:sz w:val="28"/>
                <w:szCs w:val="28"/>
              </w:rPr>
              <w:t>Платные образовательные услуги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700 (85%)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средняя</w:t>
            </w:r>
          </w:p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(60-89%)</w:t>
            </w:r>
          </w:p>
        </w:tc>
      </w:tr>
      <w:tr w:rsidR="00054A85" w:rsidTr="00CF6E62">
        <w:trPr>
          <w:trHeight w:val="6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5" w:rsidRDefault="00054A85" w:rsidP="00054A85">
            <w:pPr>
              <w:pStyle w:val="a3"/>
              <w:numPr>
                <w:ilvl w:val="0"/>
                <w:numId w:val="15"/>
              </w:num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Pr="00054A85" w:rsidRDefault="00054A85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054A85">
              <w:rPr>
                <w:rFonts w:ascii="PT Astra Serif" w:hAnsi="PT Astra Serif"/>
                <w:sz w:val="28"/>
                <w:szCs w:val="28"/>
              </w:rPr>
              <w:t>Финансово-хозяйственная деятельность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569 (69%)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средняя</w:t>
            </w:r>
          </w:p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(60-89%)</w:t>
            </w:r>
          </w:p>
        </w:tc>
      </w:tr>
      <w:tr w:rsidR="00054A85" w:rsidTr="00CF6E62">
        <w:trPr>
          <w:trHeight w:val="6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A85" w:rsidRDefault="00054A85" w:rsidP="00054A85">
            <w:pPr>
              <w:pStyle w:val="a3"/>
              <w:numPr>
                <w:ilvl w:val="0"/>
                <w:numId w:val="15"/>
              </w:numPr>
              <w:spacing w:line="235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Pr="00054A85" w:rsidRDefault="00054A85">
            <w:pPr>
              <w:spacing w:line="232" w:lineRule="auto"/>
              <w:rPr>
                <w:rFonts w:ascii="PT Astra Serif" w:hAnsi="PT Astra Serif"/>
                <w:sz w:val="28"/>
                <w:szCs w:val="28"/>
              </w:rPr>
            </w:pPr>
            <w:r w:rsidRPr="00054A85">
              <w:rPr>
                <w:rFonts w:ascii="PT Astra Serif" w:hAnsi="PT Astra Serif"/>
                <w:sz w:val="28"/>
                <w:szCs w:val="28"/>
              </w:rPr>
              <w:t>Вакантные места для приема (перевода)</w:t>
            </w:r>
          </w:p>
        </w:tc>
        <w:tc>
          <w:tcPr>
            <w:tcW w:w="3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634 (77%)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средняя</w:t>
            </w:r>
          </w:p>
          <w:p w:rsidR="00054A85" w:rsidRDefault="00054A85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(60-89%)</w:t>
            </w:r>
          </w:p>
        </w:tc>
      </w:tr>
    </w:tbl>
    <w:p w:rsidR="00CF6E62" w:rsidRDefault="00CF6E62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p w:rsidR="00A6053F" w:rsidRDefault="00A6053F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СЛАЙД 9</w:t>
      </w:r>
    </w:p>
    <w:p w:rsidR="00CF6E62" w:rsidRDefault="00C41169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>
        <w:rPr>
          <w:rFonts w:ascii="PT Astra Serif" w:hAnsi="PT Astra Serif" w:cs="Times New Roman"/>
          <w:color w:val="000000"/>
          <w:sz w:val="28"/>
          <w:szCs w:val="28"/>
        </w:rPr>
        <w:t>Останов</w:t>
      </w:r>
      <w:r w:rsidR="00A6053F">
        <w:rPr>
          <w:rFonts w:ascii="PT Astra Serif" w:hAnsi="PT Astra Serif" w:cs="Times New Roman"/>
          <w:color w:val="000000"/>
          <w:sz w:val="28"/>
          <w:szCs w:val="28"/>
        </w:rPr>
        <w:t>имся</w:t>
      </w:r>
      <w:r>
        <w:rPr>
          <w:rFonts w:ascii="PT Astra Serif" w:hAnsi="PT Astra Serif" w:cs="Times New Roman"/>
          <w:color w:val="000000"/>
          <w:sz w:val="28"/>
          <w:szCs w:val="28"/>
        </w:rPr>
        <w:t xml:space="preserve"> немного подробнее на сведения</w:t>
      </w:r>
      <w:r w:rsidR="00A6053F">
        <w:rPr>
          <w:rFonts w:ascii="PT Astra Serif" w:hAnsi="PT Astra Serif" w:cs="Times New Roman"/>
          <w:color w:val="000000"/>
          <w:sz w:val="28"/>
          <w:szCs w:val="28"/>
        </w:rPr>
        <w:t>х</w:t>
      </w:r>
      <w:r>
        <w:rPr>
          <w:rFonts w:ascii="PT Astra Serif" w:hAnsi="PT Astra Serif" w:cs="Times New Roman"/>
          <w:color w:val="000000"/>
          <w:sz w:val="28"/>
          <w:szCs w:val="28"/>
        </w:rPr>
        <w:t>, которые имеют на</w:t>
      </w:r>
      <w:r w:rsidR="004C65D8">
        <w:rPr>
          <w:rFonts w:ascii="PT Astra Serif" w:hAnsi="PT Astra Serif" w:cs="Times New Roman"/>
          <w:color w:val="000000"/>
          <w:sz w:val="28"/>
          <w:szCs w:val="28"/>
        </w:rPr>
        <w:t xml:space="preserve">именьшее значение </w:t>
      </w:r>
      <w:r>
        <w:rPr>
          <w:rFonts w:ascii="PT Astra Serif" w:hAnsi="PT Astra Serif" w:cs="Times New Roman"/>
          <w:color w:val="000000"/>
          <w:sz w:val="28"/>
          <w:szCs w:val="28"/>
        </w:rPr>
        <w:t>в каждом подразделе:</w:t>
      </w:r>
    </w:p>
    <w:p w:rsidR="00C41169" w:rsidRDefault="00C41169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</w:p>
    <w:tbl>
      <w:tblPr>
        <w:tblStyle w:val="ac"/>
        <w:tblW w:w="9923" w:type="dxa"/>
        <w:tblInd w:w="108" w:type="dxa"/>
        <w:tblLook w:val="04A0"/>
      </w:tblPr>
      <w:tblGrid>
        <w:gridCol w:w="617"/>
        <w:gridCol w:w="2360"/>
        <w:gridCol w:w="5245"/>
        <w:gridCol w:w="1701"/>
      </w:tblGrid>
      <w:tr w:rsidR="00C41169" w:rsidTr="00014650">
        <w:trPr>
          <w:trHeight w:val="6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69" w:rsidRDefault="00C41169" w:rsidP="00054A85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PT Astra Serif" w:hAnsi="PT Astra Serif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PT Astra Serif" w:hAnsi="PT Astra Serif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1169" w:rsidRDefault="00C41169" w:rsidP="00054A85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Подраздел сайта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69" w:rsidRDefault="00820ABF" w:rsidP="00054A85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Сведения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169" w:rsidRDefault="00820ABF" w:rsidP="00054A85">
            <w:pPr>
              <w:spacing w:line="235" w:lineRule="auto"/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b/>
                <w:sz w:val="28"/>
                <w:szCs w:val="28"/>
              </w:rPr>
              <w:t>Значение</w:t>
            </w:r>
          </w:p>
        </w:tc>
      </w:tr>
      <w:tr w:rsidR="00C41169" w:rsidTr="00014650">
        <w:trPr>
          <w:trHeight w:val="3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C41169" w:rsidP="00054A85">
            <w:pPr>
              <w:pStyle w:val="a3"/>
              <w:numPr>
                <w:ilvl w:val="0"/>
                <w:numId w:val="17"/>
              </w:num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69" w:rsidRPr="00014650" w:rsidRDefault="00C41169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/>
                <w:sz w:val="24"/>
                <w:szCs w:val="24"/>
              </w:rPr>
              <w:t>Основные сведения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820ABF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Режим и график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Default="00820ABF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703</w:t>
            </w:r>
          </w:p>
        </w:tc>
      </w:tr>
      <w:tr w:rsidR="00C41169" w:rsidTr="00014650">
        <w:trPr>
          <w:trHeight w:val="9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C41169" w:rsidP="00054A85">
            <w:pPr>
              <w:pStyle w:val="a3"/>
              <w:numPr>
                <w:ilvl w:val="0"/>
                <w:numId w:val="17"/>
              </w:num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69" w:rsidRPr="00014650" w:rsidRDefault="00C41169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/>
                <w:sz w:val="24"/>
                <w:szCs w:val="24"/>
              </w:rPr>
              <w:t>Структура и органы управления образовательной организацией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820ABF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Адреса официальных сайтов в сети «Интернет» структурных подразделений (при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Default="00820ABF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534</w:t>
            </w:r>
          </w:p>
        </w:tc>
      </w:tr>
      <w:tr w:rsidR="00C41169" w:rsidTr="00014650">
        <w:trPr>
          <w:trHeight w:val="3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C41169" w:rsidP="00054A85">
            <w:pPr>
              <w:pStyle w:val="a3"/>
              <w:numPr>
                <w:ilvl w:val="0"/>
                <w:numId w:val="17"/>
              </w:num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69" w:rsidRPr="00014650" w:rsidRDefault="00C41169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/>
                <w:sz w:val="24"/>
                <w:szCs w:val="24"/>
              </w:rPr>
              <w:t>Документы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820ABF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146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План финансово-хозяйственной деятельности образовательной организации, утвержденный в установленном законодательством Российской Федерации порядке, или бюджетные сметы образовательной организации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Default="00820ABF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502</w:t>
            </w:r>
          </w:p>
        </w:tc>
      </w:tr>
      <w:tr w:rsidR="00C41169" w:rsidTr="00014650">
        <w:trPr>
          <w:trHeight w:val="324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C41169" w:rsidP="00054A85">
            <w:pPr>
              <w:pStyle w:val="a3"/>
              <w:numPr>
                <w:ilvl w:val="0"/>
                <w:numId w:val="17"/>
              </w:num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69" w:rsidRPr="00014650" w:rsidRDefault="00C41169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/>
                <w:sz w:val="24"/>
                <w:szCs w:val="24"/>
              </w:rPr>
              <w:t>Образование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820ABF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Численность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</w:t>
            </w:r>
            <w:r w:rsidRPr="000146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lastRenderedPageBreak/>
              <w:t>(или)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Default="00820ABF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lastRenderedPageBreak/>
              <w:t>533</w:t>
            </w:r>
          </w:p>
        </w:tc>
      </w:tr>
      <w:tr w:rsidR="00C41169" w:rsidTr="00014650">
        <w:trPr>
          <w:trHeight w:val="6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C41169" w:rsidP="00054A85">
            <w:pPr>
              <w:pStyle w:val="a3"/>
              <w:numPr>
                <w:ilvl w:val="0"/>
                <w:numId w:val="17"/>
              </w:num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69" w:rsidRPr="00014650" w:rsidRDefault="00C41169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/>
                <w:sz w:val="24"/>
                <w:szCs w:val="24"/>
              </w:rPr>
              <w:t>Образовательные стандарты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3C3" w:rsidRDefault="00F933C3" w:rsidP="00054A85">
            <w:pPr>
              <w:spacing w:line="235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</w:t>
            </w:r>
            <w:r w:rsidRPr="00F933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нформаци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я</w:t>
            </w:r>
            <w:r w:rsidRPr="00F933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о </w:t>
            </w:r>
            <w:r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ФГОС (с приложением их копий</w:t>
            </w:r>
            <w:r w:rsidRPr="00F933C3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). </w:t>
            </w:r>
          </w:p>
          <w:p w:rsidR="00C41169" w:rsidRPr="00F933C3" w:rsidRDefault="00F933C3" w:rsidP="00054A85">
            <w:pPr>
              <w:spacing w:line="235" w:lineRule="auto"/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</w:pPr>
            <w:r w:rsidRPr="00F933C3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Допускается вместо копий ФГОС размещать гиперссылки на соответствующие документы </w:t>
            </w:r>
            <w:r w:rsidR="00820ABF" w:rsidRPr="00F933C3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на сайте </w:t>
            </w:r>
            <w:proofErr w:type="spellStart"/>
            <w:r w:rsidR="00820ABF" w:rsidRPr="00F933C3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>Минпросвещения</w:t>
            </w:r>
            <w:proofErr w:type="spellEnd"/>
            <w:r w:rsidR="00820ABF" w:rsidRPr="00F933C3">
              <w:rPr>
                <w:rFonts w:ascii="PT Astra Serif" w:hAnsi="PT Astra Serif" w:cs="Times New Roman"/>
                <w:i/>
                <w:color w:val="000000"/>
                <w:sz w:val="24"/>
                <w:szCs w:val="24"/>
              </w:rPr>
              <w:t xml:space="preserve"> РФ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Default="00820ABF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501</w:t>
            </w:r>
          </w:p>
        </w:tc>
      </w:tr>
      <w:tr w:rsidR="00C41169" w:rsidTr="00014650">
        <w:trPr>
          <w:trHeight w:val="987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C41169" w:rsidP="00054A85">
            <w:pPr>
              <w:pStyle w:val="a3"/>
              <w:numPr>
                <w:ilvl w:val="0"/>
                <w:numId w:val="17"/>
              </w:num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69" w:rsidRPr="00014650" w:rsidRDefault="00C41169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/>
                <w:sz w:val="24"/>
                <w:szCs w:val="24"/>
              </w:rPr>
              <w:t>Руководство. Педагогический (научно-педагогический) состав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820ABF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Руководители филиалов образовательной организации (при их наличии), в том числе фамилию, имя, отчество (при наличии) руководителя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Default="00820ABF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519</w:t>
            </w:r>
          </w:p>
        </w:tc>
      </w:tr>
      <w:tr w:rsidR="00C41169" w:rsidTr="00014650">
        <w:trPr>
          <w:trHeight w:val="339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C41169" w:rsidP="00054A85">
            <w:pPr>
              <w:pStyle w:val="a3"/>
              <w:numPr>
                <w:ilvl w:val="0"/>
                <w:numId w:val="17"/>
              </w:num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69" w:rsidRPr="00014650" w:rsidRDefault="00C41169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/>
                <w:sz w:val="24"/>
                <w:szCs w:val="24"/>
              </w:rPr>
              <w:t>Материально-техническое обеспечение и оснащенность образовательного процесса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820ABF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Электронные образовательные ресурсы, к которым обеспечивается доступ </w:t>
            </w:r>
            <w:proofErr w:type="gramStart"/>
            <w:r w:rsidRPr="000146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Default="00820ABF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543</w:t>
            </w:r>
          </w:p>
        </w:tc>
      </w:tr>
      <w:tr w:rsidR="00C41169" w:rsidTr="00014650">
        <w:trPr>
          <w:trHeight w:val="6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C41169" w:rsidP="00054A85">
            <w:pPr>
              <w:pStyle w:val="a3"/>
              <w:numPr>
                <w:ilvl w:val="0"/>
                <w:numId w:val="17"/>
              </w:num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69" w:rsidRPr="00014650" w:rsidRDefault="00C41169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/>
                <w:sz w:val="24"/>
                <w:szCs w:val="24"/>
              </w:rPr>
              <w:t>Стипендии и иные виды материальной поддержки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014650" w:rsidP="00054A85">
            <w:pPr>
              <w:spacing w:line="235" w:lineRule="auto"/>
              <w:rPr>
                <w:rFonts w:ascii="PT Astra Serif" w:hAnsi="PT Astra Serif" w:cs="Times New Roman"/>
                <w:color w:val="000000"/>
                <w:sz w:val="24"/>
                <w:szCs w:val="24"/>
              </w:rPr>
            </w:pPr>
            <w:r w:rsidRPr="000146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Формирование платы за проживание в общежитии и иных видов материальной поддержки обучающихся</w:t>
            </w:r>
          </w:p>
          <w:p w:rsidR="00014650" w:rsidRPr="00014650" w:rsidRDefault="00014650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Трудоустройство выпускников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Default="00820ABF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433</w:t>
            </w:r>
          </w:p>
          <w:p w:rsidR="00014650" w:rsidRPr="00A6053F" w:rsidRDefault="00014650" w:rsidP="00054A8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14650" w:rsidRPr="00A6053F" w:rsidRDefault="00014650" w:rsidP="00054A85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:rsidR="00014650" w:rsidRDefault="00014650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465</w:t>
            </w:r>
          </w:p>
        </w:tc>
      </w:tr>
      <w:tr w:rsidR="00C41169" w:rsidTr="00014650">
        <w:trPr>
          <w:trHeight w:val="6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C41169" w:rsidP="00054A85">
            <w:pPr>
              <w:pStyle w:val="a3"/>
              <w:numPr>
                <w:ilvl w:val="0"/>
                <w:numId w:val="17"/>
              </w:num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69" w:rsidRPr="00014650" w:rsidRDefault="00C41169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/>
                <w:sz w:val="24"/>
                <w:szCs w:val="24"/>
              </w:rPr>
              <w:t>Платные образовательные услуги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014650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Информация о порядке оказания платных образовательных услуг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Default="00820ABF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700</w:t>
            </w:r>
          </w:p>
        </w:tc>
      </w:tr>
      <w:tr w:rsidR="00C41169" w:rsidTr="00014650">
        <w:trPr>
          <w:trHeight w:val="648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C41169" w:rsidP="00054A85">
            <w:pPr>
              <w:pStyle w:val="a3"/>
              <w:numPr>
                <w:ilvl w:val="0"/>
                <w:numId w:val="17"/>
              </w:num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69" w:rsidRPr="00014650" w:rsidRDefault="00C41169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/>
                <w:sz w:val="24"/>
                <w:szCs w:val="24"/>
              </w:rPr>
              <w:t>Финансово-хозяйственная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014650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Объем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лиц, о поступлении финансовых и материальных средств и об их расходовании по итогам финансового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Default="00820ABF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569</w:t>
            </w:r>
          </w:p>
        </w:tc>
      </w:tr>
      <w:tr w:rsidR="00C41169" w:rsidTr="00014650">
        <w:trPr>
          <w:trHeight w:val="663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C41169" w:rsidP="00054A85">
            <w:pPr>
              <w:pStyle w:val="a3"/>
              <w:numPr>
                <w:ilvl w:val="0"/>
                <w:numId w:val="17"/>
              </w:num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1169" w:rsidRPr="00014650" w:rsidRDefault="00C41169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r w:rsidRPr="00014650">
              <w:rPr>
                <w:rFonts w:ascii="PT Astra Serif" w:hAnsi="PT Astra Serif"/>
                <w:sz w:val="24"/>
                <w:szCs w:val="24"/>
              </w:rPr>
              <w:t>Вакантные места для приема (перевода)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Pr="00014650" w:rsidRDefault="00014650" w:rsidP="00054A85">
            <w:pPr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0146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Количество вакантных мест для приема (перевода) по к</w:t>
            </w:r>
            <w:r w:rsidR="00A6053F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аждой образовательной программе</w:t>
            </w:r>
            <w:r w:rsidRPr="000146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 xml:space="preserve"> (на места, финансируемые за счет бюджетных ассигнований федерального бюджета, бюджетов субъектов Российской Федерации, местных бюджетов, </w:t>
            </w:r>
            <w:r w:rsidRPr="00A6053F">
              <w:rPr>
                <w:rFonts w:ascii="PT Astra Serif" w:hAnsi="PT Astra Serif" w:cs="Times New Roman"/>
                <w:b/>
                <w:color w:val="000000"/>
                <w:sz w:val="24"/>
                <w:szCs w:val="24"/>
              </w:rPr>
              <w:t>по договорам об образовании за счет средств физических и (или) юридических лиц</w:t>
            </w:r>
            <w:r w:rsidRPr="00014650">
              <w:rPr>
                <w:rFonts w:ascii="PT Astra Serif" w:hAnsi="PT Astra Serif" w:cs="Times New Roman"/>
                <w:color w:val="000000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1169" w:rsidRDefault="00820ABF" w:rsidP="00054A85">
            <w:pPr>
              <w:spacing w:line="235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634</w:t>
            </w:r>
          </w:p>
        </w:tc>
      </w:tr>
    </w:tbl>
    <w:p w:rsidR="00054A85" w:rsidRDefault="00054A85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007409" w:rsidRPr="00294E81" w:rsidRDefault="00530062" w:rsidP="00054A85">
      <w:pPr>
        <w:spacing w:after="0" w:line="235" w:lineRule="auto"/>
        <w:ind w:firstLine="708"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830553">
        <w:rPr>
          <w:rFonts w:ascii="PT Astra Serif" w:hAnsi="PT Astra Serif" w:cs="Times New Roman"/>
          <w:sz w:val="28"/>
          <w:szCs w:val="28"/>
        </w:rPr>
        <w:t xml:space="preserve">Резюмируя вышесказанное, </w:t>
      </w:r>
      <w:r w:rsidR="00A6053F" w:rsidRPr="00830553">
        <w:rPr>
          <w:rFonts w:ascii="PT Astra Serif" w:hAnsi="PT Astra Serif" w:cs="Times New Roman"/>
          <w:sz w:val="28"/>
          <w:szCs w:val="28"/>
        </w:rPr>
        <w:t xml:space="preserve">информационная открытость </w:t>
      </w:r>
      <w:r w:rsidR="00D90293" w:rsidRPr="00830553">
        <w:rPr>
          <w:rFonts w:ascii="PT Astra Serif" w:hAnsi="PT Astra Serif" w:cs="Times New Roman"/>
          <w:color w:val="000000"/>
          <w:sz w:val="28"/>
          <w:szCs w:val="28"/>
        </w:rPr>
        <w:t>образовательн</w:t>
      </w:r>
      <w:r w:rsidR="00A6053F" w:rsidRPr="00830553">
        <w:rPr>
          <w:rFonts w:ascii="PT Astra Serif" w:hAnsi="PT Astra Serif" w:cs="Times New Roman"/>
          <w:color w:val="000000"/>
          <w:sz w:val="28"/>
          <w:szCs w:val="28"/>
        </w:rPr>
        <w:t>ой</w:t>
      </w:r>
      <w:r w:rsidR="00D90293" w:rsidRPr="00830553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A6053F" w:rsidRPr="00830553">
        <w:rPr>
          <w:rFonts w:ascii="PT Astra Serif" w:hAnsi="PT Astra Serif" w:cs="Times New Roman"/>
          <w:color w:val="000000"/>
          <w:sz w:val="28"/>
          <w:szCs w:val="28"/>
        </w:rPr>
        <w:t>организации в целях организации эффективного взаимодействия участников образовательных отношений</w:t>
      </w:r>
      <w:r w:rsidR="00D90293" w:rsidRPr="00830553">
        <w:rPr>
          <w:rFonts w:ascii="PT Astra Serif" w:hAnsi="PT Astra Serif" w:cs="Times New Roman"/>
          <w:color w:val="000000"/>
          <w:sz w:val="28"/>
          <w:szCs w:val="28"/>
        </w:rPr>
        <w:t xml:space="preserve"> должна полностью отвечать потребностям и запросам общества</w:t>
      </w:r>
      <w:r w:rsidR="00A6053F" w:rsidRPr="00830553">
        <w:rPr>
          <w:rFonts w:ascii="PT Astra Serif" w:hAnsi="PT Astra Serif" w:cs="Times New Roman"/>
          <w:color w:val="000000"/>
          <w:sz w:val="28"/>
          <w:szCs w:val="28"/>
        </w:rPr>
        <w:t>. Мы должны создать для этого все необходимые условия</w:t>
      </w:r>
      <w:r w:rsidR="00D90293" w:rsidRPr="00830553">
        <w:rPr>
          <w:rFonts w:ascii="PT Astra Serif" w:hAnsi="PT Astra Serif" w:cs="Times New Roman"/>
          <w:color w:val="000000"/>
          <w:sz w:val="28"/>
          <w:szCs w:val="28"/>
        </w:rPr>
        <w:t>.</w:t>
      </w:r>
    </w:p>
    <w:sectPr w:rsidR="00007409" w:rsidRPr="00294E81" w:rsidSect="005F0F59">
      <w:headerReference w:type="default" r:id="rId38"/>
      <w:headerReference w:type="first" r:id="rId39"/>
      <w:pgSz w:w="12240" w:h="15840"/>
      <w:pgMar w:top="1134" w:right="900" w:bottom="1134" w:left="1701" w:header="425" w:footer="397" w:gutter="0"/>
      <w:cols w:space="708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93A" w:rsidRDefault="008E693A" w:rsidP="00254600">
      <w:pPr>
        <w:spacing w:after="0" w:line="240" w:lineRule="auto"/>
      </w:pPr>
      <w:r>
        <w:separator/>
      </w:r>
    </w:p>
  </w:endnote>
  <w:endnote w:type="continuationSeparator" w:id="1">
    <w:p w:rsidR="008E693A" w:rsidRDefault="008E693A" w:rsidP="0025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93A" w:rsidRDefault="008E693A" w:rsidP="00254600">
      <w:pPr>
        <w:spacing w:after="0" w:line="240" w:lineRule="auto"/>
      </w:pPr>
      <w:r>
        <w:separator/>
      </w:r>
    </w:p>
  </w:footnote>
  <w:footnote w:type="continuationSeparator" w:id="1">
    <w:p w:rsidR="008E693A" w:rsidRDefault="008E693A" w:rsidP="0025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-1863588083"/>
      <w:docPartObj>
        <w:docPartGallery w:val="Page Numbers (Top of Page)"/>
        <w:docPartUnique/>
      </w:docPartObj>
    </w:sdtPr>
    <w:sdtContent>
      <w:p w:rsidR="00C76ADA" w:rsidRPr="00830553" w:rsidRDefault="00414F5F" w:rsidP="00830553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552F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76ADA" w:rsidRPr="002552F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552F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262DFD">
          <w:rPr>
            <w:rFonts w:ascii="Times New Roman" w:hAnsi="Times New Roman" w:cs="Times New Roman"/>
            <w:noProof/>
            <w:sz w:val="28"/>
            <w:szCs w:val="28"/>
          </w:rPr>
          <w:t>8</w:t>
        </w:r>
        <w:r w:rsidRPr="002552F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6ADA" w:rsidRDefault="00C76ADA">
    <w:pPr>
      <w:pStyle w:val="a7"/>
    </w:pPr>
  </w:p>
  <w:p w:rsidR="00C76ADA" w:rsidRDefault="00C76AD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6198"/>
    <w:multiLevelType w:val="hybridMultilevel"/>
    <w:tmpl w:val="C5A61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BF278F6"/>
    <w:multiLevelType w:val="hybridMultilevel"/>
    <w:tmpl w:val="FCF613C6"/>
    <w:lvl w:ilvl="0" w:tplc="4E78D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69119E"/>
    <w:multiLevelType w:val="hybridMultilevel"/>
    <w:tmpl w:val="32427CAA"/>
    <w:lvl w:ilvl="0" w:tplc="A796C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543F04"/>
    <w:multiLevelType w:val="hybridMultilevel"/>
    <w:tmpl w:val="8C3EAF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C904F5A"/>
    <w:multiLevelType w:val="hybridMultilevel"/>
    <w:tmpl w:val="C5A611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B2A7301"/>
    <w:multiLevelType w:val="hybridMultilevel"/>
    <w:tmpl w:val="65001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FCE7B66"/>
    <w:multiLevelType w:val="hybridMultilevel"/>
    <w:tmpl w:val="BC00C4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8C154C9"/>
    <w:multiLevelType w:val="hybridMultilevel"/>
    <w:tmpl w:val="C954534E"/>
    <w:lvl w:ilvl="0" w:tplc="A796CBD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D81AF8"/>
    <w:multiLevelType w:val="hybridMultilevel"/>
    <w:tmpl w:val="C01EC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764386"/>
    <w:multiLevelType w:val="hybridMultilevel"/>
    <w:tmpl w:val="FCF613C6"/>
    <w:lvl w:ilvl="0" w:tplc="4E78D2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E23225"/>
    <w:multiLevelType w:val="hybridMultilevel"/>
    <w:tmpl w:val="D6C4A7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7B55F32"/>
    <w:multiLevelType w:val="hybridMultilevel"/>
    <w:tmpl w:val="65001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EBF616D"/>
    <w:multiLevelType w:val="hybridMultilevel"/>
    <w:tmpl w:val="D6FAAD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EEB63B6"/>
    <w:multiLevelType w:val="hybridMultilevel"/>
    <w:tmpl w:val="65001B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10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5"/>
  </w:num>
  <w:num w:numId="11">
    <w:abstractNumId w:val="2"/>
  </w:num>
  <w:num w:numId="12">
    <w:abstractNumId w:val="7"/>
  </w:num>
  <w:num w:numId="13">
    <w:abstractNumId w:val="1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BC4A22"/>
    <w:rsid w:val="000053B4"/>
    <w:rsid w:val="00007409"/>
    <w:rsid w:val="000115B1"/>
    <w:rsid w:val="00014650"/>
    <w:rsid w:val="000369B7"/>
    <w:rsid w:val="00043223"/>
    <w:rsid w:val="00054A85"/>
    <w:rsid w:val="00063132"/>
    <w:rsid w:val="00077D99"/>
    <w:rsid w:val="00093046"/>
    <w:rsid w:val="00106831"/>
    <w:rsid w:val="00107D98"/>
    <w:rsid w:val="00115393"/>
    <w:rsid w:val="00117F82"/>
    <w:rsid w:val="00121008"/>
    <w:rsid w:val="0017585B"/>
    <w:rsid w:val="0017759B"/>
    <w:rsid w:val="00182151"/>
    <w:rsid w:val="0018587A"/>
    <w:rsid w:val="00187A16"/>
    <w:rsid w:val="0019627C"/>
    <w:rsid w:val="001B0249"/>
    <w:rsid w:val="001D0589"/>
    <w:rsid w:val="001D1AEB"/>
    <w:rsid w:val="001E3EC8"/>
    <w:rsid w:val="002201E9"/>
    <w:rsid w:val="00225862"/>
    <w:rsid w:val="00225921"/>
    <w:rsid w:val="00227002"/>
    <w:rsid w:val="0023018F"/>
    <w:rsid w:val="00254600"/>
    <w:rsid w:val="002552F8"/>
    <w:rsid w:val="00262DFD"/>
    <w:rsid w:val="00267213"/>
    <w:rsid w:val="0026790B"/>
    <w:rsid w:val="00286279"/>
    <w:rsid w:val="00294E81"/>
    <w:rsid w:val="002B2299"/>
    <w:rsid w:val="002D2FF1"/>
    <w:rsid w:val="002D32EC"/>
    <w:rsid w:val="002D501A"/>
    <w:rsid w:val="002D6026"/>
    <w:rsid w:val="002E2B38"/>
    <w:rsid w:val="002E42AE"/>
    <w:rsid w:val="002F71C6"/>
    <w:rsid w:val="00302833"/>
    <w:rsid w:val="003119B3"/>
    <w:rsid w:val="0034116D"/>
    <w:rsid w:val="00363164"/>
    <w:rsid w:val="0036722A"/>
    <w:rsid w:val="003C64B7"/>
    <w:rsid w:val="003F0A03"/>
    <w:rsid w:val="003F2D73"/>
    <w:rsid w:val="00404824"/>
    <w:rsid w:val="00414F5F"/>
    <w:rsid w:val="00416314"/>
    <w:rsid w:val="00416327"/>
    <w:rsid w:val="004214AC"/>
    <w:rsid w:val="00431A5F"/>
    <w:rsid w:val="004376F5"/>
    <w:rsid w:val="00437F3E"/>
    <w:rsid w:val="00442AE9"/>
    <w:rsid w:val="00453830"/>
    <w:rsid w:val="004717D6"/>
    <w:rsid w:val="00473F38"/>
    <w:rsid w:val="0048497D"/>
    <w:rsid w:val="0049139E"/>
    <w:rsid w:val="0049168A"/>
    <w:rsid w:val="00495A7E"/>
    <w:rsid w:val="004B1553"/>
    <w:rsid w:val="004C24E2"/>
    <w:rsid w:val="004C65D8"/>
    <w:rsid w:val="004D533C"/>
    <w:rsid w:val="004F3D8B"/>
    <w:rsid w:val="00500C3F"/>
    <w:rsid w:val="00501AB9"/>
    <w:rsid w:val="005074C7"/>
    <w:rsid w:val="0051490E"/>
    <w:rsid w:val="00517C63"/>
    <w:rsid w:val="005261DE"/>
    <w:rsid w:val="00530062"/>
    <w:rsid w:val="00532B95"/>
    <w:rsid w:val="005378E5"/>
    <w:rsid w:val="00566CEE"/>
    <w:rsid w:val="0057447F"/>
    <w:rsid w:val="00583E59"/>
    <w:rsid w:val="005F0F59"/>
    <w:rsid w:val="0060151A"/>
    <w:rsid w:val="006068F8"/>
    <w:rsid w:val="006114FA"/>
    <w:rsid w:val="00612AFE"/>
    <w:rsid w:val="00613D5D"/>
    <w:rsid w:val="00614478"/>
    <w:rsid w:val="006152A2"/>
    <w:rsid w:val="00647206"/>
    <w:rsid w:val="00661D0A"/>
    <w:rsid w:val="00664B30"/>
    <w:rsid w:val="006929AF"/>
    <w:rsid w:val="006976CC"/>
    <w:rsid w:val="006B5993"/>
    <w:rsid w:val="006C156E"/>
    <w:rsid w:val="006D1C19"/>
    <w:rsid w:val="006D723D"/>
    <w:rsid w:val="006E2024"/>
    <w:rsid w:val="00706093"/>
    <w:rsid w:val="00712377"/>
    <w:rsid w:val="0071474D"/>
    <w:rsid w:val="007224B9"/>
    <w:rsid w:val="007374ED"/>
    <w:rsid w:val="00765712"/>
    <w:rsid w:val="0077283E"/>
    <w:rsid w:val="00781480"/>
    <w:rsid w:val="0079412A"/>
    <w:rsid w:val="007B4B1B"/>
    <w:rsid w:val="007C2EDB"/>
    <w:rsid w:val="007E28DF"/>
    <w:rsid w:val="007E5E64"/>
    <w:rsid w:val="00820ABF"/>
    <w:rsid w:val="00830553"/>
    <w:rsid w:val="00834366"/>
    <w:rsid w:val="00836B40"/>
    <w:rsid w:val="00840F5B"/>
    <w:rsid w:val="00854BE8"/>
    <w:rsid w:val="00857F27"/>
    <w:rsid w:val="008722F0"/>
    <w:rsid w:val="00877A95"/>
    <w:rsid w:val="008A3E7E"/>
    <w:rsid w:val="008B0D87"/>
    <w:rsid w:val="008E5316"/>
    <w:rsid w:val="008E693A"/>
    <w:rsid w:val="008F2083"/>
    <w:rsid w:val="0090521E"/>
    <w:rsid w:val="009067E1"/>
    <w:rsid w:val="00957E01"/>
    <w:rsid w:val="00971725"/>
    <w:rsid w:val="0097699D"/>
    <w:rsid w:val="0098578C"/>
    <w:rsid w:val="0098754D"/>
    <w:rsid w:val="009A5EEA"/>
    <w:rsid w:val="009C5A31"/>
    <w:rsid w:val="009E5967"/>
    <w:rsid w:val="009F17E8"/>
    <w:rsid w:val="009F3451"/>
    <w:rsid w:val="009F41E4"/>
    <w:rsid w:val="00A520EF"/>
    <w:rsid w:val="00A6053F"/>
    <w:rsid w:val="00A91F2B"/>
    <w:rsid w:val="00AA25A6"/>
    <w:rsid w:val="00AA35BD"/>
    <w:rsid w:val="00AA43AA"/>
    <w:rsid w:val="00AA5F97"/>
    <w:rsid w:val="00AB077F"/>
    <w:rsid w:val="00AB3F0B"/>
    <w:rsid w:val="00AB715F"/>
    <w:rsid w:val="00AC16F2"/>
    <w:rsid w:val="00AD3EAB"/>
    <w:rsid w:val="00AE5DEA"/>
    <w:rsid w:val="00B064B2"/>
    <w:rsid w:val="00B3012A"/>
    <w:rsid w:val="00B314FF"/>
    <w:rsid w:val="00B50ABE"/>
    <w:rsid w:val="00B54473"/>
    <w:rsid w:val="00B970C7"/>
    <w:rsid w:val="00BA2B5A"/>
    <w:rsid w:val="00BA7946"/>
    <w:rsid w:val="00BB3E96"/>
    <w:rsid w:val="00BB608F"/>
    <w:rsid w:val="00BC4A22"/>
    <w:rsid w:val="00BD66FE"/>
    <w:rsid w:val="00BE5DC6"/>
    <w:rsid w:val="00BE7C30"/>
    <w:rsid w:val="00C20FEB"/>
    <w:rsid w:val="00C257EF"/>
    <w:rsid w:val="00C41169"/>
    <w:rsid w:val="00C458C0"/>
    <w:rsid w:val="00C545D3"/>
    <w:rsid w:val="00C62B5A"/>
    <w:rsid w:val="00C76ADA"/>
    <w:rsid w:val="00C81332"/>
    <w:rsid w:val="00C8550D"/>
    <w:rsid w:val="00C94410"/>
    <w:rsid w:val="00CA32FD"/>
    <w:rsid w:val="00CC7F7E"/>
    <w:rsid w:val="00CD7536"/>
    <w:rsid w:val="00CF6E62"/>
    <w:rsid w:val="00D00279"/>
    <w:rsid w:val="00D03C18"/>
    <w:rsid w:val="00D34144"/>
    <w:rsid w:val="00D414F3"/>
    <w:rsid w:val="00D534B4"/>
    <w:rsid w:val="00D579B7"/>
    <w:rsid w:val="00D63D57"/>
    <w:rsid w:val="00D67B93"/>
    <w:rsid w:val="00D74056"/>
    <w:rsid w:val="00D81DCE"/>
    <w:rsid w:val="00D90293"/>
    <w:rsid w:val="00D930DF"/>
    <w:rsid w:val="00D933B1"/>
    <w:rsid w:val="00DA0A99"/>
    <w:rsid w:val="00DA33D0"/>
    <w:rsid w:val="00DC3B8E"/>
    <w:rsid w:val="00DE342C"/>
    <w:rsid w:val="00DE65CA"/>
    <w:rsid w:val="00DF7323"/>
    <w:rsid w:val="00E01469"/>
    <w:rsid w:val="00E32F55"/>
    <w:rsid w:val="00E33961"/>
    <w:rsid w:val="00E368E2"/>
    <w:rsid w:val="00E44EDB"/>
    <w:rsid w:val="00E7571B"/>
    <w:rsid w:val="00E864E4"/>
    <w:rsid w:val="00E91DDC"/>
    <w:rsid w:val="00E97644"/>
    <w:rsid w:val="00EA3B3E"/>
    <w:rsid w:val="00EC0B6F"/>
    <w:rsid w:val="00EC7766"/>
    <w:rsid w:val="00EE4A03"/>
    <w:rsid w:val="00EF178C"/>
    <w:rsid w:val="00EF3CF8"/>
    <w:rsid w:val="00EF5DE5"/>
    <w:rsid w:val="00F13C21"/>
    <w:rsid w:val="00F172C9"/>
    <w:rsid w:val="00F43188"/>
    <w:rsid w:val="00F721B4"/>
    <w:rsid w:val="00F933C3"/>
    <w:rsid w:val="00F96570"/>
    <w:rsid w:val="00FA1D2F"/>
    <w:rsid w:val="00FA6E31"/>
    <w:rsid w:val="00FD1C0F"/>
    <w:rsid w:val="00FE10B1"/>
    <w:rsid w:val="00FF09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5C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5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501A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6929AF"/>
    <w:rPr>
      <w:b/>
      <w:bCs/>
    </w:rPr>
  </w:style>
  <w:style w:type="paragraph" w:customStyle="1" w:styleId="ConsPlusNormal">
    <w:name w:val="ConsPlusNormal"/>
    <w:rsid w:val="007060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706093"/>
  </w:style>
  <w:style w:type="paragraph" w:styleId="a7">
    <w:name w:val="header"/>
    <w:basedOn w:val="a"/>
    <w:link w:val="a8"/>
    <w:uiPriority w:val="99"/>
    <w:unhideWhenUsed/>
    <w:rsid w:val="0025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54600"/>
  </w:style>
  <w:style w:type="paragraph" w:styleId="a9">
    <w:name w:val="footer"/>
    <w:basedOn w:val="a"/>
    <w:link w:val="aa"/>
    <w:uiPriority w:val="99"/>
    <w:unhideWhenUsed/>
    <w:rsid w:val="0025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54600"/>
  </w:style>
  <w:style w:type="character" w:styleId="ab">
    <w:name w:val="Emphasis"/>
    <w:basedOn w:val="a0"/>
    <w:qFormat/>
    <w:rsid w:val="00B970C7"/>
    <w:rPr>
      <w:i/>
      <w:iCs/>
    </w:rPr>
  </w:style>
  <w:style w:type="table" w:styleId="ac">
    <w:name w:val="Table Grid"/>
    <w:basedOn w:val="a1"/>
    <w:uiPriority w:val="39"/>
    <w:rsid w:val="007C2E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C76A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35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1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7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4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0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0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6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4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0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0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yperlink" Target="http://valgusschool.ucoz.com/" TargetMode="External"/><Relationship Id="rId18" Type="http://schemas.openxmlformats.org/officeDocument/2006/relationships/hyperlink" Target="http://tomolovo.edusite.ru/" TargetMode="External"/><Relationship Id="rId26" Type="http://schemas.openxmlformats.org/officeDocument/2006/relationships/hyperlink" Target="https://baranowkaschool.ucoz.ru" TargetMode="External"/><Relationship Id="rId39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http://nm1.my1.ru/" TargetMode="External"/><Relationship Id="rId34" Type="http://schemas.openxmlformats.org/officeDocument/2006/relationships/hyperlink" Target="http://shkolasalkino.ucoz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school-ik2.ucoz.net/" TargetMode="External"/><Relationship Id="rId17" Type="http://schemas.openxmlformats.org/officeDocument/2006/relationships/hyperlink" Target="http://sch.ucoz.ru/" TargetMode="External"/><Relationship Id="rId25" Type="http://schemas.openxmlformats.org/officeDocument/2006/relationships/hyperlink" Target="http://ahmetley.ucoz.ru/" TargetMode="External"/><Relationship Id="rId33" Type="http://schemas.openxmlformats.org/officeDocument/2006/relationships/hyperlink" Target="http://evleikashcola.ucoz.ru/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prislonihaschol.ucoz.ru/" TargetMode="External"/><Relationship Id="rId20" Type="http://schemas.openxmlformats.org/officeDocument/2006/relationships/hyperlink" Target="http://chirikovo-sos.ucoz.ru/" TargetMode="External"/><Relationship Id="rId29" Type="http://schemas.openxmlformats.org/officeDocument/2006/relationships/hyperlink" Target="http://davschkola.ucoz.ru/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ovrino.ucoz.ru/" TargetMode="External"/><Relationship Id="rId24" Type="http://schemas.openxmlformats.org/officeDocument/2006/relationships/hyperlink" Target="http://golovino.3dn.ru/" TargetMode="External"/><Relationship Id="rId32" Type="http://schemas.openxmlformats.org/officeDocument/2006/relationships/hyperlink" Target="http://surulovkaoosch.moy.su/" TargetMode="External"/><Relationship Id="rId37" Type="http://schemas.openxmlformats.org/officeDocument/2006/relationships/hyperlink" Target="http://mihailovkauln.ucoz.ru/" TargetMode="External"/><Relationship Id="rId40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schbk.ucoz.ru/" TargetMode="External"/><Relationship Id="rId23" Type="http://schemas.openxmlformats.org/officeDocument/2006/relationships/hyperlink" Target="http://stepvasilevka.lbihost.ru/" TargetMode="External"/><Relationship Id="rId28" Type="http://schemas.openxmlformats.org/officeDocument/2006/relationships/hyperlink" Target="http://mksool.3dn.ru/" TargetMode="External"/><Relationship Id="rId36" Type="http://schemas.openxmlformats.org/officeDocument/2006/relationships/hyperlink" Target="http://rozhdestveno.ucoz.ru/" TargetMode="External"/><Relationship Id="rId10" Type="http://schemas.openxmlformats.org/officeDocument/2006/relationships/hyperlink" Target="http://patrikeevoschool.lbihost.ru" TargetMode="External"/><Relationship Id="rId19" Type="http://schemas.openxmlformats.org/officeDocument/2006/relationships/hyperlink" Target="http://skolasm.ucoz.ru/%20/" TargetMode="External"/><Relationship Id="rId31" Type="http://schemas.openxmlformats.org/officeDocument/2006/relationships/hyperlink" Target="http://koptevskayaoosc.moy.su/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yperlink" Target="http://glotovscool.3dn.ru/" TargetMode="External"/><Relationship Id="rId22" Type="http://schemas.openxmlformats.org/officeDocument/2006/relationships/hyperlink" Target="http://mullshkola-one.3dn.ru/" TargetMode="External"/><Relationship Id="rId27" Type="http://schemas.openxmlformats.org/officeDocument/2006/relationships/hyperlink" Target="http://www.dubrschool7.3dn.ru/" TargetMode="External"/><Relationship Id="rId30" Type="http://schemas.openxmlformats.org/officeDocument/2006/relationships/hyperlink" Target="http://alaksosh.ucoz.ru/" TargetMode="External"/><Relationship Id="rId35" Type="http://schemas.openxmlformats.org/officeDocument/2006/relationships/hyperlink" Target="http://rsch2.uco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Сооветствие официальных сайтов</a:t>
            </a:r>
            <a:r>
              <a:rPr lang="ru-RU" sz="1600" baseline="0"/>
              <a:t> </a:t>
            </a:r>
            <a:r>
              <a:rPr lang="ru-RU" sz="1600"/>
              <a:t>образовательных организаций обязательным требованиям</a:t>
            </a:r>
          </a:p>
        </c:rich>
      </c:tx>
      <c:layout>
        <c:manualLayout>
          <c:xMode val="edge"/>
          <c:yMode val="edge"/>
          <c:x val="0.12591853499228636"/>
          <c:y val="0"/>
        </c:manualLayout>
      </c:layout>
    </c:title>
    <c:view3D>
      <c:rotX val="30"/>
      <c:perspective val="30"/>
    </c:view3D>
    <c:plotArea>
      <c:layout>
        <c:manualLayout>
          <c:layoutTarget val="inner"/>
          <c:xMode val="edge"/>
          <c:yMode val="edge"/>
          <c:x val="4.6236380757748829E-2"/>
          <c:y val="0.27932758405199382"/>
          <c:w val="0.60647984106153452"/>
          <c:h val="0.603844831896013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Объем информации, размещенной на сайте</c:v>
                </c:pt>
              </c:strCache>
            </c:strRef>
          </c:tx>
          <c:dPt>
            <c:idx val="0"/>
            <c:spPr>
              <a:solidFill>
                <a:srgbClr val="00B050"/>
              </a:solidFill>
            </c:spPr>
          </c:dPt>
          <c:dPt>
            <c:idx val="1"/>
            <c:spPr>
              <a:solidFill>
                <a:srgbClr val="FFFF00"/>
              </a:solidFill>
            </c:spPr>
          </c:dPt>
          <c:dPt>
            <c:idx val="2"/>
            <c:spPr>
              <a:solidFill>
                <a:srgbClr val="FF5050"/>
              </a:solidFill>
            </c:spPr>
          </c:dPt>
          <c:dLbls>
            <c:dLbl>
              <c:idx val="0"/>
              <c:layout>
                <c:manualLayout>
                  <c:x val="-2.914804351746109E-2"/>
                  <c:y val="-6.1367411040833091E-2"/>
                </c:manualLayout>
              </c:layout>
              <c:showVal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0786520005609991E-2"/>
                  <c:y val="-1.6287882047530955E-2"/>
                </c:manualLayout>
              </c:layout>
              <c:showVal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2.6563442928412569E-2"/>
                  <c:y val="-1.8493180155759223E-2"/>
                </c:manualLayout>
              </c:layout>
              <c:showVal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3.023686161367237E-2"/>
                  <c:y val="-1.7391263592050996E-2"/>
                </c:manualLayout>
              </c:layout>
              <c:showVal val="1"/>
              <c:showPercent val="1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Arial" pitchFamily="34" charset="0"/>
                  </a:defRPr>
                </a:pPr>
                <a:endParaRPr lang="ru-RU"/>
              </a:p>
            </c:txPr>
            <c:showPercent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Низкая зона риска</c:v>
                </c:pt>
                <c:pt idx="1">
                  <c:v>Средняя зона риска</c:v>
                </c:pt>
                <c:pt idx="2">
                  <c:v>Высокая зона риска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103</c:v>
                </c:pt>
                <c:pt idx="1">
                  <c:v>243</c:v>
                </c:pt>
                <c:pt idx="2">
                  <c:v>66</c:v>
                </c:pt>
              </c:numCache>
            </c:numRef>
          </c:val>
        </c:ser>
      </c:pie3DChart>
    </c:plotArea>
    <c:legend>
      <c:legendPos val="r"/>
      <c:layout/>
      <c:txPr>
        <a:bodyPr/>
        <a:lstStyle/>
        <a:p>
          <a:pPr>
            <a:defRPr sz="1200" b="1" i="0" baseline="0">
              <a:latin typeface="Arial" pitchFamily="34" charset="0"/>
            </a:defRPr>
          </a:pPr>
          <a:endParaRPr lang="ru-RU"/>
        </a:p>
      </c:txPr>
    </c:legend>
    <c:plotVisOnly val="1"/>
    <c:dispBlanksAs val="zero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2017</c:v>
                </c:pt>
              </c:strCache>
            </c:strRef>
          </c:tx>
          <c:spPr>
            <a:solidFill>
              <a:srgbClr val="92D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Низкая зона риска</c:v>
                </c:pt>
                <c:pt idx="1">
                  <c:v>Средняя зона риска</c:v>
                </c:pt>
                <c:pt idx="2">
                  <c:v>Высокая зона риска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44</c:v>
                </c:pt>
                <c:pt idx="1">
                  <c:v>48</c:v>
                </c:pt>
                <c:pt idx="2">
                  <c:v>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FF5050"/>
            </a:solidFill>
          </c:spPr>
          <c:dLbls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 sz="1200" b="1" i="0" baseline="0">
                    <a:latin typeface="Arial" pitchFamily="34" charset="0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Низкая зона риска</c:v>
                </c:pt>
                <c:pt idx="1">
                  <c:v>Средняя зона риска</c:v>
                </c:pt>
                <c:pt idx="2">
                  <c:v>Высокая зона риска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25</c:v>
                </c:pt>
                <c:pt idx="1">
                  <c:v>59</c:v>
                </c:pt>
                <c:pt idx="2">
                  <c:v>16</c:v>
                </c:pt>
              </c:numCache>
            </c:numRef>
          </c:val>
        </c:ser>
        <c:axId val="105783680"/>
        <c:axId val="105785216"/>
      </c:barChart>
      <c:catAx>
        <c:axId val="105783680"/>
        <c:scaling>
          <c:orientation val="minMax"/>
        </c:scaling>
        <c:axPos val="l"/>
        <c:numFmt formatCode="General" sourceLinked="0"/>
        <c:tickLblPos val="nextTo"/>
        <c:txPr>
          <a:bodyPr anchor="ctr" anchorCtr="0"/>
          <a:lstStyle/>
          <a:p>
            <a:pPr>
              <a:defRPr sz="1200" b="1" i="0" baseline="0">
                <a:solidFill>
                  <a:schemeClr val="accent1">
                    <a:lumMod val="75000"/>
                  </a:schemeClr>
                </a:solidFill>
                <a:latin typeface="Arial" pitchFamily="34" charset="0"/>
              </a:defRPr>
            </a:pPr>
            <a:endParaRPr lang="ru-RU"/>
          </a:p>
        </c:txPr>
        <c:crossAx val="105785216"/>
        <c:crosses val="autoZero"/>
        <c:auto val="1"/>
        <c:lblAlgn val="ctr"/>
        <c:lblOffset val="100"/>
      </c:catAx>
      <c:valAx>
        <c:axId val="105785216"/>
        <c:scaling>
          <c:orientation val="minMax"/>
        </c:scaling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numFmt formatCode="General" sourceLinked="1"/>
        <c:tickLblPos val="nextTo"/>
        <c:crossAx val="105783680"/>
        <c:crosses val="autoZero"/>
        <c:crossBetween val="between"/>
      </c:valAx>
    </c:plotArea>
    <c:legend>
      <c:legendPos val="b"/>
      <c:txPr>
        <a:bodyPr/>
        <a:lstStyle/>
        <a:p>
          <a:pPr>
            <a:defRPr sz="1200" b="1" i="0" baseline="0">
              <a:latin typeface="Arial" pitchFamily="34" charset="0"/>
            </a:defRPr>
          </a:pPr>
          <a:endParaRPr lang="ru-RU"/>
        </a:p>
      </c:txPr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05248D-C83B-4F51-A67F-6AC793AF5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2185</Words>
  <Characters>12455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Витушкина</dc:creator>
  <cp:lastModifiedBy>ПозапариеваТН</cp:lastModifiedBy>
  <cp:revision>2</cp:revision>
  <cp:lastPrinted>2017-11-24T05:15:00Z</cp:lastPrinted>
  <dcterms:created xsi:type="dcterms:W3CDTF">2020-08-24T12:09:00Z</dcterms:created>
  <dcterms:modified xsi:type="dcterms:W3CDTF">2020-08-24T12:09:00Z</dcterms:modified>
</cp:coreProperties>
</file>