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E416F4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416F4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>замещение</w:t>
      </w:r>
      <w:r w:rsidR="00B5405E" w:rsidRPr="00E416F4">
        <w:rPr>
          <w:rFonts w:ascii="PT Astra Serif" w:hAnsi="PT Astra Serif" w:cs="Times New Roman"/>
          <w:b/>
          <w:sz w:val="24"/>
          <w:szCs w:val="24"/>
        </w:rPr>
        <w:br/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 xml:space="preserve">вакантных </w:t>
      </w:r>
      <w:r w:rsidRPr="00E416F4">
        <w:rPr>
          <w:rFonts w:ascii="PT Astra Serif" w:hAnsi="PT Astra Serif" w:cs="Times New Roman"/>
          <w:b/>
          <w:sz w:val="24"/>
          <w:szCs w:val="24"/>
        </w:rPr>
        <w:t>должност</w:t>
      </w:r>
      <w:r w:rsidR="00FB6724" w:rsidRPr="00E416F4">
        <w:rPr>
          <w:rFonts w:ascii="PT Astra Serif" w:hAnsi="PT Astra Serif" w:cs="Times New Roman"/>
          <w:b/>
          <w:sz w:val="24"/>
          <w:szCs w:val="24"/>
        </w:rPr>
        <w:t>ей</w:t>
      </w:r>
      <w:r w:rsidRPr="00E416F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E416F4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и воспитания </w:t>
      </w:r>
      <w:r w:rsidRPr="00E416F4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E416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5C089C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E416F4" w:rsidP="00A80490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Референт</w:t>
            </w:r>
            <w:r w:rsidR="00A80490" w:rsidRPr="00E416F4">
              <w:rPr>
                <w:rFonts w:ascii="PT Astra Serif" w:hAnsi="PT Astra Serif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E416F4" w:rsidRDefault="00E416F4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высшего образования по специальности, направлению подготовки: направления укрупненных групп специальностей «Экономика и управление», «Юриспруденция»,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5C089C" w:rsidRPr="00E416F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C089C" w:rsidRPr="00E416F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E416F4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416F4" w:rsidRPr="00E416F4" w:rsidRDefault="00E416F4" w:rsidP="00E416F4">
            <w:pPr>
              <w:tabs>
                <w:tab w:val="left" w:pos="720"/>
              </w:tabs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416F4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E416F4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знаний: законодательства Российской Федерации в сфере организации бюджетного финансирования, учёта и отчётности, в сфере образования, а также ведомственные нормативные правовые акты в области профессиональной деятельности; организационных и экономических основ образования в Российской Федерации;  общие правила функционирования системы образования и осуществления образовательной деятельности; основные мероприятия по повышению эффективности и качества услуг в сфере дошкольного образования, общего образования, дополнительного образования детей, среднего профессионального образования и высшего образования;  основные задачи и приоритеты развития государственной политики в сфере образования и молодёжной политики; порядок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формирования государственного задания в отношении областных государственных учреждений образования, в том числе подходы по определению нормативных затрат на оказание государственных услуг; ведомственная структура расходов областного бюджета в части сферы образования; программно-целевые методы формирования расходов областного бюджета в сфере образования; порядок применения показателей бюджетной классификации, по которым отражаются расходы областного бюджета на образование.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оперативной реализации управленческих и иных решений, ведение деловых  переговоров, 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документов на высоком  стилистическом уровне,  своевременного выявления и разрешения проблемных  ситуаций, приводящих к конфликту интересов.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функциональных знаний: понятие нормы права, нормативного правового акта, правоотношений и их признаки; 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 методы бюджетного планирования; принципы бюджетного учета и отчетности.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применения законодательства; подготовка обоснований бюджетных ассигнований на планируемый период для государственного органа; анализ эффективности и результативности расходования бюджетных средств; разработка и формирование проектов прогнозов по организации бюджетного процесса в государственном органе; 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6.Должностные 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>обязанности: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обеспечивает своевременное и качественное выполнение возложенных функций; соблюдает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настоящий Порядок; соблюдает положения Кодекса этики и служебного поведения, принятого Министерством (администратором бюджетных средств) в соответствии со статьёй 13.3 Федерального закона от 25 декабря 2008 г. N 273-ФЗ "О противодействии коррупции"; своевременно сообщает руководителю субъекта внутреннего финансового аудита (Министру)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 использует информацию, полученную при осуществлении внутреннего финансового аудита, исключительно в целях исполнения должностных обязанностей; применяет основанный на результатах оценки бюджетных рисков (риск-ориентированный) подход при планировании и проведении аудиторских мероприятий; проводит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 обеспечивает получение достаточных аудиторских доказательств; формирует рабочую документацию аудиторского мероприятия; обеспечивает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принимает участие в подготовке заключений и годовой отчётности о результатах деятельности субъекта внутреннего финансового аудита; проводит контрольные мероприятия, выездные проверки, в том числе по обращениям граждан и по поручениям Министра просвещения и воспитания Ульяновской области; проводит консультирование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вопросам устранения выявленных нарушений и недостатков; готовит необходимую информацию в федеральные органы исполнительной власти, региональные исполнительные органы власти и органы статистики; организует проведение учёбы, семинаров-совещаний с работниками подведомственных учреждений образования и муниципальными органами управления образованием по финансовым вопросам, ревизий финансово-хозяйственной деятельности подведомственных организаций в соответствии со своим должностным регламентом; в пределах своих должностных обязанностей рассматривает обращения граждан, организаций, государственных органов, готовит по ним проект решения в порядке, установленном нормативно-правовыми актами; исполняет приказы, распоряжения вышестоящих в порядке подчинённости руководителей, отданные в пределах своих компетенций; анализирует исполнение бюджета по всем направлениям. Готовит предложения по устранению недостатков в расходовании средств; участвует в разработке нормативно-правовых актов; соблюдает установленный в Министерстве служебный распорядок, трудовую дисциплину, требования по охране и безопасности труда; поддерживает уровень квалификации, достаточный для исполнения своих должностных обязанностей; выполняет иные служебные поручения Министра; осуществляет внутренний финансовый аудит в отношении внутренних бюджетных процедур; </w:t>
            </w:r>
            <w:r w:rsidR="00E416F4" w:rsidRPr="00E416F4">
              <w:rPr>
                <w:rFonts w:ascii="PT Astra Serif" w:hAnsi="PT Astra Serif"/>
                <w:bCs/>
                <w:sz w:val="24"/>
                <w:szCs w:val="24"/>
              </w:rPr>
              <w:t xml:space="preserve">соблюдать </w:t>
            </w:r>
            <w:r w:rsidR="00E416F4" w:rsidRPr="00E416F4">
              <w:rPr>
                <w:rFonts w:ascii="PT Astra Serif" w:hAnsi="PT Astra Serif"/>
                <w:color w:val="000000"/>
                <w:sz w:val="24"/>
                <w:szCs w:val="24"/>
              </w:rPr>
              <w:t>Кодекс профессиональной этики государственных гражданских служащих Правительства Ульяновской области и органов исполнительной государственной власти Ульяновской области и Стандарт ведения телефонных разговоров.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E416F4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труда; своевременность выполнения поручений и рассмотрения обращений граждан и организаций,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089C" w:rsidRPr="00E416F4" w:rsidRDefault="005C089C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E416F4" w:rsidRDefault="005C089C" w:rsidP="00E416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Минимальный размер денежного содержания составляет 33</w:t>
            </w:r>
            <w:r w:rsidR="00E416F4"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008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E416F4"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50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B225B9" w:rsidRPr="00E416F4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E416F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Условия прохождения гражданской службы: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lastRenderedPageBreak/>
        <w:t>- тестирование (максимальный балл – 5 баллов): вопросы на базовые знания и профессионально-функциональные знания;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E416F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E416F4" w:rsidRDefault="00ED4950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 документов осуществляется в течение 21 дня со дня объявления конкурса 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8F14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26.</w:t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8F14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.2022)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8F1446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F1446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.2022-</w:t>
      </w:r>
      <w:r w:rsidR="008F1446">
        <w:rPr>
          <w:rFonts w:ascii="PT Astra Serif" w:eastAsia="Times New Roman" w:hAnsi="PT Astra Serif" w:cs="Times New Roman"/>
          <w:sz w:val="24"/>
          <w:szCs w:val="24"/>
          <w:lang w:eastAsia="ru-RU"/>
        </w:rPr>
        <w:t>25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F1446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.2022.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A80490" w:rsidRPr="00E416F4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E416F4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на замещение резервируемой группы должностей государственной гражданской службы,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sectPr w:rsidR="00AD1ED4" w:rsidRPr="00E4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E12CB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8F1446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0490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416F4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D4950"/>
    <w:rsid w:val="00EE0BA2"/>
    <w:rsid w:val="00EF0B38"/>
    <w:rsid w:val="00EF50D2"/>
    <w:rsid w:val="00F36509"/>
    <w:rsid w:val="00F41A01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02F2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uiPriority w:val="99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qFormat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C2E5-98E2-4D87-98F1-3E4BE51C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8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96</cp:revision>
  <cp:lastPrinted>2016-08-09T12:39:00Z</cp:lastPrinted>
  <dcterms:created xsi:type="dcterms:W3CDTF">2017-03-23T11:46:00Z</dcterms:created>
  <dcterms:modified xsi:type="dcterms:W3CDTF">2022-09-02T12:45:00Z</dcterms:modified>
</cp:coreProperties>
</file>