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24.xml" ContentType="application/vnd.openxmlformats-officedocument.drawingml.chart+xml"/>
  <Override PartName="/word/theme/themeOverride10.xml" ContentType="application/vnd.openxmlformats-officedocument.themeOverrid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header4.xml" ContentType="application/vnd.openxmlformats-officedocument.wordprocessingml.header+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theme/themeOverride2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AED" w:rsidRPr="00D833CD" w:rsidRDefault="00B27AED" w:rsidP="00A1085A">
      <w:pPr>
        <w:widowControl w:val="0"/>
        <w:ind w:left="-567"/>
        <w:contextualSpacing/>
        <w:jc w:val="center"/>
        <w:rPr>
          <w:b/>
          <w:sz w:val="24"/>
          <w:szCs w:val="24"/>
        </w:rPr>
      </w:pPr>
      <w:r w:rsidRPr="00D833CD">
        <w:rPr>
          <w:b/>
          <w:sz w:val="24"/>
          <w:szCs w:val="24"/>
        </w:rPr>
        <w:t>Официальная справка</w:t>
      </w:r>
    </w:p>
    <w:p w:rsidR="00B27AED" w:rsidRPr="00D833CD" w:rsidRDefault="002649F8" w:rsidP="00A1085A">
      <w:pPr>
        <w:widowControl w:val="0"/>
        <w:ind w:left="-567"/>
        <w:contextualSpacing/>
        <w:jc w:val="center"/>
        <w:rPr>
          <w:b/>
          <w:sz w:val="24"/>
          <w:szCs w:val="24"/>
        </w:rPr>
      </w:pPr>
      <w:r w:rsidRPr="00D833CD">
        <w:rPr>
          <w:b/>
          <w:sz w:val="24"/>
          <w:szCs w:val="24"/>
        </w:rPr>
        <w:t>о</w:t>
      </w:r>
      <w:r w:rsidR="00B27AED" w:rsidRPr="00D833CD">
        <w:rPr>
          <w:b/>
          <w:sz w:val="24"/>
          <w:szCs w:val="24"/>
        </w:rPr>
        <w:t>б исполнении полном</w:t>
      </w:r>
      <w:r w:rsidR="00C24339" w:rsidRPr="00D833CD">
        <w:rPr>
          <w:b/>
          <w:sz w:val="24"/>
          <w:szCs w:val="24"/>
        </w:rPr>
        <w:t>очий в области образования в 202</w:t>
      </w:r>
      <w:r w:rsidR="00B816ED" w:rsidRPr="00D833CD">
        <w:rPr>
          <w:b/>
          <w:sz w:val="24"/>
          <w:szCs w:val="24"/>
        </w:rPr>
        <w:t>2</w:t>
      </w:r>
      <w:r w:rsidR="00B27AED" w:rsidRPr="00D833CD">
        <w:rPr>
          <w:b/>
          <w:sz w:val="24"/>
          <w:szCs w:val="24"/>
        </w:rPr>
        <w:t xml:space="preserve"> году </w:t>
      </w:r>
    </w:p>
    <w:p w:rsidR="002A2593" w:rsidRPr="00D833CD" w:rsidRDefault="002A2593" w:rsidP="00A1085A">
      <w:pPr>
        <w:widowControl w:val="0"/>
        <w:ind w:left="-567"/>
        <w:contextualSpacing/>
        <w:jc w:val="both"/>
        <w:rPr>
          <w:b/>
          <w:i/>
          <w:sz w:val="24"/>
          <w:szCs w:val="24"/>
          <w:u w:val="single"/>
        </w:rPr>
      </w:pPr>
    </w:p>
    <w:p w:rsidR="00D13CA9" w:rsidRDefault="00154EF3" w:rsidP="00D13CA9">
      <w:pPr>
        <w:autoSpaceDE w:val="0"/>
        <w:autoSpaceDN w:val="0"/>
        <w:adjustRightInd w:val="0"/>
        <w:jc w:val="both"/>
        <w:rPr>
          <w:b/>
          <w:i/>
          <w:sz w:val="24"/>
          <w:szCs w:val="24"/>
          <w:u w:val="single"/>
        </w:rPr>
      </w:pPr>
      <w:r w:rsidRPr="00D833CD">
        <w:rPr>
          <w:b/>
          <w:i/>
          <w:sz w:val="24"/>
          <w:szCs w:val="24"/>
          <w:u w:val="single"/>
        </w:rPr>
        <w:t xml:space="preserve">Законотворческая деятельность </w:t>
      </w:r>
    </w:p>
    <w:p w:rsidR="00D13CA9" w:rsidRPr="00D40307" w:rsidRDefault="00D13CA9" w:rsidP="00D40307">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Закон Ульяновской области от 30.05.2022 № 42-ЗО "О внесении изменений в статью 5 Закона Ульяновской области "О наделении органов местного самоуправления муниципальных районов и городских округов Ульяновской области отдельными государственными полномочиями в сфере образования и оздоровления детей"</w:t>
      </w:r>
      <w:r w:rsidR="00D40307">
        <w:rPr>
          <w:rFonts w:ascii="PT Astra Serif" w:hAnsi="PT Astra Serif" w:cs="PT Astra Serif"/>
          <w:sz w:val="24"/>
          <w:szCs w:val="24"/>
        </w:rPr>
        <w:t>.</w:t>
      </w:r>
    </w:p>
    <w:p w:rsidR="00C63528" w:rsidRPr="00D40307" w:rsidRDefault="00C63528" w:rsidP="00D40307">
      <w:pPr>
        <w:autoSpaceDE w:val="0"/>
        <w:autoSpaceDN w:val="0"/>
        <w:adjustRightInd w:val="0"/>
        <w:ind w:firstLine="708"/>
        <w:jc w:val="both"/>
        <w:rPr>
          <w:rFonts w:ascii="PT Astra Serif" w:hAnsi="PT Astra Serif" w:cs="Calibri"/>
          <w:sz w:val="24"/>
          <w:szCs w:val="24"/>
          <w:shd w:val="clear" w:color="auto" w:fill="FFFFFF"/>
        </w:rPr>
      </w:pPr>
      <w:r w:rsidRPr="00D40307">
        <w:rPr>
          <w:rFonts w:ascii="PT Astra Serif" w:hAnsi="PT Astra Serif" w:cs="Calibri"/>
          <w:sz w:val="24"/>
          <w:szCs w:val="24"/>
          <w:shd w:val="clear" w:color="auto" w:fill="FFFFFF"/>
        </w:rPr>
        <w:t>Закон Ульяновской области от 04.02.2022 № 6-ЗО «О внесении изменений Закон Ульяновской области «О статусе педагогических работников, осуществляющих педагогическую деятельность на территории Ульяновской области».</w:t>
      </w:r>
    </w:p>
    <w:p w:rsidR="00C63528" w:rsidRPr="00D40307" w:rsidRDefault="00C63528" w:rsidP="00D40307">
      <w:pPr>
        <w:autoSpaceDE w:val="0"/>
        <w:autoSpaceDN w:val="0"/>
        <w:adjustRightInd w:val="0"/>
        <w:ind w:firstLine="708"/>
        <w:jc w:val="both"/>
        <w:rPr>
          <w:rFonts w:ascii="PT Astra Serif" w:hAnsi="PT Astra Serif" w:cs="Calibri"/>
          <w:sz w:val="24"/>
          <w:szCs w:val="24"/>
          <w:shd w:val="clear" w:color="auto" w:fill="FFFFFF"/>
        </w:rPr>
      </w:pPr>
      <w:r w:rsidRPr="00D40307">
        <w:rPr>
          <w:rFonts w:ascii="PT Astra Serif" w:hAnsi="PT Astra Serif" w:cs="Calibri"/>
          <w:sz w:val="24"/>
          <w:szCs w:val="24"/>
          <w:shd w:val="clear" w:color="auto" w:fill="FFFFFF"/>
        </w:rPr>
        <w:t>Закон Ульяновской области от 30.09.2022 № 99-ЗО №О внесении изменений в Закон Ульяновской области «О субвенциях, предоставляемых из областного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w:t>
      </w:r>
      <w:r w:rsidR="00D40307">
        <w:rPr>
          <w:rFonts w:ascii="PT Astra Serif" w:hAnsi="PT Astra Serif" w:cs="Calibri"/>
          <w:sz w:val="24"/>
          <w:szCs w:val="24"/>
          <w:shd w:val="clear" w:color="auto" w:fill="FFFFFF"/>
        </w:rPr>
        <w:t>.</w:t>
      </w:r>
    </w:p>
    <w:p w:rsidR="00C63528" w:rsidRPr="00D40307" w:rsidRDefault="00C63528" w:rsidP="00D40307">
      <w:pPr>
        <w:autoSpaceDE w:val="0"/>
        <w:autoSpaceDN w:val="0"/>
        <w:adjustRightInd w:val="0"/>
        <w:ind w:firstLine="708"/>
        <w:jc w:val="both"/>
        <w:rPr>
          <w:rFonts w:ascii="PT Astra Serif" w:hAnsi="PT Astra Serif" w:cs="Calibri"/>
          <w:sz w:val="24"/>
          <w:szCs w:val="24"/>
          <w:shd w:val="clear" w:color="auto" w:fill="FFFFFF"/>
        </w:rPr>
      </w:pPr>
      <w:r w:rsidRPr="00D40307">
        <w:rPr>
          <w:rFonts w:ascii="PT Astra Serif" w:hAnsi="PT Astra Serif" w:cs="Calibri"/>
          <w:sz w:val="24"/>
          <w:szCs w:val="24"/>
          <w:shd w:val="clear" w:color="auto" w:fill="FFFFFF"/>
        </w:rPr>
        <w:t>Закон Ульяновской области от 27.09.2022 N 93-ЗО "О внесении изменений в статьи 3 и 9 Закона Ульяновской области "Об организации оздоровления работников бюджетной сферы на территории Ульяновской области" и о признании утратившими силу отдельных положений законодательных актов Ульяновской области"</w:t>
      </w:r>
      <w:r w:rsidR="00D40307">
        <w:rPr>
          <w:rFonts w:ascii="PT Astra Serif" w:hAnsi="PT Astra Serif" w:cs="Calibri"/>
          <w:sz w:val="24"/>
          <w:szCs w:val="24"/>
          <w:shd w:val="clear" w:color="auto" w:fill="FFFFFF"/>
        </w:rPr>
        <w:t>.</w:t>
      </w:r>
    </w:p>
    <w:p w:rsidR="00C63528" w:rsidRPr="00D40307" w:rsidRDefault="00C63528" w:rsidP="00D40307">
      <w:pPr>
        <w:autoSpaceDE w:val="0"/>
        <w:autoSpaceDN w:val="0"/>
        <w:adjustRightInd w:val="0"/>
        <w:ind w:firstLine="708"/>
        <w:jc w:val="both"/>
        <w:rPr>
          <w:rFonts w:ascii="PT Astra Serif" w:hAnsi="PT Astra Serif" w:cs="Calibri"/>
          <w:sz w:val="24"/>
          <w:szCs w:val="24"/>
          <w:shd w:val="clear" w:color="auto" w:fill="FFFFFF"/>
        </w:rPr>
      </w:pPr>
      <w:r w:rsidRPr="00D40307">
        <w:rPr>
          <w:rFonts w:ascii="PT Astra Serif" w:hAnsi="PT Astra Serif" w:cs="Calibri"/>
          <w:sz w:val="24"/>
          <w:szCs w:val="24"/>
          <w:shd w:val="clear" w:color="auto" w:fill="FFFFFF"/>
        </w:rPr>
        <w:t>Закон Ульяновской области от 08.12.2022 N 130-ЗО "О внесении изменений в отдельные законодательные акты Ульяновской области и о признании утратившим силу отдельного положения законодательного акта Ульяновской области"</w:t>
      </w:r>
      <w:r w:rsidR="00D40307">
        <w:rPr>
          <w:rFonts w:ascii="PT Astra Serif" w:hAnsi="PT Astra Serif" w:cs="Calibri"/>
          <w:sz w:val="24"/>
          <w:szCs w:val="24"/>
          <w:shd w:val="clear" w:color="auto" w:fill="FFFFFF"/>
        </w:rPr>
        <w:t>.</w:t>
      </w:r>
    </w:p>
    <w:p w:rsidR="00C63528" w:rsidRPr="00D40307" w:rsidRDefault="00C63528" w:rsidP="00D40307">
      <w:pPr>
        <w:autoSpaceDE w:val="0"/>
        <w:autoSpaceDN w:val="0"/>
        <w:adjustRightInd w:val="0"/>
        <w:ind w:firstLine="708"/>
        <w:jc w:val="both"/>
        <w:rPr>
          <w:rFonts w:ascii="PT Astra Serif" w:hAnsi="PT Astra Serif" w:cs="Calibri"/>
          <w:sz w:val="24"/>
          <w:szCs w:val="24"/>
          <w:shd w:val="clear" w:color="auto" w:fill="FFFFFF"/>
        </w:rPr>
      </w:pPr>
      <w:r w:rsidRPr="00D40307">
        <w:rPr>
          <w:rFonts w:ascii="PT Astra Serif" w:hAnsi="PT Astra Serif" w:cs="Calibri"/>
          <w:sz w:val="24"/>
          <w:szCs w:val="24"/>
          <w:shd w:val="clear" w:color="auto" w:fill="FFFFFF"/>
        </w:rPr>
        <w:t>Закон Ульяновской области от 08.12.2022 N 130-ЗО "О внесении изменений в отдельные законодательные акты Ульяновской области и о признании утратившим силу отдельного положения законодательного акта Ульяновской области"</w:t>
      </w:r>
      <w:r w:rsidR="00D40307">
        <w:rPr>
          <w:rFonts w:ascii="PT Astra Serif" w:hAnsi="PT Astra Serif" w:cs="Calibri"/>
          <w:sz w:val="24"/>
          <w:szCs w:val="24"/>
          <w:shd w:val="clear" w:color="auto" w:fill="FFFFFF"/>
        </w:rPr>
        <w:t>.</w:t>
      </w:r>
    </w:p>
    <w:p w:rsidR="00C63528" w:rsidRPr="00D40307" w:rsidRDefault="00C63528" w:rsidP="00D40307">
      <w:pPr>
        <w:autoSpaceDE w:val="0"/>
        <w:autoSpaceDN w:val="0"/>
        <w:adjustRightInd w:val="0"/>
        <w:ind w:firstLine="708"/>
        <w:jc w:val="both"/>
        <w:rPr>
          <w:rFonts w:ascii="PT Astra Serif" w:hAnsi="PT Astra Serif" w:cs="Calibri"/>
          <w:sz w:val="24"/>
          <w:szCs w:val="24"/>
          <w:shd w:val="clear" w:color="auto" w:fill="FFFFFF"/>
        </w:rPr>
      </w:pPr>
      <w:r w:rsidRPr="00D40307">
        <w:rPr>
          <w:rFonts w:ascii="PT Astra Serif" w:hAnsi="PT Astra Serif" w:cs="Calibri"/>
          <w:sz w:val="24"/>
          <w:szCs w:val="24"/>
          <w:shd w:val="clear" w:color="auto" w:fill="FFFFFF"/>
        </w:rPr>
        <w:t>Закон Ульяновской области от 08.12.2022 N 132-ЗО «О внесении изменений в Закон Ульяновской области "Об организации оздоровления работников бюджетной сферы на территории Ульяновской области»</w:t>
      </w:r>
      <w:r w:rsidR="00D40307">
        <w:rPr>
          <w:rFonts w:ascii="PT Astra Serif" w:hAnsi="PT Astra Serif" w:cs="Calibri"/>
          <w:sz w:val="24"/>
          <w:szCs w:val="24"/>
          <w:shd w:val="clear" w:color="auto" w:fill="FFFFFF"/>
        </w:rPr>
        <w:t>.</w:t>
      </w:r>
    </w:p>
    <w:p w:rsidR="00C63528" w:rsidRPr="00D40307" w:rsidRDefault="00C63528" w:rsidP="00D40307">
      <w:pPr>
        <w:autoSpaceDE w:val="0"/>
        <w:autoSpaceDN w:val="0"/>
        <w:adjustRightInd w:val="0"/>
        <w:ind w:firstLine="708"/>
        <w:jc w:val="both"/>
        <w:rPr>
          <w:rFonts w:ascii="PT Astra Serif" w:hAnsi="PT Astra Serif" w:cs="Calibri"/>
          <w:sz w:val="24"/>
          <w:szCs w:val="24"/>
          <w:shd w:val="clear" w:color="auto" w:fill="FFFFFF"/>
        </w:rPr>
      </w:pPr>
      <w:r w:rsidRPr="00D40307">
        <w:rPr>
          <w:rFonts w:ascii="PT Astra Serif" w:hAnsi="PT Astra Serif" w:cs="Calibri"/>
          <w:sz w:val="24"/>
          <w:szCs w:val="24"/>
          <w:shd w:val="clear" w:color="auto" w:fill="FFFFFF"/>
        </w:rPr>
        <w:t xml:space="preserve">Закон Ульяновской области от 20.12.2022 N 155-ЗО "О внесении изменений в отдельные законодательные акты Ульяновской области» </w:t>
      </w:r>
      <w:r w:rsidR="00D40307">
        <w:rPr>
          <w:rFonts w:ascii="PT Astra Serif" w:hAnsi="PT Astra Serif" w:cs="Calibri"/>
          <w:sz w:val="24"/>
          <w:szCs w:val="24"/>
          <w:shd w:val="clear" w:color="auto" w:fill="FFFFFF"/>
        </w:rPr>
        <w:t>.</w:t>
      </w:r>
    </w:p>
    <w:p w:rsidR="00325932" w:rsidRPr="008416F2" w:rsidRDefault="00325932" w:rsidP="00325932">
      <w:pPr>
        <w:autoSpaceDE w:val="0"/>
        <w:autoSpaceDN w:val="0"/>
        <w:adjustRightInd w:val="0"/>
        <w:ind w:firstLine="708"/>
        <w:jc w:val="both"/>
        <w:rPr>
          <w:rFonts w:ascii="PT Astra Serif" w:hAnsi="PT Astra Serif" w:cs="PT Astra Serif"/>
          <w:bCs/>
          <w:sz w:val="22"/>
          <w:szCs w:val="22"/>
        </w:rPr>
      </w:pPr>
      <w:r w:rsidRPr="008416F2">
        <w:rPr>
          <w:rFonts w:ascii="PT Astra Serif" w:hAnsi="PT Astra Serif" w:cs="PT Astra Serif"/>
          <w:bCs/>
          <w:sz w:val="22"/>
          <w:szCs w:val="22"/>
        </w:rPr>
        <w:t>Постановление Правительства Ульяновской области от 27.01.2022 № 1/56-</w:t>
      </w:r>
      <w:r>
        <w:rPr>
          <w:rFonts w:ascii="PT Astra Serif" w:hAnsi="PT Astra Serif" w:cs="PT Astra Serif"/>
          <w:bCs/>
          <w:sz w:val="22"/>
          <w:szCs w:val="22"/>
        </w:rPr>
        <w:t>П</w:t>
      </w:r>
      <w:r>
        <w:rPr>
          <w:rFonts w:ascii="PT Astra Serif" w:hAnsi="PT Astra Serif" w:cs="PT Astra Serif"/>
          <w:sz w:val="24"/>
          <w:szCs w:val="24"/>
        </w:rPr>
        <w:t xml:space="preserve"> </w:t>
      </w:r>
      <w:r w:rsidRPr="008416F2">
        <w:rPr>
          <w:rFonts w:ascii="PT Astra Serif" w:hAnsi="PT Astra Serif" w:cs="PT Astra Serif"/>
          <w:bCs/>
          <w:sz w:val="22"/>
          <w:szCs w:val="22"/>
        </w:rPr>
        <w:t xml:space="preserve">«О внесении изменений </w:t>
      </w:r>
      <w:r>
        <w:rPr>
          <w:rFonts w:ascii="PT Astra Serif" w:hAnsi="PT Astra Serif" w:cs="PT Astra Serif"/>
          <w:bCs/>
          <w:sz w:val="22"/>
          <w:szCs w:val="22"/>
        </w:rPr>
        <w:t xml:space="preserve"> </w:t>
      </w:r>
      <w:r w:rsidRPr="008416F2">
        <w:rPr>
          <w:rFonts w:ascii="PT Astra Serif" w:hAnsi="PT Astra Serif" w:cs="PT Astra Serif"/>
          <w:bCs/>
          <w:sz w:val="22"/>
          <w:szCs w:val="22"/>
        </w:rPr>
        <w:t xml:space="preserve">в Положение </w:t>
      </w:r>
      <w:r>
        <w:rPr>
          <w:rFonts w:ascii="PT Astra Serif" w:hAnsi="PT Astra Serif" w:cs="PT Astra Serif"/>
          <w:bCs/>
          <w:sz w:val="22"/>
          <w:szCs w:val="22"/>
        </w:rPr>
        <w:t xml:space="preserve"> </w:t>
      </w:r>
      <w:r w:rsidRPr="008416F2">
        <w:rPr>
          <w:rFonts w:ascii="PT Astra Serif" w:hAnsi="PT Astra Serif" w:cs="PT Astra Serif"/>
          <w:bCs/>
          <w:sz w:val="22"/>
          <w:szCs w:val="22"/>
        </w:rPr>
        <w:t>о Министерстве просвещения и воспитания Ульяновской области и признании утратившим силу отдельного положения постановления</w:t>
      </w:r>
      <w:r w:rsidR="00D13CA9" w:rsidRPr="00D40307">
        <w:rPr>
          <w:rFonts w:ascii="PT Astra Serif" w:hAnsi="PT Astra Serif" w:cs="PT Astra Serif"/>
          <w:sz w:val="24"/>
          <w:szCs w:val="24"/>
        </w:rPr>
        <w:t xml:space="preserve"> «О внесении изменений в Положение о Министерстве просвещения и воспитания Ульяновской области</w:t>
      </w:r>
      <w:r w:rsidR="00D13CA9" w:rsidRPr="00D40307">
        <w:rPr>
          <w:rFonts w:ascii="PT Astra Serif" w:hAnsi="PT Astra Serif" w:cs="PT Astra Serif"/>
          <w:bCs/>
          <w:sz w:val="24"/>
          <w:szCs w:val="24"/>
        </w:rPr>
        <w:t xml:space="preserve"> </w:t>
      </w:r>
      <w:r w:rsidRPr="008416F2">
        <w:rPr>
          <w:rFonts w:ascii="PT Astra Serif" w:hAnsi="PT Astra Serif" w:cs="PT Astra Serif"/>
          <w:bCs/>
          <w:sz w:val="22"/>
          <w:szCs w:val="22"/>
        </w:rPr>
        <w:t>и признании утратившим силу отдельного положения постановления</w:t>
      </w:r>
      <w:r>
        <w:rPr>
          <w:rFonts w:ascii="PT Astra Serif" w:hAnsi="PT Astra Serif" w:cs="PT Astra Serif"/>
          <w:bCs/>
          <w:sz w:val="22"/>
          <w:szCs w:val="22"/>
        </w:rPr>
        <w:t xml:space="preserve"> </w:t>
      </w:r>
      <w:r w:rsidRPr="008416F2">
        <w:rPr>
          <w:rFonts w:ascii="PT Astra Serif" w:hAnsi="PT Astra Serif" w:cs="PT Astra Serif"/>
          <w:bCs/>
          <w:sz w:val="22"/>
          <w:szCs w:val="22"/>
        </w:rPr>
        <w:t>Правительства Ульяновской области от 21.08.2019 № 18/407-П»</w:t>
      </w:r>
      <w:r>
        <w:rPr>
          <w:rFonts w:ascii="PT Astra Serif" w:hAnsi="PT Astra Serif" w:cs="PT Astra Serif"/>
          <w:bCs/>
          <w:sz w:val="22"/>
          <w:szCs w:val="22"/>
        </w:rPr>
        <w:t>.</w:t>
      </w:r>
    </w:p>
    <w:p w:rsidR="00D13CA9" w:rsidRDefault="00D13CA9" w:rsidP="00325932">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Постановление Правительства Ульяновской области от 12.05.2022 № 8/238-П</w:t>
      </w:r>
      <w:r w:rsidR="00325932">
        <w:rPr>
          <w:rFonts w:ascii="PT Astra Serif" w:hAnsi="PT Astra Serif" w:cs="PT Astra Serif"/>
          <w:sz w:val="24"/>
          <w:szCs w:val="24"/>
        </w:rPr>
        <w:t xml:space="preserve">  </w:t>
      </w:r>
      <w:r w:rsidRPr="00D40307">
        <w:rPr>
          <w:rFonts w:ascii="PT Astra Serif" w:hAnsi="PT Astra Serif" w:cs="PT Astra Serif"/>
          <w:sz w:val="24"/>
          <w:szCs w:val="24"/>
        </w:rPr>
        <w:t>«О внесении изменений в государственную программу Ульяновской области «Развитие и модернизация образования в Ульяновской области»</w:t>
      </w:r>
      <w:r w:rsidR="00325932">
        <w:rPr>
          <w:rFonts w:ascii="PT Astra Serif" w:hAnsi="PT Astra Serif" w:cs="PT Astra Serif"/>
          <w:sz w:val="24"/>
          <w:szCs w:val="24"/>
        </w:rPr>
        <w:t>.</w:t>
      </w:r>
    </w:p>
    <w:p w:rsidR="00D13CA9" w:rsidRPr="00D40307" w:rsidRDefault="00325932" w:rsidP="00325932">
      <w:pPr>
        <w:autoSpaceDE w:val="0"/>
        <w:autoSpaceDN w:val="0"/>
        <w:adjustRightInd w:val="0"/>
        <w:ind w:firstLine="708"/>
        <w:jc w:val="both"/>
        <w:rPr>
          <w:rFonts w:ascii="PT Astra Serif" w:hAnsi="PT Astra Serif" w:cs="PT Astra Serif"/>
          <w:sz w:val="24"/>
          <w:szCs w:val="24"/>
        </w:rPr>
      </w:pPr>
      <w:r w:rsidRPr="008416F2">
        <w:rPr>
          <w:rFonts w:ascii="PT Astra Serif" w:hAnsi="PT Astra Serif" w:cs="PT Astra Serif"/>
          <w:sz w:val="22"/>
          <w:szCs w:val="22"/>
        </w:rPr>
        <w:t xml:space="preserve">Постановление Правительства Ульяновской области от 18.05.2022 </w:t>
      </w:r>
      <w:r>
        <w:rPr>
          <w:rFonts w:ascii="PT Astra Serif" w:hAnsi="PT Astra Serif" w:cs="PT Astra Serif"/>
          <w:sz w:val="22"/>
          <w:szCs w:val="22"/>
        </w:rPr>
        <w:t>№</w:t>
      </w:r>
      <w:r w:rsidRPr="008416F2">
        <w:rPr>
          <w:rFonts w:ascii="PT Astra Serif" w:hAnsi="PT Astra Serif" w:cs="PT Astra Serif"/>
          <w:sz w:val="22"/>
          <w:szCs w:val="22"/>
        </w:rPr>
        <w:t xml:space="preserve"> 9/256</w:t>
      </w:r>
      <w:r>
        <w:rPr>
          <w:rFonts w:ascii="PT Astra Serif" w:hAnsi="PT Astra Serif" w:cs="PT Astra Serif"/>
          <w:sz w:val="22"/>
          <w:szCs w:val="22"/>
        </w:rPr>
        <w:t>-П «</w:t>
      </w:r>
      <w:r w:rsidRPr="008416F2">
        <w:rPr>
          <w:rFonts w:ascii="PT Astra Serif" w:hAnsi="PT Astra Serif" w:cs="PT Astra Serif"/>
          <w:sz w:val="22"/>
          <w:szCs w:val="22"/>
        </w:rPr>
        <w:t xml:space="preserve">О внесении изменений в государственную программу Ульяновской области </w:t>
      </w:r>
      <w:r>
        <w:rPr>
          <w:rFonts w:ascii="PT Astra Serif" w:hAnsi="PT Astra Serif" w:cs="PT Astra Serif"/>
          <w:sz w:val="22"/>
          <w:szCs w:val="22"/>
        </w:rPr>
        <w:t>«</w:t>
      </w:r>
      <w:r w:rsidRPr="008416F2">
        <w:rPr>
          <w:rFonts w:ascii="PT Astra Serif" w:hAnsi="PT Astra Serif" w:cs="PT Astra Serif"/>
          <w:sz w:val="22"/>
          <w:szCs w:val="22"/>
        </w:rPr>
        <w:t>Развитие и модернизация образования в Ульяновской области</w:t>
      </w:r>
      <w:r>
        <w:rPr>
          <w:rFonts w:ascii="PT Astra Serif" w:hAnsi="PT Astra Serif" w:cs="PT Astra Serif"/>
          <w:sz w:val="22"/>
          <w:szCs w:val="22"/>
        </w:rPr>
        <w:t>»</w:t>
      </w:r>
      <w:r w:rsidRPr="00D40307">
        <w:rPr>
          <w:rFonts w:ascii="PT Astra Serif" w:hAnsi="PT Astra Serif" w:cs="PT Astra Serif"/>
          <w:sz w:val="24"/>
          <w:szCs w:val="24"/>
        </w:rPr>
        <w:t xml:space="preserve"> </w:t>
      </w:r>
    </w:p>
    <w:p w:rsidR="00D13CA9" w:rsidRPr="00D40307" w:rsidRDefault="00D13CA9" w:rsidP="00325932">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27.06.2022 № 354-П «О внесении изменений в отдельные нормативные правовые акты Правительства Ульяновской области» (51-П и 763-П)</w:t>
      </w:r>
      <w:r w:rsidR="00325932">
        <w:rPr>
          <w:rFonts w:ascii="PT Astra Serif" w:hAnsi="PT Astra Serif"/>
          <w:sz w:val="24"/>
          <w:szCs w:val="24"/>
        </w:rPr>
        <w:t>.</w:t>
      </w:r>
    </w:p>
    <w:p w:rsidR="00D13CA9" w:rsidRPr="00D40307" w:rsidRDefault="00D13CA9" w:rsidP="00D40307">
      <w:pPr>
        <w:autoSpaceDE w:val="0"/>
        <w:autoSpaceDN w:val="0"/>
        <w:adjustRightInd w:val="0"/>
        <w:jc w:val="both"/>
        <w:rPr>
          <w:rFonts w:ascii="PT Astra Serif" w:hAnsi="PT Astra Serif"/>
          <w:sz w:val="24"/>
          <w:szCs w:val="24"/>
        </w:rPr>
      </w:pPr>
    </w:p>
    <w:p w:rsidR="00D13CA9" w:rsidRDefault="00D13CA9" w:rsidP="00325932">
      <w:pPr>
        <w:autoSpaceDE w:val="0"/>
        <w:autoSpaceDN w:val="0"/>
        <w:adjustRightInd w:val="0"/>
        <w:ind w:firstLine="708"/>
        <w:jc w:val="both"/>
        <w:rPr>
          <w:rFonts w:ascii="PT Astra Serif" w:hAnsi="PT Astra Serif" w:cs="PT Astra Serif"/>
          <w:bCs/>
          <w:sz w:val="24"/>
          <w:szCs w:val="24"/>
        </w:rPr>
      </w:pPr>
      <w:r w:rsidRPr="00D40307">
        <w:rPr>
          <w:rFonts w:ascii="PT Astra Serif" w:hAnsi="PT Astra Serif" w:cs="PT Astra Serif"/>
          <w:bCs/>
          <w:sz w:val="24"/>
          <w:szCs w:val="24"/>
        </w:rPr>
        <w:t>Постановление Правительства Ульяновской области от 04.05.2022 № 218-П «О внесении изменения в постановление Правительства Ульяновской области от 18.12.2013 № 609-П»</w:t>
      </w:r>
      <w:r w:rsidR="00325932">
        <w:rPr>
          <w:rFonts w:ascii="PT Astra Serif" w:hAnsi="PT Astra Serif" w:cs="PT Astra Serif"/>
          <w:bCs/>
          <w:sz w:val="24"/>
          <w:szCs w:val="24"/>
        </w:rPr>
        <w:t>.</w:t>
      </w:r>
    </w:p>
    <w:p w:rsidR="007A4969" w:rsidRDefault="00325932" w:rsidP="003A5D8E">
      <w:pPr>
        <w:autoSpaceDE w:val="0"/>
        <w:autoSpaceDN w:val="0"/>
        <w:adjustRightInd w:val="0"/>
        <w:jc w:val="both"/>
        <w:rPr>
          <w:rFonts w:ascii="PT Astra Serif" w:hAnsi="PT Astra Serif" w:cs="PT Astra Serif"/>
          <w:sz w:val="22"/>
          <w:szCs w:val="22"/>
        </w:rPr>
      </w:pPr>
      <w:r w:rsidRPr="008416F2">
        <w:rPr>
          <w:rFonts w:ascii="PT Astra Serif" w:hAnsi="PT Astra Serif" w:cs="PT Astra Serif"/>
          <w:sz w:val="22"/>
          <w:szCs w:val="22"/>
        </w:rPr>
        <w:lastRenderedPageBreak/>
        <w:t>Постановление Правительства Ульяновской области от 10.01.2022 N 5-</w:t>
      </w:r>
      <w:r>
        <w:rPr>
          <w:rFonts w:ascii="PT Astra Serif" w:hAnsi="PT Astra Serif" w:cs="PT Astra Serif"/>
          <w:sz w:val="22"/>
          <w:szCs w:val="22"/>
        </w:rPr>
        <w:t>П «</w:t>
      </w:r>
      <w:r w:rsidRPr="008416F2">
        <w:rPr>
          <w:rFonts w:ascii="PT Astra Serif" w:hAnsi="PT Astra Serif" w:cs="PT Astra Serif"/>
          <w:sz w:val="22"/>
          <w:szCs w:val="22"/>
        </w:rPr>
        <w:t>О внесении изменения в постановление Правительства</w:t>
      </w:r>
      <w:r w:rsidRPr="00325932">
        <w:rPr>
          <w:rFonts w:ascii="PT Astra Serif" w:hAnsi="PT Astra Serif" w:cs="PT Astra Serif"/>
          <w:sz w:val="22"/>
          <w:szCs w:val="22"/>
        </w:rPr>
        <w:t xml:space="preserve"> </w:t>
      </w:r>
      <w:r w:rsidRPr="008416F2">
        <w:rPr>
          <w:rFonts w:ascii="PT Astra Serif" w:hAnsi="PT Astra Serif" w:cs="PT Astra Serif"/>
          <w:sz w:val="22"/>
          <w:szCs w:val="22"/>
        </w:rPr>
        <w:t xml:space="preserve">Ульяновской области от 28.12.2013 </w:t>
      </w:r>
      <w:r>
        <w:rPr>
          <w:rFonts w:ascii="PT Astra Serif" w:hAnsi="PT Astra Serif" w:cs="PT Astra Serif"/>
          <w:sz w:val="22"/>
          <w:szCs w:val="22"/>
        </w:rPr>
        <w:t>№</w:t>
      </w:r>
      <w:r w:rsidRPr="008416F2">
        <w:rPr>
          <w:rFonts w:ascii="PT Astra Serif" w:hAnsi="PT Astra Serif" w:cs="PT Astra Serif"/>
          <w:sz w:val="22"/>
          <w:szCs w:val="22"/>
        </w:rPr>
        <w:t xml:space="preserve"> 654-П</w:t>
      </w:r>
      <w:r>
        <w:rPr>
          <w:rFonts w:ascii="PT Astra Serif" w:hAnsi="PT Astra Serif" w:cs="PT Astra Serif"/>
          <w:sz w:val="22"/>
          <w:szCs w:val="22"/>
        </w:rPr>
        <w:t>»</w:t>
      </w:r>
      <w:r w:rsidR="007A4969">
        <w:rPr>
          <w:rFonts w:ascii="PT Astra Serif" w:hAnsi="PT Astra Serif" w:cs="PT Astra Serif"/>
          <w:sz w:val="22"/>
          <w:szCs w:val="22"/>
        </w:rPr>
        <w:t>.</w:t>
      </w:r>
    </w:p>
    <w:p w:rsidR="003A5D8E" w:rsidRPr="008416F2" w:rsidRDefault="003A5D8E" w:rsidP="007A4969">
      <w:pPr>
        <w:autoSpaceDE w:val="0"/>
        <w:autoSpaceDN w:val="0"/>
        <w:adjustRightInd w:val="0"/>
        <w:ind w:firstLine="708"/>
        <w:jc w:val="both"/>
        <w:rPr>
          <w:rFonts w:ascii="PT Astra Serif" w:hAnsi="PT Astra Serif" w:cs="PT Astra Serif"/>
          <w:sz w:val="22"/>
          <w:szCs w:val="22"/>
        </w:rPr>
      </w:pPr>
      <w:r w:rsidRPr="008416F2">
        <w:rPr>
          <w:rFonts w:ascii="PT Astra Serif" w:hAnsi="PT Astra Serif" w:cs="PT Astra Serif"/>
          <w:sz w:val="22"/>
          <w:szCs w:val="22"/>
        </w:rPr>
        <w:t>Постановление Правительства Ульяновской области от 25.03.2022 N 139-П</w:t>
      </w:r>
      <w:r>
        <w:rPr>
          <w:rFonts w:ascii="PT Astra Serif" w:hAnsi="PT Astra Serif" w:cs="PT Astra Serif"/>
          <w:sz w:val="22"/>
          <w:szCs w:val="22"/>
        </w:rPr>
        <w:t>«</w:t>
      </w:r>
      <w:r w:rsidRPr="008416F2">
        <w:rPr>
          <w:rFonts w:ascii="PT Astra Serif" w:hAnsi="PT Astra Serif" w:cs="PT Astra Serif"/>
          <w:sz w:val="22"/>
          <w:szCs w:val="22"/>
        </w:rPr>
        <w:t>О внесении изменений в постановление Правительства Ульяновской области от 07.05.2020</w:t>
      </w:r>
      <w:r>
        <w:rPr>
          <w:rFonts w:ascii="PT Astra Serif" w:hAnsi="PT Astra Serif" w:cs="PT Astra Serif"/>
          <w:sz w:val="22"/>
          <w:szCs w:val="22"/>
        </w:rPr>
        <w:t xml:space="preserve"> №</w:t>
      </w:r>
      <w:r w:rsidRPr="008416F2">
        <w:rPr>
          <w:rFonts w:ascii="PT Astra Serif" w:hAnsi="PT Astra Serif" w:cs="PT Astra Serif"/>
          <w:sz w:val="22"/>
          <w:szCs w:val="22"/>
        </w:rPr>
        <w:t xml:space="preserve"> 236-П</w:t>
      </w:r>
      <w:r>
        <w:rPr>
          <w:rFonts w:ascii="PT Astra Serif" w:hAnsi="PT Astra Serif" w:cs="PT Astra Serif"/>
          <w:sz w:val="22"/>
          <w:szCs w:val="22"/>
        </w:rPr>
        <w:t>»</w:t>
      </w:r>
      <w:r w:rsidR="007A4969">
        <w:rPr>
          <w:rFonts w:ascii="PT Astra Serif" w:hAnsi="PT Astra Serif" w:cs="PT Astra Serif"/>
          <w:sz w:val="22"/>
          <w:szCs w:val="22"/>
        </w:rPr>
        <w:t>.</w:t>
      </w:r>
    </w:p>
    <w:p w:rsidR="007A4969" w:rsidRPr="008416F2" w:rsidRDefault="007A4969" w:rsidP="007A4969">
      <w:pPr>
        <w:autoSpaceDE w:val="0"/>
        <w:autoSpaceDN w:val="0"/>
        <w:adjustRightInd w:val="0"/>
        <w:ind w:firstLine="708"/>
        <w:jc w:val="both"/>
        <w:rPr>
          <w:rFonts w:ascii="PT Astra Serif" w:hAnsi="PT Astra Serif" w:cs="PT Astra Serif"/>
          <w:sz w:val="22"/>
          <w:szCs w:val="22"/>
        </w:rPr>
      </w:pPr>
      <w:r w:rsidRPr="008416F2">
        <w:rPr>
          <w:rFonts w:ascii="PT Astra Serif" w:hAnsi="PT Astra Serif" w:cs="PT Astra Serif"/>
          <w:sz w:val="22"/>
          <w:szCs w:val="22"/>
        </w:rPr>
        <w:t xml:space="preserve">Постановление Правительства Ульяновской области от 27.01.2022 </w:t>
      </w:r>
      <w:r>
        <w:rPr>
          <w:rFonts w:ascii="PT Astra Serif" w:hAnsi="PT Astra Serif" w:cs="PT Astra Serif"/>
          <w:sz w:val="22"/>
          <w:szCs w:val="22"/>
        </w:rPr>
        <w:t>№</w:t>
      </w:r>
      <w:r w:rsidRPr="008416F2">
        <w:rPr>
          <w:rFonts w:ascii="PT Astra Serif" w:hAnsi="PT Astra Serif" w:cs="PT Astra Serif"/>
          <w:sz w:val="22"/>
          <w:szCs w:val="22"/>
        </w:rPr>
        <w:t xml:space="preserve"> 71-П</w:t>
      </w:r>
      <w:r w:rsidRPr="007A4969">
        <w:rPr>
          <w:rFonts w:ascii="PT Astra Serif" w:hAnsi="PT Astra Serif" w:cs="PT Astra Serif"/>
          <w:sz w:val="22"/>
          <w:szCs w:val="22"/>
        </w:rPr>
        <w:t xml:space="preserve"> </w:t>
      </w:r>
      <w:r w:rsidRPr="008416F2">
        <w:rPr>
          <w:rFonts w:ascii="PT Astra Serif" w:hAnsi="PT Astra Serif" w:cs="PT Astra Serif"/>
          <w:sz w:val="22"/>
          <w:szCs w:val="22"/>
        </w:rPr>
        <w:t xml:space="preserve">О внесении изменения в постановление Правительства Ульяновской области от 02.09.2014 </w:t>
      </w:r>
      <w:r>
        <w:rPr>
          <w:rFonts w:ascii="PT Astra Serif" w:hAnsi="PT Astra Serif" w:cs="PT Astra Serif"/>
          <w:sz w:val="22"/>
          <w:szCs w:val="22"/>
        </w:rPr>
        <w:t>№</w:t>
      </w:r>
      <w:r w:rsidRPr="008416F2">
        <w:rPr>
          <w:rFonts w:ascii="PT Astra Serif" w:hAnsi="PT Astra Serif" w:cs="PT Astra Serif"/>
          <w:sz w:val="22"/>
          <w:szCs w:val="22"/>
        </w:rPr>
        <w:t xml:space="preserve"> 390-П</w:t>
      </w:r>
      <w:r>
        <w:rPr>
          <w:rFonts w:ascii="PT Astra Serif" w:hAnsi="PT Astra Serif" w:cs="PT Astra Serif"/>
          <w:sz w:val="22"/>
          <w:szCs w:val="22"/>
        </w:rPr>
        <w:t>».</w:t>
      </w:r>
    </w:p>
    <w:p w:rsidR="007A4969" w:rsidRPr="008416F2" w:rsidRDefault="007A4969" w:rsidP="007A4969">
      <w:pPr>
        <w:autoSpaceDE w:val="0"/>
        <w:autoSpaceDN w:val="0"/>
        <w:adjustRightInd w:val="0"/>
        <w:jc w:val="both"/>
        <w:rPr>
          <w:rFonts w:ascii="PT Astra Serif" w:hAnsi="PT Astra Serif" w:cs="PT Astra Serif"/>
          <w:sz w:val="22"/>
          <w:szCs w:val="22"/>
        </w:rPr>
      </w:pPr>
      <w:r w:rsidRPr="008416F2">
        <w:rPr>
          <w:rFonts w:ascii="PT Astra Serif" w:hAnsi="PT Astra Serif" w:cs="PT Astra Serif"/>
          <w:sz w:val="22"/>
          <w:szCs w:val="22"/>
        </w:rPr>
        <w:t xml:space="preserve">Постановление Правительства Ульяновской области от 03.03.2022 </w:t>
      </w:r>
      <w:r>
        <w:rPr>
          <w:rFonts w:ascii="PT Astra Serif" w:hAnsi="PT Astra Serif" w:cs="PT Astra Serif"/>
          <w:sz w:val="22"/>
          <w:szCs w:val="22"/>
        </w:rPr>
        <w:t>№</w:t>
      </w:r>
      <w:r w:rsidRPr="008416F2">
        <w:rPr>
          <w:rFonts w:ascii="PT Astra Serif" w:hAnsi="PT Astra Serif" w:cs="PT Astra Serif"/>
          <w:sz w:val="22"/>
          <w:szCs w:val="22"/>
        </w:rPr>
        <w:t xml:space="preserve"> 107-П</w:t>
      </w:r>
      <w:r>
        <w:rPr>
          <w:rFonts w:ascii="PT Astra Serif" w:hAnsi="PT Astra Serif" w:cs="PT Astra Serif"/>
          <w:sz w:val="22"/>
          <w:szCs w:val="22"/>
        </w:rPr>
        <w:t xml:space="preserve"> «</w:t>
      </w:r>
      <w:r w:rsidRPr="008416F2">
        <w:rPr>
          <w:rFonts w:ascii="PT Astra Serif" w:hAnsi="PT Astra Serif" w:cs="PT Astra Serif"/>
          <w:sz w:val="22"/>
          <w:szCs w:val="22"/>
        </w:rPr>
        <w:t xml:space="preserve">О внесении изменений в постановление Правительства Ульяновской области от 09.06.2012 </w:t>
      </w:r>
      <w:r>
        <w:rPr>
          <w:rFonts w:ascii="PT Astra Serif" w:hAnsi="PT Astra Serif" w:cs="PT Astra Serif"/>
          <w:sz w:val="22"/>
          <w:szCs w:val="22"/>
        </w:rPr>
        <w:t>№</w:t>
      </w:r>
      <w:r w:rsidRPr="008416F2">
        <w:rPr>
          <w:rFonts w:ascii="PT Astra Serif" w:hAnsi="PT Astra Serif" w:cs="PT Astra Serif"/>
          <w:sz w:val="22"/>
          <w:szCs w:val="22"/>
        </w:rPr>
        <w:t xml:space="preserve"> 280-П</w:t>
      </w:r>
      <w:r>
        <w:rPr>
          <w:rFonts w:ascii="PT Astra Serif" w:hAnsi="PT Astra Serif" w:cs="PT Astra Serif"/>
          <w:sz w:val="22"/>
          <w:szCs w:val="22"/>
        </w:rPr>
        <w:t>».</w:t>
      </w:r>
    </w:p>
    <w:p w:rsidR="00D13CA9" w:rsidRDefault="00325932" w:rsidP="00325932">
      <w:pPr>
        <w:autoSpaceDE w:val="0"/>
        <w:autoSpaceDN w:val="0"/>
        <w:adjustRightInd w:val="0"/>
        <w:ind w:firstLine="708"/>
        <w:jc w:val="both"/>
        <w:rPr>
          <w:rFonts w:ascii="PT Astra Serif" w:hAnsi="PT Astra Serif" w:cs="PT Astra Serif"/>
          <w:bCs/>
          <w:sz w:val="22"/>
          <w:szCs w:val="22"/>
        </w:rPr>
      </w:pPr>
      <w:r w:rsidRPr="008416F2">
        <w:rPr>
          <w:rFonts w:ascii="PT Astra Serif" w:hAnsi="PT Astra Serif" w:cs="PT Astra Serif"/>
          <w:bCs/>
          <w:sz w:val="22"/>
          <w:szCs w:val="22"/>
        </w:rPr>
        <w:t xml:space="preserve">Постановление Правительства Ульяновской области от 04.05.2022 № 218-П </w:t>
      </w:r>
      <w:r>
        <w:rPr>
          <w:rFonts w:ascii="PT Astra Serif" w:hAnsi="PT Astra Serif" w:cs="PT Astra Serif"/>
          <w:bCs/>
          <w:sz w:val="22"/>
          <w:szCs w:val="22"/>
        </w:rPr>
        <w:t>«</w:t>
      </w:r>
      <w:r w:rsidRPr="008416F2">
        <w:rPr>
          <w:rFonts w:ascii="PT Astra Serif" w:hAnsi="PT Astra Serif" w:cs="PT Astra Serif"/>
          <w:bCs/>
          <w:sz w:val="22"/>
          <w:szCs w:val="22"/>
        </w:rPr>
        <w:t>О внесении изменения в постановление Правительства Ульяновской области от 18.12.2013 № 609-П</w:t>
      </w:r>
      <w:r>
        <w:rPr>
          <w:rFonts w:ascii="PT Astra Serif" w:hAnsi="PT Astra Serif" w:cs="PT Astra Serif"/>
          <w:bCs/>
          <w:sz w:val="22"/>
          <w:szCs w:val="22"/>
        </w:rPr>
        <w:t>».</w:t>
      </w:r>
    </w:p>
    <w:p w:rsidR="00C63528"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Постановление Правительства Ульяновской области от 15.03.2022 № 117-П "О признании утратившими силу постановления Правительства Ульяновской области от 20.03.2018 № 125-П и отдельного положения постановления Правительства Ульяновской области от 20.11.2020 № 679-П"</w:t>
      </w:r>
      <w:r w:rsidR="007A4969">
        <w:rPr>
          <w:rFonts w:ascii="PT Astra Serif" w:hAnsi="PT Astra Serif" w:cs="PT Astra Serif"/>
          <w:sz w:val="24"/>
          <w:szCs w:val="24"/>
        </w:rPr>
        <w:t>.</w:t>
      </w:r>
    </w:p>
    <w:p w:rsidR="00C63528" w:rsidRPr="00D40307" w:rsidRDefault="00C63528" w:rsidP="007A4969">
      <w:pPr>
        <w:autoSpaceDE w:val="0"/>
        <w:autoSpaceDN w:val="0"/>
        <w:adjustRightInd w:val="0"/>
        <w:ind w:firstLine="708"/>
        <w:jc w:val="both"/>
        <w:rPr>
          <w:rFonts w:ascii="PT Astra Serif" w:hAnsi="PT Astra Serif" w:cs="PT Astra Serif"/>
          <w:bCs/>
          <w:sz w:val="24"/>
          <w:szCs w:val="24"/>
        </w:rPr>
      </w:pPr>
      <w:r w:rsidRPr="00D40307">
        <w:rPr>
          <w:rFonts w:ascii="PT Astra Serif" w:hAnsi="PT Astra Serif" w:cs="PT Astra Serif"/>
          <w:sz w:val="24"/>
          <w:szCs w:val="24"/>
        </w:rPr>
        <w:t>Постановление Правительства Ульяновской области от 15.03.2022 N 115-П "О внесении изменений в постановление Правительства Ульяновской области от 28.12.2013 N 647-П"</w:t>
      </w:r>
      <w:r w:rsidR="007A4969">
        <w:rPr>
          <w:rFonts w:ascii="PT Astra Serif" w:hAnsi="PT Astra Serif" w:cs="PT Astra Serif"/>
          <w:sz w:val="24"/>
          <w:szCs w:val="24"/>
        </w:rPr>
        <w:t>.</w:t>
      </w:r>
    </w:p>
    <w:p w:rsidR="00C63528"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Постановление Правительства Ульяновской области от 05.04.2022 N 153-П "О внесении изменений в постановление Правительства Ульяновской области от 27.01.2014 N 16-П"</w:t>
      </w:r>
      <w:r w:rsidR="007A4969">
        <w:rPr>
          <w:rFonts w:ascii="PT Astra Serif" w:hAnsi="PT Astra Serif" w:cs="PT Astra Serif"/>
          <w:sz w:val="24"/>
          <w:szCs w:val="24"/>
        </w:rPr>
        <w:t>.</w:t>
      </w:r>
    </w:p>
    <w:p w:rsidR="007A4969"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Постановление Правительства Ульяновской области от 25.03.2022 N 140-П "О предоставлении в 2022 году бюджетам муниципальных районов (городских округов) Ульяновской области иных межбюджетных трансфертов из областного бюджета Ульяновской области в целях финансового обеспечения расходных обязательств, связанных с подготовкой проектной документации для проведения капитального ремонта зданий муниципальных общеобразовательных организаций"</w:t>
      </w:r>
      <w:r w:rsidR="007A4969">
        <w:rPr>
          <w:rFonts w:ascii="PT Astra Serif" w:hAnsi="PT Astra Serif" w:cs="PT Astra Serif"/>
          <w:sz w:val="24"/>
          <w:szCs w:val="24"/>
        </w:rPr>
        <w:t>.</w:t>
      </w:r>
    </w:p>
    <w:p w:rsidR="00C63528"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Постановление Правительства Ульяновской области от 15.04.2022 N 180-П "О внесении изменений в постановление Правительства Ульяновской области от 16.06.2014 N 228-П"</w:t>
      </w:r>
      <w:r w:rsidR="007A4969">
        <w:rPr>
          <w:rFonts w:ascii="PT Astra Serif" w:hAnsi="PT Astra Serif" w:cs="PT Astra Serif"/>
          <w:sz w:val="24"/>
          <w:szCs w:val="24"/>
        </w:rPr>
        <w:t>.</w:t>
      </w:r>
    </w:p>
    <w:p w:rsidR="00C63528" w:rsidRPr="007A4969" w:rsidRDefault="007A4969" w:rsidP="007A4969">
      <w:pPr>
        <w:autoSpaceDE w:val="0"/>
        <w:autoSpaceDN w:val="0"/>
        <w:adjustRightInd w:val="0"/>
        <w:ind w:firstLine="708"/>
        <w:jc w:val="both"/>
        <w:rPr>
          <w:rFonts w:ascii="PT Astra Serif" w:hAnsi="PT Astra Serif"/>
          <w:sz w:val="24"/>
          <w:szCs w:val="24"/>
        </w:rPr>
      </w:pPr>
      <w:r>
        <w:rPr>
          <w:rFonts w:ascii="PT Astra Serif" w:hAnsi="PT Astra Serif"/>
          <w:sz w:val="24"/>
          <w:szCs w:val="24"/>
        </w:rPr>
        <w:t>П</w:t>
      </w:r>
      <w:r w:rsidR="00C63528" w:rsidRPr="007A4969">
        <w:rPr>
          <w:rFonts w:ascii="PT Astra Serif" w:hAnsi="PT Astra Serif"/>
          <w:sz w:val="24"/>
          <w:szCs w:val="24"/>
        </w:rPr>
        <w:t>остановление Правительства Ульяновской области от 27.06.2022 № 355-П «О внесении изменений в постановление Правительства Ульяновской области от 02.12.2013 № 574-П»</w:t>
      </w:r>
      <w:r>
        <w:rPr>
          <w:rFonts w:ascii="PT Astra Serif" w:hAnsi="PT Astra Serif"/>
          <w:sz w:val="24"/>
          <w:szCs w:val="24"/>
        </w:rPr>
        <w:t>.</w:t>
      </w:r>
    </w:p>
    <w:p w:rsidR="00C63528" w:rsidRPr="00D40307" w:rsidRDefault="007A4969" w:rsidP="007A4969">
      <w:pPr>
        <w:autoSpaceDE w:val="0"/>
        <w:autoSpaceDN w:val="0"/>
        <w:adjustRightInd w:val="0"/>
        <w:ind w:firstLine="708"/>
        <w:jc w:val="both"/>
        <w:rPr>
          <w:rFonts w:ascii="PT Astra Serif" w:hAnsi="PT Astra Serif" w:cs="PT Astra Serif"/>
          <w:bCs/>
          <w:sz w:val="24"/>
          <w:szCs w:val="24"/>
        </w:rPr>
      </w:pPr>
      <w:r>
        <w:rPr>
          <w:rFonts w:ascii="PT Astra Serif" w:hAnsi="PT Astra Serif"/>
          <w:bCs/>
          <w:sz w:val="24"/>
          <w:szCs w:val="24"/>
        </w:rPr>
        <w:t>П</w:t>
      </w:r>
      <w:r w:rsidR="00C63528" w:rsidRPr="00D40307">
        <w:rPr>
          <w:rFonts w:ascii="PT Astra Serif" w:hAnsi="PT Astra Serif"/>
          <w:bCs/>
          <w:sz w:val="24"/>
          <w:szCs w:val="24"/>
        </w:rPr>
        <w:t>остановление Правительства Ульяновской области от 27.06.2022 № 351-П «О внесении изменений в постановление Правительства Ульяновской области от 08.02.2021 № 26-П»</w:t>
      </w:r>
      <w:r>
        <w:rPr>
          <w:rFonts w:ascii="PT Astra Serif" w:hAnsi="PT Astra Serif"/>
          <w:bCs/>
          <w:sz w:val="24"/>
          <w:szCs w:val="24"/>
        </w:rPr>
        <w:t>.</w:t>
      </w:r>
    </w:p>
    <w:p w:rsidR="00C63528" w:rsidRPr="00D40307" w:rsidRDefault="007A4969" w:rsidP="007A4969">
      <w:pPr>
        <w:autoSpaceDE w:val="0"/>
        <w:autoSpaceDN w:val="0"/>
        <w:adjustRightInd w:val="0"/>
        <w:ind w:firstLine="708"/>
        <w:jc w:val="both"/>
        <w:rPr>
          <w:rFonts w:ascii="PT Astra Serif" w:hAnsi="PT Astra Serif"/>
          <w:bCs/>
          <w:sz w:val="24"/>
          <w:szCs w:val="24"/>
        </w:rPr>
      </w:pPr>
      <w:r>
        <w:rPr>
          <w:rFonts w:ascii="PT Astra Serif" w:hAnsi="PT Astra Serif"/>
          <w:bCs/>
          <w:sz w:val="24"/>
          <w:szCs w:val="24"/>
        </w:rPr>
        <w:t>П</w:t>
      </w:r>
      <w:r w:rsidR="00C63528" w:rsidRPr="00D40307">
        <w:rPr>
          <w:rFonts w:ascii="PT Astra Serif" w:hAnsi="PT Astra Serif"/>
          <w:bCs/>
          <w:sz w:val="24"/>
          <w:szCs w:val="24"/>
        </w:rPr>
        <w:t>остановление Правительства Ульяновской области от 27.06.2022 № 352-П «О внесении изменений в постановление Правительства Ульяновской области от 17.08.2016 № 390-П»</w:t>
      </w:r>
      <w:r>
        <w:rPr>
          <w:rFonts w:ascii="PT Astra Serif" w:hAnsi="PT Astra Serif"/>
          <w:bCs/>
          <w:sz w:val="24"/>
          <w:szCs w:val="24"/>
        </w:rPr>
        <w:t>.</w:t>
      </w:r>
    </w:p>
    <w:p w:rsidR="00C63528"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Постановление Правительства Ульяновской области от 25.05.2022 N 277-П"О внесении изменений в постановление Правительства Ульяновской области от 12.05.2010 N 161-П"</w:t>
      </w:r>
      <w:r w:rsidR="007A4969">
        <w:rPr>
          <w:rFonts w:ascii="PT Astra Serif" w:hAnsi="PT Astra Serif" w:cs="PT Astra Serif"/>
          <w:sz w:val="24"/>
          <w:szCs w:val="24"/>
        </w:rPr>
        <w:t>.</w:t>
      </w:r>
    </w:p>
    <w:p w:rsidR="00584CB3" w:rsidRPr="00D40307" w:rsidRDefault="00584CB3"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05.08.2022 N 446-П "О признании утратившими силу отдельных нормативных правовых актов Правительства Ульяновской области"</w:t>
      </w:r>
      <w:r w:rsidR="007A4969">
        <w:rPr>
          <w:rFonts w:ascii="PT Astra Serif" w:hAnsi="PT Astra Serif"/>
          <w:sz w:val="24"/>
          <w:szCs w:val="24"/>
        </w:rPr>
        <w:t>.</w:t>
      </w:r>
    </w:p>
    <w:p w:rsidR="00584CB3" w:rsidRPr="00D40307" w:rsidRDefault="00584CB3"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22.08.2022 N 473-П "О внесении изменений в постановление Правительства Ульяновской области от 03.04.2014 N 109-П"</w:t>
      </w:r>
    </w:p>
    <w:p w:rsidR="00584CB3" w:rsidRPr="00D40307" w:rsidRDefault="00584CB3"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20.07.2022 N 404-П "О внесении изменений в постановление Правительства Ульяновской области от 16.12.2015 N 673-П"</w:t>
      </w:r>
      <w:r w:rsidR="007A4969">
        <w:rPr>
          <w:rFonts w:ascii="PT Astra Serif" w:hAnsi="PT Astra Serif"/>
          <w:sz w:val="24"/>
          <w:szCs w:val="24"/>
        </w:rPr>
        <w:t>.</w:t>
      </w:r>
    </w:p>
    <w:p w:rsidR="00584CB3" w:rsidRPr="00D40307" w:rsidRDefault="00584CB3"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26.09.2022 N 555-П "О внесении изменений в постановление Правительства Ульяновской области от 20.11.2013 N 547-П"</w:t>
      </w:r>
      <w:r w:rsidR="007A4969">
        <w:rPr>
          <w:rFonts w:ascii="PT Astra Serif" w:hAnsi="PT Astra Serif"/>
          <w:sz w:val="24"/>
          <w:szCs w:val="24"/>
        </w:rPr>
        <w:t>.</w:t>
      </w:r>
    </w:p>
    <w:p w:rsidR="00584CB3" w:rsidRPr="00D40307" w:rsidRDefault="00584CB3"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lastRenderedPageBreak/>
        <w:t>Постановление Правительства Ульяновской области от 28.12.2022 N 811-П "О внесении изменений в постановление Правительства Ульяновской области от 24.07.2019 N 358-П"</w:t>
      </w:r>
      <w:r w:rsidR="007A4969">
        <w:rPr>
          <w:rFonts w:ascii="PT Astra Serif" w:hAnsi="PT Astra Serif"/>
          <w:sz w:val="24"/>
          <w:szCs w:val="24"/>
        </w:rPr>
        <w:t>.</w:t>
      </w:r>
    </w:p>
    <w:p w:rsidR="00584CB3" w:rsidRPr="00D40307" w:rsidRDefault="00584CB3" w:rsidP="007A4969">
      <w:pPr>
        <w:autoSpaceDE w:val="0"/>
        <w:autoSpaceDN w:val="0"/>
        <w:adjustRightInd w:val="0"/>
        <w:ind w:firstLine="708"/>
        <w:jc w:val="both"/>
        <w:rPr>
          <w:rFonts w:ascii="PT Astra Serif" w:hAnsi="PT Astra Serif"/>
          <w:bCs/>
          <w:sz w:val="24"/>
          <w:szCs w:val="24"/>
        </w:rPr>
      </w:pPr>
      <w:r w:rsidRPr="00D40307">
        <w:rPr>
          <w:rFonts w:ascii="PT Astra Serif" w:hAnsi="PT Astra Serif"/>
          <w:bCs/>
          <w:sz w:val="24"/>
          <w:szCs w:val="24"/>
        </w:rPr>
        <w:t>Постановление Правительства Ульяновской области от 11.11.2022 N 680-П "О внесении изменений в постановление Правительства Ульяновской области от 09.12.2021 N 663-П"</w:t>
      </w:r>
      <w:r w:rsidR="007A4969">
        <w:rPr>
          <w:rFonts w:ascii="PT Astra Serif" w:hAnsi="PT Astra Serif"/>
          <w:bCs/>
          <w:sz w:val="24"/>
          <w:szCs w:val="24"/>
        </w:rPr>
        <w:t>.</w:t>
      </w:r>
    </w:p>
    <w:p w:rsidR="00584CB3" w:rsidRPr="00D40307" w:rsidRDefault="00584CB3"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09.12.2022 N 733-П "О предоставлении иных межбюджетных трансфертов из областного бюджета Ульяновской области бюджетам муниципальных районов (городских округов) Ульяновской области в целях финансового обеспечения расходных обязательств, связанных с обеспечением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16.11.2022 N 689-П "О внесении изменений в постановление Правительства Ульяновской области от 10.12.2013 N 593-П"</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28.12.2022 N 810-П "О внесении изменений в постановление Правительства Ульяновской области от 08.06.2018 N 251-П"</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20.10.2022 N 595-П "О внесении изменений в постановление Правительства Ульяновской области от 25.03.2022 N 140-П"</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Постановление Правительства Ульяновской области от 30.11.2022 N 710-П "О внесении изменений в постановление Правительства Ульяновской области от 08.02.2021 N 26-П"</w:t>
      </w:r>
      <w:r w:rsidR="007A4969">
        <w:rPr>
          <w:rFonts w:ascii="PT Astra Serif" w:hAnsi="PT Astra Serif"/>
          <w:sz w:val="24"/>
          <w:szCs w:val="24"/>
        </w:rPr>
        <w:t>.</w:t>
      </w:r>
    </w:p>
    <w:p w:rsidR="00AB1F70" w:rsidRPr="00D40307" w:rsidRDefault="007A4969" w:rsidP="007A4969">
      <w:pPr>
        <w:ind w:firstLine="708"/>
        <w:jc w:val="both"/>
        <w:rPr>
          <w:rFonts w:ascii="PT Astra Serif" w:hAnsi="PT Astra Serif"/>
          <w:sz w:val="24"/>
          <w:szCs w:val="24"/>
        </w:rPr>
      </w:pPr>
      <w:r>
        <w:rPr>
          <w:rFonts w:ascii="PT Astra Serif" w:hAnsi="PT Astra Serif"/>
          <w:sz w:val="24"/>
          <w:szCs w:val="24"/>
        </w:rPr>
        <w:t>П</w:t>
      </w:r>
      <w:r w:rsidR="00AB1F70" w:rsidRPr="00D40307">
        <w:rPr>
          <w:rFonts w:ascii="PT Astra Serif" w:hAnsi="PT Astra Serif"/>
          <w:sz w:val="24"/>
          <w:szCs w:val="24"/>
        </w:rPr>
        <w:t>остановление Правительства Ульяновской области от 29.12.2022 N 826-П "О внесении изменений в постановление Правительства Ульяновской области от 03.12.2021 N 649-П"</w:t>
      </w:r>
      <w:r>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cs="PT Astra Serif"/>
          <w:bCs/>
          <w:sz w:val="24"/>
          <w:szCs w:val="24"/>
        </w:rPr>
      </w:pPr>
      <w:r w:rsidRPr="00D40307">
        <w:rPr>
          <w:rFonts w:ascii="PT Astra Serif" w:hAnsi="PT Astra Serif"/>
          <w:sz w:val="24"/>
          <w:szCs w:val="24"/>
        </w:rPr>
        <w:t>Постановление Правительства Ульяновской области от 30.12.2022 N 840-П "О внесении изменений в постановление Правительства Ульяновской области от 26.12.2019 N 763-П"</w:t>
      </w:r>
      <w:r w:rsidR="007A4969">
        <w:rPr>
          <w:rFonts w:ascii="PT Astra Serif" w:hAnsi="PT Astra Serif"/>
          <w:sz w:val="24"/>
          <w:szCs w:val="24"/>
        </w:rPr>
        <w:t>.</w:t>
      </w:r>
    </w:p>
    <w:p w:rsidR="00C63528" w:rsidRPr="00D40307" w:rsidRDefault="007A4969" w:rsidP="007A4969">
      <w:pPr>
        <w:autoSpaceDE w:val="0"/>
        <w:autoSpaceDN w:val="0"/>
        <w:adjustRightInd w:val="0"/>
        <w:ind w:firstLine="708"/>
        <w:jc w:val="both"/>
        <w:rPr>
          <w:rFonts w:ascii="PT Astra Serif" w:hAnsi="PT Astra Serif" w:cs="PT Astra Serif"/>
          <w:sz w:val="24"/>
          <w:szCs w:val="24"/>
        </w:rPr>
      </w:pPr>
      <w:r>
        <w:rPr>
          <w:rFonts w:ascii="PT Astra Serif" w:hAnsi="PT Astra Serif" w:cs="PT Astra Serif"/>
          <w:sz w:val="24"/>
          <w:szCs w:val="24"/>
        </w:rPr>
        <w:t>У</w:t>
      </w:r>
      <w:r w:rsidR="00D13CA9" w:rsidRPr="00D40307">
        <w:rPr>
          <w:rFonts w:ascii="PT Astra Serif" w:hAnsi="PT Astra Serif" w:cs="PT Astra Serif"/>
          <w:sz w:val="24"/>
          <w:szCs w:val="24"/>
        </w:rPr>
        <w:t>каз Губернатора Ульяновской области от 27.04.2022 № 51</w:t>
      </w:r>
      <w:r w:rsidR="00C63528" w:rsidRPr="00D40307">
        <w:rPr>
          <w:rFonts w:ascii="PT Astra Serif" w:hAnsi="PT Astra Serif" w:cs="PT Astra Serif"/>
          <w:sz w:val="24"/>
          <w:szCs w:val="24"/>
        </w:rPr>
        <w:t xml:space="preserve"> </w:t>
      </w:r>
      <w:r w:rsidR="00D13CA9" w:rsidRPr="00D40307">
        <w:rPr>
          <w:rFonts w:ascii="PT Astra Serif" w:hAnsi="PT Astra Serif" w:cs="PT Astra Serif"/>
          <w:sz w:val="24"/>
          <w:szCs w:val="24"/>
        </w:rPr>
        <w:t>«О признании утратившими силу отдельных нормативных правовых актов Губернатора Ульяновской области»</w:t>
      </w:r>
      <w:r>
        <w:rPr>
          <w:rFonts w:ascii="PT Astra Serif" w:hAnsi="PT Astra Serif" w:cs="PT Astra Serif"/>
          <w:sz w:val="24"/>
          <w:szCs w:val="24"/>
        </w:rPr>
        <w:t>.</w:t>
      </w:r>
    </w:p>
    <w:p w:rsidR="00D13CA9"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 xml:space="preserve">Указ Губернатора Ульяновской области от 27.04.2022 N 49 </w:t>
      </w:r>
      <w:r w:rsidR="00D13CA9" w:rsidRPr="00D40307">
        <w:rPr>
          <w:rFonts w:ascii="PT Astra Serif" w:hAnsi="PT Astra Serif" w:cs="PT Astra Serif"/>
          <w:sz w:val="24"/>
          <w:szCs w:val="24"/>
        </w:rPr>
        <w:t>"О Координационном совете по вопросам реализации Программы развития федерального государственного бюджетного образовательного учреждения высшего образования "Ульяновский государственный университет" на 2021 - 2030 годы»</w:t>
      </w:r>
      <w:r w:rsidR="007A4969">
        <w:rPr>
          <w:rFonts w:ascii="PT Astra Serif" w:hAnsi="PT Astra Serif" w:cs="PT Astra Serif"/>
          <w:sz w:val="24"/>
          <w:szCs w:val="24"/>
        </w:rPr>
        <w:t>.</w:t>
      </w:r>
    </w:p>
    <w:p w:rsidR="00C63528"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Указ Губернатора Ульяновской области от 16.05.2022 N 59"О приостановлении действия отдельного положения указа Губернатора Ульяновской области от 15.06.2020 N 101"</w:t>
      </w:r>
      <w:r w:rsidR="007A4969">
        <w:rPr>
          <w:rFonts w:ascii="PT Astra Serif" w:hAnsi="PT Astra Serif" w:cs="PT Astra Serif"/>
          <w:sz w:val="24"/>
          <w:szCs w:val="24"/>
        </w:rPr>
        <w:t>.</w:t>
      </w:r>
    </w:p>
    <w:p w:rsidR="00C63528"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Указ Губернатора Ульяновской области от 19.04.2022 N 45"О внесении изменения в указ Губернатора Ульяновской области от 03.04.2020 N 41"</w:t>
      </w:r>
      <w:r w:rsidR="007A4969">
        <w:rPr>
          <w:rFonts w:ascii="PT Astra Serif" w:hAnsi="PT Astra Serif" w:cs="PT Astra Serif"/>
          <w:sz w:val="24"/>
          <w:szCs w:val="24"/>
        </w:rPr>
        <w:t>.</w:t>
      </w:r>
    </w:p>
    <w:p w:rsidR="00C63528" w:rsidRPr="00D40307" w:rsidRDefault="00C63528" w:rsidP="007A4969">
      <w:pPr>
        <w:autoSpaceDE w:val="0"/>
        <w:autoSpaceDN w:val="0"/>
        <w:adjustRightInd w:val="0"/>
        <w:ind w:firstLine="708"/>
        <w:jc w:val="both"/>
        <w:rPr>
          <w:rFonts w:ascii="PT Astra Serif" w:hAnsi="PT Astra Serif" w:cs="PT Astra Serif"/>
          <w:sz w:val="24"/>
          <w:szCs w:val="24"/>
        </w:rPr>
      </w:pPr>
      <w:r w:rsidRPr="00D40307">
        <w:rPr>
          <w:rFonts w:ascii="PT Astra Serif" w:hAnsi="PT Astra Serif" w:cs="PT Astra Serif"/>
          <w:sz w:val="24"/>
          <w:szCs w:val="24"/>
        </w:rPr>
        <w:t>УказГубернатора Ульяновской области от 13.04.2022 N39 "О внесении изменений в указ Губернатора Ульяновской области от 02.02.2018 N 12"</w:t>
      </w:r>
      <w:r w:rsidR="007A4969">
        <w:rPr>
          <w:rFonts w:ascii="PT Astra Serif" w:hAnsi="PT Astra Serif" w:cs="PT Astra Serif"/>
          <w:sz w:val="24"/>
          <w:szCs w:val="24"/>
        </w:rPr>
        <w:t>.</w:t>
      </w:r>
    </w:p>
    <w:p w:rsidR="00584CB3" w:rsidRPr="00D40307" w:rsidRDefault="00584CB3" w:rsidP="007A4969">
      <w:pPr>
        <w:autoSpaceDE w:val="0"/>
        <w:autoSpaceDN w:val="0"/>
        <w:adjustRightInd w:val="0"/>
        <w:ind w:firstLine="708"/>
        <w:jc w:val="both"/>
        <w:rPr>
          <w:rFonts w:ascii="PT Astra Serif" w:hAnsi="PT Astra Serif" w:cs="PT Astra Serif"/>
          <w:bCs/>
          <w:sz w:val="24"/>
          <w:szCs w:val="24"/>
        </w:rPr>
      </w:pPr>
      <w:r w:rsidRPr="00D40307">
        <w:rPr>
          <w:rFonts w:ascii="PT Astra Serif" w:hAnsi="PT Astra Serif"/>
          <w:bCs/>
          <w:sz w:val="24"/>
          <w:szCs w:val="24"/>
        </w:rPr>
        <w:t>Указ Губернатора Ульяновской области от 23.09.2022 № 122 «О внесении изменений в указ Губернатора Ульяновской области от 17.08.2022 N 100»</w:t>
      </w:r>
      <w:r w:rsidR="007A4969">
        <w:rPr>
          <w:rFonts w:ascii="PT Astra Serif" w:hAnsi="PT Astra Serif"/>
          <w:bCs/>
          <w:sz w:val="24"/>
          <w:szCs w:val="24"/>
        </w:rPr>
        <w:t>.</w:t>
      </w:r>
    </w:p>
    <w:p w:rsidR="00D13CA9"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Указ Губернатора Ульяновской области от 29.09.2022 N 125 "О реализации в Ульяновской области мероприятий в связи с проведением в Российской Федерации Года педагога и наставника"</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cs="PT Astra Serif"/>
          <w:b/>
          <w:bCs/>
          <w:sz w:val="24"/>
          <w:szCs w:val="24"/>
        </w:rPr>
      </w:pPr>
      <w:r w:rsidRPr="00D40307">
        <w:rPr>
          <w:rFonts w:ascii="PT Astra Serif" w:hAnsi="PT Astra Serif"/>
          <w:sz w:val="24"/>
          <w:szCs w:val="24"/>
        </w:rPr>
        <w:t>Указ Губернатора Ульяновской области от 16.11.2022 N 147 «О мерах, принимаемых в Ульяновской области для подготовки граждан к военной службе в 2022/23 учебном году»</w:t>
      </w:r>
      <w:r w:rsidR="007A4969">
        <w:rPr>
          <w:rFonts w:ascii="PT Astra Serif" w:hAnsi="PT Astra Serif"/>
          <w:sz w:val="24"/>
          <w:szCs w:val="24"/>
        </w:rPr>
        <w:t>.</w:t>
      </w:r>
    </w:p>
    <w:p w:rsidR="00D13CA9" w:rsidRPr="00D40307" w:rsidRDefault="00D13CA9" w:rsidP="007A4969">
      <w:pPr>
        <w:ind w:firstLine="708"/>
        <w:jc w:val="both"/>
        <w:rPr>
          <w:rFonts w:ascii="PT Astra Serif" w:hAnsi="PT Astra Serif"/>
          <w:color w:val="000000"/>
          <w:sz w:val="24"/>
          <w:szCs w:val="24"/>
          <w:shd w:val="clear" w:color="auto" w:fill="FFFFFF"/>
        </w:rPr>
      </w:pPr>
      <w:r w:rsidRPr="00D40307">
        <w:rPr>
          <w:rFonts w:ascii="PT Astra Serif" w:hAnsi="PT Astra Serif"/>
          <w:color w:val="000000"/>
          <w:sz w:val="24"/>
          <w:szCs w:val="24"/>
          <w:shd w:val="clear" w:color="auto" w:fill="FFFFFF"/>
        </w:rPr>
        <w:t xml:space="preserve">Распоряжение Правительства Ульяновской области от 04.05.2022 № 205-пр «О предельной штатной численности и месячном фонде оплаты труда государственных </w:t>
      </w:r>
      <w:r w:rsidRPr="00D40307">
        <w:rPr>
          <w:rFonts w:ascii="PT Astra Serif" w:hAnsi="PT Astra Serif"/>
          <w:color w:val="000000"/>
          <w:sz w:val="24"/>
          <w:szCs w:val="24"/>
          <w:shd w:val="clear" w:color="auto" w:fill="FFFFFF"/>
        </w:rPr>
        <w:lastRenderedPageBreak/>
        <w:t>гражданских служащих и работников Министерства просвещения и воспитания Ульяновской области»</w:t>
      </w:r>
      <w:r w:rsidR="007A4969">
        <w:rPr>
          <w:rFonts w:ascii="PT Astra Serif" w:hAnsi="PT Astra Serif"/>
          <w:color w:val="000000"/>
          <w:sz w:val="24"/>
          <w:szCs w:val="24"/>
          <w:shd w:val="clear" w:color="auto" w:fill="FFFFFF"/>
        </w:rPr>
        <w:t>.</w:t>
      </w:r>
    </w:p>
    <w:p w:rsidR="00D13CA9" w:rsidRPr="00D40307" w:rsidRDefault="00D13CA9" w:rsidP="007A4969">
      <w:pPr>
        <w:autoSpaceDE w:val="0"/>
        <w:autoSpaceDN w:val="0"/>
        <w:adjustRightInd w:val="0"/>
        <w:ind w:firstLine="708"/>
        <w:jc w:val="both"/>
        <w:rPr>
          <w:rFonts w:ascii="PT Astra Serif" w:hAnsi="PT Astra Serif" w:cs="PT Astra Serif"/>
          <w:bCs/>
          <w:sz w:val="24"/>
          <w:szCs w:val="24"/>
        </w:rPr>
      </w:pPr>
      <w:r w:rsidRPr="00D40307">
        <w:rPr>
          <w:rFonts w:ascii="PT Astra Serif" w:hAnsi="PT Astra Serif"/>
          <w:color w:val="000000"/>
          <w:sz w:val="24"/>
          <w:szCs w:val="24"/>
          <w:shd w:val="clear" w:color="auto" w:fill="FFFFFF"/>
        </w:rPr>
        <w:t>Распоряжение Правительства Ульяновской области от 10.06.2022 № 285-пр «О внесении изменений в распоряжение Правительства Ульяновской области от 04.05.2022 № 205-пр»</w:t>
      </w:r>
      <w:r w:rsidR="007A4969">
        <w:rPr>
          <w:rFonts w:ascii="PT Astra Serif" w:hAnsi="PT Astra Serif"/>
          <w:color w:val="000000"/>
          <w:sz w:val="24"/>
          <w:szCs w:val="24"/>
          <w:shd w:val="clear" w:color="auto" w:fill="FFFFFF"/>
        </w:rPr>
        <w:t>.</w:t>
      </w:r>
    </w:p>
    <w:p w:rsidR="00D13CA9" w:rsidRPr="00D40307" w:rsidRDefault="00D13CA9" w:rsidP="007A4969">
      <w:pPr>
        <w:autoSpaceDE w:val="0"/>
        <w:autoSpaceDN w:val="0"/>
        <w:adjustRightInd w:val="0"/>
        <w:ind w:firstLine="708"/>
        <w:jc w:val="both"/>
        <w:rPr>
          <w:rFonts w:ascii="PT Astra Serif" w:hAnsi="PT Astra Serif" w:cs="PT Astra Serif"/>
          <w:bCs/>
          <w:sz w:val="24"/>
          <w:szCs w:val="24"/>
        </w:rPr>
      </w:pPr>
      <w:r w:rsidRPr="00D40307">
        <w:rPr>
          <w:rFonts w:ascii="PT Astra Serif" w:hAnsi="PT Astra Serif"/>
          <w:sz w:val="24"/>
          <w:szCs w:val="24"/>
        </w:rPr>
        <w:t>Распоряжение Правительства Ульяновской области от 15.04.2022 № 181-пр УО «О подготовке образовательных организаций Ульяновской области к 2023/2024 учебному году и отопительному периоду</w:t>
      </w:r>
      <w:r w:rsidR="007A4969">
        <w:rPr>
          <w:rFonts w:ascii="PT Astra Serif" w:hAnsi="PT Astra Serif"/>
          <w:sz w:val="24"/>
          <w:szCs w:val="24"/>
        </w:rPr>
        <w:t>.</w:t>
      </w:r>
    </w:p>
    <w:p w:rsidR="00D13CA9" w:rsidRPr="00D40307" w:rsidRDefault="00D13CA9" w:rsidP="007A4969">
      <w:pPr>
        <w:autoSpaceDE w:val="0"/>
        <w:autoSpaceDN w:val="0"/>
        <w:adjustRightInd w:val="0"/>
        <w:ind w:firstLine="708"/>
        <w:jc w:val="both"/>
        <w:rPr>
          <w:rFonts w:ascii="PT Astra Serif" w:hAnsi="PT Astra Serif" w:cs="PT Astra Serif"/>
          <w:bCs/>
          <w:sz w:val="24"/>
          <w:szCs w:val="24"/>
        </w:rPr>
      </w:pPr>
      <w:r w:rsidRPr="00D40307">
        <w:rPr>
          <w:rFonts w:ascii="PT Astra Serif" w:hAnsi="PT Astra Serif"/>
          <w:sz w:val="24"/>
          <w:szCs w:val="24"/>
        </w:rPr>
        <w:t>Распоряжение Губернатора Ульяновской области от 27.04.2022 № 367-р «О признании утратившими силу отдельных распоряжений Губернатора Ульяновской области»</w:t>
      </w:r>
      <w:r w:rsidR="007A4969">
        <w:rPr>
          <w:rFonts w:ascii="PT Astra Serif" w:hAnsi="PT Astra Serif"/>
          <w:sz w:val="24"/>
          <w:szCs w:val="24"/>
        </w:rPr>
        <w:t>.</w:t>
      </w:r>
    </w:p>
    <w:p w:rsidR="00D13CA9" w:rsidRPr="00D40307" w:rsidRDefault="007A4969" w:rsidP="007A4969">
      <w:pPr>
        <w:autoSpaceDE w:val="0"/>
        <w:autoSpaceDN w:val="0"/>
        <w:adjustRightInd w:val="0"/>
        <w:ind w:firstLine="708"/>
        <w:jc w:val="both"/>
        <w:rPr>
          <w:rFonts w:ascii="PT Astra Serif" w:hAnsi="PT Astra Serif"/>
          <w:color w:val="000000"/>
          <w:sz w:val="24"/>
          <w:szCs w:val="24"/>
          <w:shd w:val="clear" w:color="auto" w:fill="FFFFFF"/>
        </w:rPr>
      </w:pPr>
      <w:r>
        <w:rPr>
          <w:rFonts w:ascii="PT Astra Serif" w:hAnsi="PT Astra Serif"/>
          <w:color w:val="000000"/>
          <w:sz w:val="24"/>
          <w:szCs w:val="24"/>
          <w:shd w:val="clear" w:color="auto" w:fill="FFFFFF"/>
        </w:rPr>
        <w:t>Р</w:t>
      </w:r>
      <w:r w:rsidR="00D13CA9" w:rsidRPr="00D40307">
        <w:rPr>
          <w:rFonts w:ascii="PT Astra Serif" w:hAnsi="PT Astra Serif"/>
          <w:color w:val="000000"/>
          <w:sz w:val="24"/>
          <w:szCs w:val="24"/>
          <w:shd w:val="clear" w:color="auto" w:fill="FFFFFF"/>
        </w:rPr>
        <w:t>аспоряжение Губернатора Ульяновской области от 27.04.2022 № 370-р «Об утверждении состава Координационного совета по вопросам реализации Программы развития федерального государственного бюджетного образовательного учреждения высшего образования «Ульяновский государственный университет» на 2021-2030 годы»</w:t>
      </w:r>
      <w:r>
        <w:rPr>
          <w:rFonts w:ascii="PT Astra Serif" w:hAnsi="PT Astra Serif"/>
          <w:color w:val="000000"/>
          <w:sz w:val="24"/>
          <w:szCs w:val="24"/>
          <w:shd w:val="clear" w:color="auto" w:fill="FFFFFF"/>
        </w:rPr>
        <w:t>.</w:t>
      </w:r>
    </w:p>
    <w:p w:rsidR="00AB1F70" w:rsidRPr="00D40307" w:rsidRDefault="007A4969" w:rsidP="007A4969">
      <w:pPr>
        <w:autoSpaceDE w:val="0"/>
        <w:autoSpaceDN w:val="0"/>
        <w:adjustRightInd w:val="0"/>
        <w:ind w:firstLine="708"/>
        <w:jc w:val="both"/>
        <w:rPr>
          <w:rFonts w:ascii="PT Astra Serif" w:hAnsi="PT Astra Serif"/>
          <w:sz w:val="24"/>
          <w:szCs w:val="24"/>
        </w:rPr>
      </w:pPr>
      <w:r>
        <w:rPr>
          <w:rFonts w:ascii="PT Astra Serif" w:hAnsi="PT Astra Serif"/>
          <w:color w:val="000000"/>
          <w:sz w:val="24"/>
          <w:szCs w:val="24"/>
        </w:rPr>
        <w:t>Р</w:t>
      </w:r>
      <w:r w:rsidR="00AB1F70" w:rsidRPr="00D40307">
        <w:rPr>
          <w:rFonts w:ascii="PT Astra Serif" w:hAnsi="PT Astra Serif"/>
          <w:color w:val="000000"/>
          <w:sz w:val="24"/>
          <w:szCs w:val="24"/>
        </w:rPr>
        <w:t>аспоряжение Губернатора Ульяновской области от 27.04.2022 № 372-р «</w:t>
      </w:r>
      <w:r w:rsidR="00AB1F70" w:rsidRPr="00D40307">
        <w:rPr>
          <w:rFonts w:ascii="PT Astra Serif" w:hAnsi="PT Astra Serif"/>
          <w:sz w:val="24"/>
          <w:szCs w:val="24"/>
        </w:rPr>
        <w:t>О внесении изменения в распоряжение Губернатора Ульяновской области от 19.03.2021 № 197-р»</w:t>
      </w:r>
      <w:r>
        <w:rPr>
          <w:rFonts w:ascii="PT Astra Serif" w:hAnsi="PT Astra Serif"/>
          <w:sz w:val="24"/>
          <w:szCs w:val="24"/>
        </w:rPr>
        <w:t>.</w:t>
      </w:r>
    </w:p>
    <w:p w:rsidR="00AB1F70" w:rsidRPr="00D40307" w:rsidRDefault="007A4969" w:rsidP="007A4969">
      <w:pPr>
        <w:autoSpaceDE w:val="0"/>
        <w:autoSpaceDN w:val="0"/>
        <w:adjustRightInd w:val="0"/>
        <w:ind w:firstLine="708"/>
        <w:jc w:val="both"/>
        <w:rPr>
          <w:rFonts w:ascii="PT Astra Serif" w:hAnsi="PT Astra Serif"/>
          <w:bCs/>
          <w:sz w:val="24"/>
          <w:szCs w:val="24"/>
        </w:rPr>
      </w:pPr>
      <w:r>
        <w:rPr>
          <w:rFonts w:ascii="PT Astra Serif" w:hAnsi="PT Astra Serif"/>
          <w:sz w:val="24"/>
          <w:szCs w:val="24"/>
        </w:rPr>
        <w:t>Р</w:t>
      </w:r>
      <w:r w:rsidR="00AB1F70" w:rsidRPr="00D40307">
        <w:rPr>
          <w:rFonts w:ascii="PT Astra Serif" w:hAnsi="PT Astra Serif"/>
          <w:sz w:val="24"/>
          <w:szCs w:val="24"/>
        </w:rPr>
        <w:t xml:space="preserve">аспоряжение Правительства Ульяновской области от 28.01.2022 № 30-пр </w:t>
      </w:r>
      <w:r w:rsidR="00AB1F70" w:rsidRPr="00D40307">
        <w:rPr>
          <w:rFonts w:ascii="PT Astra Serif" w:hAnsi="PT Astra Serif"/>
          <w:bCs/>
          <w:sz w:val="24"/>
          <w:szCs w:val="24"/>
        </w:rPr>
        <w:t>«Об утверждении паспорта регионального проекта «Модернизация образовательного пространства (Ульяновская область)»</w:t>
      </w:r>
      <w:r>
        <w:rPr>
          <w:rFonts w:ascii="PT Astra Serif" w:hAnsi="PT Astra Serif"/>
          <w:bCs/>
          <w:sz w:val="24"/>
          <w:szCs w:val="24"/>
        </w:rPr>
        <w:t>.</w:t>
      </w:r>
    </w:p>
    <w:p w:rsidR="00AB1F70" w:rsidRPr="00D40307" w:rsidRDefault="00AB1F70" w:rsidP="007A4969">
      <w:pPr>
        <w:autoSpaceDE w:val="0"/>
        <w:autoSpaceDN w:val="0"/>
        <w:adjustRightInd w:val="0"/>
        <w:ind w:firstLine="708"/>
        <w:jc w:val="both"/>
        <w:rPr>
          <w:rFonts w:ascii="PT Astra Serif" w:hAnsi="PT Astra Serif"/>
          <w:color w:val="000000"/>
          <w:sz w:val="24"/>
          <w:szCs w:val="24"/>
          <w:shd w:val="clear" w:color="auto" w:fill="FFFFFF"/>
        </w:rPr>
      </w:pPr>
      <w:r w:rsidRPr="00D40307">
        <w:rPr>
          <w:rFonts w:ascii="PT Astra Serif" w:hAnsi="PT Astra Serif"/>
          <w:color w:val="000000"/>
          <w:sz w:val="24"/>
          <w:szCs w:val="24"/>
          <w:shd w:val="clear" w:color="auto" w:fill="FFFFFF"/>
        </w:rPr>
        <w:t>Распоряжение Правительства Ульяновской области от 14.02.2022 № 59-пр «О внесении изменений в распоряжение Правительства Ульяновской области от 29.08.2016 № 476-пр»</w:t>
      </w:r>
      <w:r w:rsidR="007A4969">
        <w:rPr>
          <w:rFonts w:ascii="PT Astra Serif" w:hAnsi="PT Astra Serif"/>
          <w:color w:val="000000"/>
          <w:sz w:val="24"/>
          <w:szCs w:val="24"/>
          <w:shd w:val="clear" w:color="auto" w:fill="FFFFFF"/>
        </w:rPr>
        <w:t>.</w:t>
      </w:r>
    </w:p>
    <w:p w:rsidR="00AB1F70" w:rsidRPr="00D40307" w:rsidRDefault="00AB1F70" w:rsidP="007A4969">
      <w:pPr>
        <w:autoSpaceDE w:val="0"/>
        <w:autoSpaceDN w:val="0"/>
        <w:adjustRightInd w:val="0"/>
        <w:ind w:firstLine="708"/>
        <w:jc w:val="both"/>
        <w:rPr>
          <w:rFonts w:ascii="PT Astra Serif" w:hAnsi="PT Astra Serif"/>
          <w:color w:val="000000"/>
          <w:sz w:val="24"/>
          <w:szCs w:val="24"/>
          <w:shd w:val="clear" w:color="auto" w:fill="FFFFFF"/>
        </w:rPr>
      </w:pPr>
      <w:r w:rsidRPr="00D40307">
        <w:rPr>
          <w:rFonts w:ascii="PT Astra Serif" w:hAnsi="PT Astra Serif"/>
          <w:color w:val="000000"/>
          <w:sz w:val="24"/>
          <w:szCs w:val="24"/>
        </w:rPr>
        <w:t>Распоряжение Правительства Ульяновской области от 07.02.2022 № 45-пр «</w:t>
      </w:r>
      <w:r w:rsidRPr="00D40307">
        <w:rPr>
          <w:rFonts w:ascii="PT Astra Serif" w:hAnsi="PT Astra Serif"/>
          <w:color w:val="000000"/>
          <w:sz w:val="24"/>
          <w:szCs w:val="24"/>
          <w:shd w:val="clear" w:color="auto" w:fill="FFFFFF"/>
        </w:rPr>
        <w:t>О создании областного государственного автономного общеобразовательного учреждения «Лицей нанотехнологий»</w:t>
      </w:r>
      <w:r w:rsidR="007A4969">
        <w:rPr>
          <w:rFonts w:ascii="PT Astra Serif" w:hAnsi="PT Astra Serif"/>
          <w:color w:val="000000"/>
          <w:sz w:val="24"/>
          <w:szCs w:val="24"/>
          <w:shd w:val="clear" w:color="auto" w:fill="FFFFFF"/>
        </w:rPr>
        <w:t>.</w:t>
      </w:r>
    </w:p>
    <w:p w:rsidR="00AB1F70" w:rsidRPr="00D40307" w:rsidRDefault="007A4969" w:rsidP="007A4969">
      <w:pPr>
        <w:autoSpaceDE w:val="0"/>
        <w:autoSpaceDN w:val="0"/>
        <w:adjustRightInd w:val="0"/>
        <w:ind w:firstLine="708"/>
        <w:jc w:val="both"/>
        <w:rPr>
          <w:sz w:val="24"/>
          <w:szCs w:val="24"/>
        </w:rPr>
      </w:pPr>
      <w:r>
        <w:rPr>
          <w:rFonts w:ascii="PT Astra Serif" w:hAnsi="PT Astra Serif"/>
          <w:sz w:val="24"/>
          <w:szCs w:val="24"/>
        </w:rPr>
        <w:t>Р</w:t>
      </w:r>
      <w:r w:rsidR="00AB1F70" w:rsidRPr="00D40307">
        <w:rPr>
          <w:rFonts w:ascii="PT Astra Serif" w:hAnsi="PT Astra Serif"/>
          <w:sz w:val="24"/>
          <w:szCs w:val="24"/>
        </w:rPr>
        <w:t xml:space="preserve">аспоряжение Губернатора Ульяновской области от 13.04.2022 № 304-р </w:t>
      </w:r>
      <w:r w:rsidR="00AB1F70" w:rsidRPr="00D40307">
        <w:rPr>
          <w:sz w:val="24"/>
          <w:szCs w:val="24"/>
        </w:rPr>
        <w:t>«</w:t>
      </w:r>
      <w:r w:rsidR="00AB1F70" w:rsidRPr="00D40307">
        <w:rPr>
          <w:rFonts w:ascii="PT Astra Serif" w:hAnsi="PT Astra Serif"/>
          <w:sz w:val="24"/>
          <w:szCs w:val="24"/>
        </w:rPr>
        <w:t>О внесении изменения в распоряжение Губернатора Ульяновской области от 02.02.2018 № 79-р</w:t>
      </w:r>
      <w:r w:rsidR="00AB1F70" w:rsidRPr="00D40307">
        <w:rPr>
          <w:sz w:val="24"/>
          <w:szCs w:val="24"/>
        </w:rPr>
        <w:t>»</w:t>
      </w:r>
      <w:r>
        <w:rPr>
          <w:sz w:val="24"/>
          <w:szCs w:val="24"/>
        </w:rPr>
        <w:t>.</w:t>
      </w:r>
    </w:p>
    <w:p w:rsidR="00AB1F70" w:rsidRPr="00D40307" w:rsidRDefault="007A4969" w:rsidP="007A4969">
      <w:pPr>
        <w:autoSpaceDE w:val="0"/>
        <w:autoSpaceDN w:val="0"/>
        <w:adjustRightInd w:val="0"/>
        <w:ind w:firstLine="708"/>
        <w:jc w:val="both"/>
        <w:rPr>
          <w:rFonts w:ascii="PT Astra Serif" w:hAnsi="PT Astra Serif" w:cs="PT Astra Serif"/>
          <w:bCs/>
          <w:sz w:val="24"/>
          <w:szCs w:val="24"/>
        </w:rPr>
      </w:pPr>
      <w:r>
        <w:rPr>
          <w:rFonts w:ascii="PT Astra Serif" w:hAnsi="PT Astra Serif"/>
          <w:sz w:val="24"/>
          <w:szCs w:val="24"/>
        </w:rPr>
        <w:t>Р</w:t>
      </w:r>
      <w:r w:rsidR="00AB1F70" w:rsidRPr="00D40307">
        <w:rPr>
          <w:rFonts w:ascii="PT Astra Serif" w:hAnsi="PT Astra Serif"/>
          <w:sz w:val="24"/>
          <w:szCs w:val="24"/>
        </w:rPr>
        <w:t>аспоряжения</w:t>
      </w:r>
      <w:hyperlink r:id="rId8" w:history="1">
        <w:r w:rsidR="00AB1F70" w:rsidRPr="00D40307">
          <w:rPr>
            <w:rStyle w:val="aff6"/>
            <w:rFonts w:ascii="PT Astra Serif" w:hAnsi="PT Astra Serif"/>
            <w:sz w:val="24"/>
            <w:szCs w:val="24"/>
          </w:rPr>
          <w:t xml:space="preserve"> </w:t>
        </w:r>
        <w:r w:rsidR="00AB1F70" w:rsidRPr="007A4969">
          <w:rPr>
            <w:rStyle w:val="aff6"/>
            <w:rFonts w:ascii="PT Astra Serif" w:hAnsi="PT Astra Serif"/>
            <w:color w:val="auto"/>
            <w:sz w:val="24"/>
            <w:szCs w:val="24"/>
          </w:rPr>
          <w:t>Правительства Ульяновской области</w:t>
        </w:r>
        <w:hyperlink r:id="rId9" w:history="1">
          <w:r w:rsidR="00AB1F70" w:rsidRPr="00D40307">
            <w:rPr>
              <w:rFonts w:ascii="PT Astra Serif" w:hAnsi="PT Astra Serif"/>
              <w:sz w:val="24"/>
              <w:szCs w:val="24"/>
            </w:rPr>
            <w:t xml:space="preserve"> от 14.03.2022 № 98-пр «Об организации профессионального обучения и дополнительного профессионального образования отдельных категорий граждан на территории Ульяновской области в 2022 году»</w:t>
          </w:r>
        </w:hyperlink>
      </w:hyperlink>
      <w:r>
        <w:rPr>
          <w:rFonts w:ascii="PT Astra Serif" w:hAnsi="PT Astra Serif"/>
          <w:sz w:val="24"/>
          <w:szCs w:val="24"/>
        </w:rPr>
        <w:t>.</w:t>
      </w:r>
    </w:p>
    <w:p w:rsidR="00D13CA9" w:rsidRPr="00D40307" w:rsidRDefault="007A4969" w:rsidP="007A4969">
      <w:pPr>
        <w:autoSpaceDE w:val="0"/>
        <w:autoSpaceDN w:val="0"/>
        <w:adjustRightInd w:val="0"/>
        <w:ind w:firstLine="708"/>
        <w:jc w:val="both"/>
        <w:rPr>
          <w:sz w:val="24"/>
          <w:szCs w:val="24"/>
        </w:rPr>
      </w:pPr>
      <w:r>
        <w:rPr>
          <w:rFonts w:ascii="PT Astra Serif" w:hAnsi="PT Astra Serif"/>
          <w:sz w:val="24"/>
          <w:szCs w:val="24"/>
        </w:rPr>
        <w:t>Р</w:t>
      </w:r>
      <w:r w:rsidR="00AB1F70" w:rsidRPr="00D40307">
        <w:rPr>
          <w:rFonts w:ascii="PT Astra Serif" w:hAnsi="PT Astra Serif"/>
          <w:sz w:val="24"/>
          <w:szCs w:val="24"/>
        </w:rPr>
        <w:t xml:space="preserve">аспоряжение Правительства Ульяновской области от 15.03.2022 № 99-пр «Об изменении типа </w:t>
      </w:r>
      <w:r w:rsidR="00AB1F70" w:rsidRPr="00D40307">
        <w:rPr>
          <w:sz w:val="24"/>
          <w:szCs w:val="24"/>
        </w:rPr>
        <w:t>областного государственного казённого учреждения «Центр военно-патриотического воспитания «Авангард» имени Героя Советского Союза А. Матросова</w:t>
      </w:r>
      <w:r>
        <w:rPr>
          <w:sz w:val="24"/>
          <w:szCs w:val="24"/>
        </w:rPr>
        <w:t>».</w:t>
      </w:r>
    </w:p>
    <w:p w:rsidR="00AB1F70" w:rsidRPr="00D40307" w:rsidRDefault="00AB1F70" w:rsidP="007A4969">
      <w:pPr>
        <w:autoSpaceDE w:val="0"/>
        <w:autoSpaceDN w:val="0"/>
        <w:adjustRightInd w:val="0"/>
        <w:ind w:firstLine="708"/>
        <w:jc w:val="both"/>
        <w:rPr>
          <w:rFonts w:ascii="PT Astra Serif" w:hAnsi="PT Astra Serif"/>
          <w:bCs/>
          <w:sz w:val="24"/>
          <w:szCs w:val="24"/>
        </w:rPr>
      </w:pPr>
      <w:r w:rsidRPr="00D40307">
        <w:rPr>
          <w:rFonts w:ascii="PT Astra Serif" w:hAnsi="PT Astra Serif"/>
          <w:bCs/>
          <w:sz w:val="24"/>
          <w:szCs w:val="24"/>
        </w:rPr>
        <w:t>Распоряжение Губернатора Ульяновской области от 08.06.2022 № 503-р «О внесении изменений в распоряжение Губернатора Ульяновской от 15.04.2020 № 332-р»</w:t>
      </w:r>
    </w:p>
    <w:p w:rsidR="00AB1F70" w:rsidRPr="00D40307" w:rsidRDefault="007A4969" w:rsidP="007A4969">
      <w:pPr>
        <w:autoSpaceDE w:val="0"/>
        <w:autoSpaceDN w:val="0"/>
        <w:adjustRightInd w:val="0"/>
        <w:ind w:firstLine="708"/>
        <w:jc w:val="both"/>
        <w:rPr>
          <w:rFonts w:ascii="PT Astra Serif" w:hAnsi="PT Astra Serif"/>
          <w:bCs/>
          <w:sz w:val="24"/>
          <w:szCs w:val="24"/>
        </w:rPr>
      </w:pPr>
      <w:r>
        <w:rPr>
          <w:rFonts w:ascii="PT Astra Serif" w:hAnsi="PT Astra Serif"/>
          <w:bCs/>
          <w:sz w:val="24"/>
          <w:szCs w:val="24"/>
        </w:rPr>
        <w:t>Р</w:t>
      </w:r>
      <w:r w:rsidR="00AB1F70" w:rsidRPr="00D40307">
        <w:rPr>
          <w:rFonts w:ascii="PT Astra Serif" w:hAnsi="PT Astra Serif"/>
          <w:bCs/>
          <w:sz w:val="24"/>
          <w:szCs w:val="24"/>
        </w:rPr>
        <w:t>аспоряжение Губернатора Ульяновской области от 27.04.2022 № 373-р «О проведении учебных сборов в 2022 году»</w:t>
      </w:r>
      <w:r>
        <w:rPr>
          <w:rFonts w:ascii="PT Astra Serif" w:hAnsi="PT Astra Serif"/>
          <w:bCs/>
          <w:sz w:val="24"/>
          <w:szCs w:val="24"/>
        </w:rPr>
        <w:t>.</w:t>
      </w:r>
    </w:p>
    <w:p w:rsidR="00AB1F70" w:rsidRPr="00D40307" w:rsidRDefault="007A4969" w:rsidP="007A4969">
      <w:pPr>
        <w:autoSpaceDE w:val="0"/>
        <w:autoSpaceDN w:val="0"/>
        <w:adjustRightInd w:val="0"/>
        <w:ind w:firstLine="708"/>
        <w:jc w:val="both"/>
        <w:rPr>
          <w:rFonts w:ascii="PT Astra Serif" w:hAnsi="PT Astra Serif"/>
          <w:bCs/>
          <w:sz w:val="24"/>
          <w:szCs w:val="24"/>
        </w:rPr>
      </w:pPr>
      <w:r>
        <w:rPr>
          <w:rFonts w:ascii="PT Astra Serif" w:hAnsi="PT Astra Serif"/>
          <w:bCs/>
          <w:sz w:val="24"/>
          <w:szCs w:val="24"/>
        </w:rPr>
        <w:t>Р</w:t>
      </w:r>
      <w:r w:rsidR="00AB1F70" w:rsidRPr="00D40307">
        <w:rPr>
          <w:rFonts w:ascii="PT Astra Serif" w:hAnsi="PT Astra Serif"/>
          <w:bCs/>
          <w:sz w:val="24"/>
          <w:szCs w:val="24"/>
        </w:rPr>
        <w:t>аспоряжение Правительства Ульяновской области от 21.06.2022 № 294-пр «Об усилении мер безопасности на объектах, расположенных на территории Ульяновской области и осуществляющих образовательную, культурно-досуговую и спортивную деятельность с участием несовершеннолетних»</w:t>
      </w:r>
      <w:r>
        <w:rPr>
          <w:rFonts w:ascii="PT Astra Serif" w:hAnsi="PT Astra Serif"/>
          <w:bCs/>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 xml:space="preserve">Распоряжение </w:t>
      </w:r>
      <w:hyperlink r:id="rId10" w:history="1">
        <w:r w:rsidRPr="007A4969">
          <w:rPr>
            <w:rStyle w:val="aff6"/>
            <w:rFonts w:ascii="PT Astra Serif" w:hAnsi="PT Astra Serif"/>
            <w:color w:val="auto"/>
            <w:sz w:val="24"/>
            <w:szCs w:val="24"/>
          </w:rPr>
          <w:t xml:space="preserve">Правительства Ульяновской области от 28.06.2022 № 305-пр </w:t>
        </w:r>
        <w:hyperlink r:id="rId11" w:history="1">
          <w:r w:rsidRPr="00D40307">
            <w:rPr>
              <w:rFonts w:ascii="PT Astra Serif" w:hAnsi="PT Astra Serif"/>
              <w:sz w:val="24"/>
              <w:szCs w:val="24"/>
            </w:rPr>
            <w:t>«О некоторых мерах по созданию (обновлению) материально-технической базы образовательных организаций, реализующих программы среднего профессионального образования, в 2025 году»</w:t>
          </w:r>
        </w:hyperlink>
      </w:hyperlink>
      <w:r w:rsidR="007A4969">
        <w:rPr>
          <w:rFonts w:ascii="PT Astra Serif" w:hAnsi="PT Astra Serif"/>
          <w:sz w:val="24"/>
          <w:szCs w:val="24"/>
        </w:rPr>
        <w:t>.</w:t>
      </w:r>
    </w:p>
    <w:p w:rsidR="00AB1F70" w:rsidRPr="00D40307" w:rsidRDefault="009D162B" w:rsidP="007A4969">
      <w:pPr>
        <w:autoSpaceDE w:val="0"/>
        <w:autoSpaceDN w:val="0"/>
        <w:adjustRightInd w:val="0"/>
        <w:ind w:firstLine="708"/>
        <w:jc w:val="both"/>
        <w:rPr>
          <w:rFonts w:ascii="PT Astra Serif" w:hAnsi="PT Astra Serif"/>
          <w:sz w:val="24"/>
          <w:szCs w:val="24"/>
        </w:rPr>
      </w:pPr>
      <w:r>
        <w:rPr>
          <w:rFonts w:ascii="PT Astra Serif" w:hAnsi="PT Astra Serif"/>
          <w:sz w:val="24"/>
          <w:szCs w:val="24"/>
        </w:rPr>
        <w:t xml:space="preserve">Распоряжение Правительства </w:t>
      </w:r>
      <w:r w:rsidR="00AB1F70" w:rsidRPr="00D40307">
        <w:rPr>
          <w:rFonts w:ascii="PT Astra Serif" w:hAnsi="PT Astra Serif"/>
          <w:sz w:val="24"/>
          <w:szCs w:val="24"/>
        </w:rPr>
        <w:t xml:space="preserve">Ульяновской области от 20.09.2022 № 485-пр «Об утверждении плана мероприятий и целевых показателей реализации  на территории Ульяновской области Концепции развития дополнительного образования детей до 2030 года, </w:t>
      </w:r>
      <w:r w:rsidR="00AB1F70" w:rsidRPr="00D40307">
        <w:rPr>
          <w:rFonts w:ascii="PT Astra Serif" w:hAnsi="PT Astra Serif"/>
          <w:sz w:val="24"/>
          <w:szCs w:val="24"/>
          <w:lang w:val="en-US"/>
        </w:rPr>
        <w:t>I</w:t>
      </w:r>
      <w:r w:rsidR="00AB1F70" w:rsidRPr="00D40307">
        <w:rPr>
          <w:rFonts w:ascii="PT Astra Serif" w:hAnsi="PT Astra Serif"/>
          <w:sz w:val="24"/>
          <w:szCs w:val="24"/>
        </w:rPr>
        <w:t xml:space="preserve"> этап (2022-2024 годы)»</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Распоряжение Правительства Ульяновской области от 26.08.2022 № 434-пр «О признании утратившим силу распоряжения Правительства Ульяновской области от 02.06.2020 № 313-пр»</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 xml:space="preserve">Распоряжение Правительства Ульяновской области  от 25.08.2022 № 423-пр «Об изменении типа областной государственной бюджетной нетиповой образовательной </w:t>
      </w:r>
      <w:r w:rsidRPr="00D40307">
        <w:rPr>
          <w:rFonts w:ascii="PT Astra Serif" w:hAnsi="PT Astra Serif"/>
          <w:sz w:val="24"/>
          <w:szCs w:val="24"/>
        </w:rPr>
        <w:lastRenderedPageBreak/>
        <w:t>организации «центр выявления и поддержки одарённых детей в Ульяновской области «Алые п</w:t>
      </w:r>
      <w:r w:rsidR="007A4969">
        <w:rPr>
          <w:rFonts w:ascii="PT Astra Serif" w:hAnsi="PT Astra Serif"/>
          <w:sz w:val="24"/>
          <w:szCs w:val="24"/>
        </w:rPr>
        <w:t xml:space="preserve">аруса» путём </w:t>
      </w:r>
      <w:r w:rsidRPr="00D40307">
        <w:rPr>
          <w:rFonts w:ascii="PT Astra Serif" w:hAnsi="PT Astra Serif"/>
          <w:sz w:val="24"/>
          <w:szCs w:val="24"/>
        </w:rPr>
        <w:t>создания областной государственной автономной нетиповой образовательной организации «Центр выявления и поддержки одарённых детей в Ульяновской области «Алые паруса»</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Распоряжение Правительства Ульяновской области от 16.08.2022 №409-пр «О передаче в дар Администрации Лутугинского района Луганской народной Республики автобусов»</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Распоряжение Правительства Ульяновской области  от 29.09.2022 №502-пр «Об уполномоченном органе</w:t>
      </w:r>
      <w:r w:rsidRPr="00D40307">
        <w:rPr>
          <w:rFonts w:ascii="PT Astra Serif" w:hAnsi="PT Astra Serif"/>
          <w:b/>
          <w:sz w:val="24"/>
          <w:szCs w:val="24"/>
        </w:rPr>
        <w:t>»</w:t>
      </w:r>
      <w:r w:rsidR="007A4969">
        <w:rPr>
          <w:rFonts w:ascii="PT Astra Serif" w:hAnsi="PT Astra Serif"/>
          <w:b/>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Распоряжение Губернатора Ульяновской области от 29.09.2022 № 1042-пр «О проведении месячника «Призывник»</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Распоряжение Правительства Ульяновской области от 27.10.2022 № 545-пр «О проекте постановления Законодательного Собрания Ульяновской области «Об отнесении в 2023 году образовательных организаций, реализующих основные общеобразовательные программы, к малокомплектным образовательным организациям»</w:t>
      </w:r>
      <w:r w:rsidR="007A4969">
        <w:rPr>
          <w:rFonts w:ascii="PT Astra Serif" w:hAnsi="PT Astra Serif"/>
          <w:sz w:val="24"/>
          <w:szCs w:val="24"/>
        </w:rPr>
        <w:t>.</w:t>
      </w:r>
    </w:p>
    <w:p w:rsidR="00AB1F70" w:rsidRPr="00D40307" w:rsidRDefault="00AB1F70"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Распоряжение Правительства Ульяновской области от 09.09.2022 № 462-пр «Об определении уполномоченного получателя»</w:t>
      </w:r>
      <w:r w:rsidR="007A4969">
        <w:rPr>
          <w:rFonts w:ascii="PT Astra Serif" w:hAnsi="PT Astra Serif"/>
          <w:sz w:val="24"/>
          <w:szCs w:val="24"/>
        </w:rPr>
        <w:t>.</w:t>
      </w:r>
    </w:p>
    <w:p w:rsidR="00AB1F70" w:rsidRPr="007A4969" w:rsidRDefault="00AB1F70" w:rsidP="007A4969">
      <w:pPr>
        <w:autoSpaceDE w:val="0"/>
        <w:autoSpaceDN w:val="0"/>
        <w:adjustRightInd w:val="0"/>
        <w:ind w:firstLine="708"/>
        <w:jc w:val="both"/>
        <w:rPr>
          <w:rFonts w:ascii="PT Astra Serif" w:hAnsi="PT Astra Serif"/>
          <w:sz w:val="24"/>
          <w:szCs w:val="24"/>
        </w:rPr>
      </w:pPr>
      <w:r w:rsidRPr="007A4969">
        <w:rPr>
          <w:rFonts w:ascii="PT Astra Serif" w:hAnsi="PT Astra Serif"/>
          <w:sz w:val="24"/>
          <w:szCs w:val="24"/>
        </w:rPr>
        <w:t>Распоряжение Правительства Ульяновской области от 05.10.2022 № 505-пр «Об утверждении состава организационного комитета по подготовке и проведению Межрегиональноггеографического фестиваля «Фрегат «Паллада»</w:t>
      </w:r>
      <w:r w:rsidR="007A4969">
        <w:rPr>
          <w:rFonts w:ascii="PT Astra Serif" w:hAnsi="PT Astra Serif"/>
          <w:sz w:val="24"/>
          <w:szCs w:val="24"/>
        </w:rPr>
        <w:t>.</w:t>
      </w:r>
    </w:p>
    <w:p w:rsidR="00D40307" w:rsidRPr="00D40307" w:rsidRDefault="007A4969" w:rsidP="00D40307">
      <w:pPr>
        <w:autoSpaceDE w:val="0"/>
        <w:autoSpaceDN w:val="0"/>
        <w:adjustRightInd w:val="0"/>
        <w:jc w:val="both"/>
        <w:rPr>
          <w:rFonts w:ascii="PT Astra Serif" w:hAnsi="PT Astra Serif"/>
          <w:sz w:val="24"/>
          <w:szCs w:val="24"/>
        </w:rPr>
      </w:pPr>
      <w:r>
        <w:rPr>
          <w:rFonts w:ascii="PT Astra Serif" w:hAnsi="PT Astra Serif"/>
          <w:sz w:val="24"/>
          <w:szCs w:val="24"/>
        </w:rPr>
        <w:tab/>
      </w:r>
      <w:r w:rsidR="00D40307" w:rsidRPr="00D40307">
        <w:rPr>
          <w:rFonts w:ascii="PT Astra Serif" w:hAnsi="PT Astra Serif"/>
          <w:sz w:val="24"/>
          <w:szCs w:val="24"/>
        </w:rPr>
        <w:t>Распоряжение Губернатора Ульяновской области от 16.12.2022 № 1287-р «Об утверждении состава организационного комитета по вопросам реализации на территории Ульяновской области мероприятий в связи с проведением в Российской Федерации Года педагога и наставника»</w:t>
      </w:r>
      <w:r>
        <w:rPr>
          <w:rFonts w:ascii="PT Astra Serif" w:hAnsi="PT Astra Serif"/>
          <w:sz w:val="24"/>
          <w:szCs w:val="24"/>
        </w:rPr>
        <w:t>.</w:t>
      </w:r>
    </w:p>
    <w:p w:rsidR="00D40307" w:rsidRPr="00D40307" w:rsidRDefault="00D40307" w:rsidP="007A4969">
      <w:pPr>
        <w:autoSpaceDE w:val="0"/>
        <w:autoSpaceDN w:val="0"/>
        <w:adjustRightInd w:val="0"/>
        <w:ind w:firstLine="708"/>
        <w:jc w:val="both"/>
        <w:rPr>
          <w:rFonts w:ascii="PT Astra Serif" w:hAnsi="PT Astra Serif"/>
          <w:sz w:val="24"/>
          <w:szCs w:val="24"/>
        </w:rPr>
      </w:pPr>
      <w:r w:rsidRPr="00D40307">
        <w:rPr>
          <w:rFonts w:ascii="PT Astra Serif" w:hAnsi="PT Astra Serif"/>
          <w:sz w:val="24"/>
          <w:szCs w:val="24"/>
        </w:rPr>
        <w:t>Распоряжение Правительства Ульяновской области от 16.12.2022 № 659-пр «Об определении уполномоченного получателя»</w:t>
      </w:r>
      <w:r w:rsidR="007A4969">
        <w:rPr>
          <w:rFonts w:ascii="PT Astra Serif" w:hAnsi="PT Astra Serif"/>
          <w:sz w:val="24"/>
          <w:szCs w:val="24"/>
        </w:rPr>
        <w:t>.</w:t>
      </w:r>
    </w:p>
    <w:p w:rsidR="00D40307" w:rsidRPr="00D40307" w:rsidRDefault="007A4969" w:rsidP="007A4969">
      <w:pPr>
        <w:autoSpaceDE w:val="0"/>
        <w:autoSpaceDN w:val="0"/>
        <w:adjustRightInd w:val="0"/>
        <w:ind w:firstLine="708"/>
        <w:jc w:val="both"/>
        <w:rPr>
          <w:b/>
          <w:i/>
          <w:sz w:val="24"/>
          <w:szCs w:val="24"/>
          <w:u w:val="single"/>
        </w:rPr>
      </w:pPr>
      <w:r>
        <w:rPr>
          <w:rFonts w:ascii="PT Astra Serif" w:hAnsi="PT Astra Serif"/>
          <w:sz w:val="24"/>
          <w:szCs w:val="24"/>
        </w:rPr>
        <w:t>Р</w:t>
      </w:r>
      <w:r w:rsidR="00D40307" w:rsidRPr="00D40307">
        <w:rPr>
          <w:rFonts w:ascii="PT Astra Serif" w:hAnsi="PT Astra Serif"/>
          <w:sz w:val="24"/>
          <w:szCs w:val="24"/>
        </w:rPr>
        <w:t>аспоряжение Правительства Ульяновской области от 28.12.2022 № 702-пр «О внесении изменений в распоряжение Правительства Ульяновской области 26.11.2020 № 691-пр»</w:t>
      </w:r>
      <w:r>
        <w:rPr>
          <w:rFonts w:ascii="PT Astra Serif" w:hAnsi="PT Astra Serif"/>
          <w:sz w:val="24"/>
          <w:szCs w:val="24"/>
        </w:rPr>
        <w:t>.</w:t>
      </w:r>
    </w:p>
    <w:p w:rsidR="00CF2939" w:rsidRPr="00D833CD" w:rsidRDefault="00CF2939" w:rsidP="00CF2939">
      <w:pPr>
        <w:jc w:val="center"/>
        <w:rPr>
          <w:b/>
          <w:sz w:val="24"/>
          <w:szCs w:val="24"/>
        </w:rPr>
      </w:pPr>
      <w:r w:rsidRPr="00D833CD">
        <w:rPr>
          <w:b/>
          <w:sz w:val="24"/>
          <w:szCs w:val="24"/>
        </w:rPr>
        <w:t>Организационно–управленческая деятельность.</w:t>
      </w:r>
    </w:p>
    <w:p w:rsidR="00CF2939" w:rsidRPr="00D833CD" w:rsidRDefault="00CF2939" w:rsidP="00CF2939">
      <w:pPr>
        <w:jc w:val="center"/>
        <w:rPr>
          <w:b/>
          <w:sz w:val="24"/>
          <w:szCs w:val="24"/>
        </w:rPr>
      </w:pPr>
      <w:r w:rsidRPr="00D833CD">
        <w:rPr>
          <w:b/>
          <w:sz w:val="24"/>
          <w:szCs w:val="24"/>
        </w:rPr>
        <w:t>Государственная регламентация образовательной деятельности.</w:t>
      </w:r>
    </w:p>
    <w:p w:rsidR="00CF2939" w:rsidRPr="00D833CD" w:rsidRDefault="00CF2939" w:rsidP="00CF2939">
      <w:pPr>
        <w:jc w:val="center"/>
        <w:rPr>
          <w:b/>
          <w:sz w:val="24"/>
          <w:szCs w:val="24"/>
        </w:rPr>
      </w:pPr>
      <w:r w:rsidRPr="00D833CD">
        <w:rPr>
          <w:b/>
          <w:sz w:val="24"/>
          <w:szCs w:val="24"/>
        </w:rPr>
        <w:t>Контрольно-надзорная деятельность в сфере отдыха детей и их оздоровления</w:t>
      </w:r>
    </w:p>
    <w:p w:rsidR="00CF2939" w:rsidRPr="00D833CD" w:rsidRDefault="00CF2939" w:rsidP="00CF2939">
      <w:pPr>
        <w:ind w:firstLine="708"/>
        <w:jc w:val="both"/>
        <w:rPr>
          <w:sz w:val="24"/>
          <w:szCs w:val="24"/>
        </w:rPr>
      </w:pPr>
      <w:r w:rsidRPr="00D833CD">
        <w:rPr>
          <w:sz w:val="24"/>
          <w:szCs w:val="24"/>
        </w:rPr>
        <w:t>Министерство в рамках установленных полномочий оказывает на территории Ульяновской области следующие государственные услуги:</w:t>
      </w:r>
    </w:p>
    <w:p w:rsidR="00CF2939" w:rsidRPr="00D833CD" w:rsidRDefault="00CF2939" w:rsidP="00CF2939">
      <w:pPr>
        <w:ind w:firstLine="708"/>
        <w:jc w:val="both"/>
        <w:rPr>
          <w:sz w:val="24"/>
          <w:szCs w:val="24"/>
        </w:rPr>
      </w:pPr>
      <w:r w:rsidRPr="00D833CD">
        <w:rPr>
          <w:sz w:val="24"/>
          <w:szCs w:val="24"/>
        </w:rPr>
        <w:t>лицензирование образовательной деятельности;</w:t>
      </w:r>
    </w:p>
    <w:p w:rsidR="00CF2939" w:rsidRPr="00D833CD" w:rsidRDefault="00CF2939" w:rsidP="00CF2939">
      <w:pPr>
        <w:ind w:firstLine="708"/>
        <w:jc w:val="both"/>
        <w:rPr>
          <w:sz w:val="24"/>
          <w:szCs w:val="24"/>
        </w:rPr>
      </w:pPr>
      <w:r w:rsidRPr="00D833CD">
        <w:rPr>
          <w:sz w:val="24"/>
          <w:szCs w:val="24"/>
        </w:rPr>
        <w:t>государственная аккредитация образовательной деятельности;</w:t>
      </w:r>
    </w:p>
    <w:p w:rsidR="00CF2939" w:rsidRPr="00D833CD" w:rsidRDefault="00CF2939" w:rsidP="00CF2939">
      <w:pPr>
        <w:ind w:firstLine="708"/>
        <w:jc w:val="both"/>
        <w:rPr>
          <w:sz w:val="24"/>
          <w:szCs w:val="24"/>
        </w:rPr>
      </w:pPr>
      <w:r w:rsidRPr="00D833CD">
        <w:rPr>
          <w:sz w:val="24"/>
          <w:szCs w:val="24"/>
        </w:rPr>
        <w:t>подтверждение документов об образовании и (или) о квалификации;</w:t>
      </w:r>
    </w:p>
    <w:p w:rsidR="00CF2939" w:rsidRPr="00D833CD" w:rsidRDefault="00CF2939" w:rsidP="00CF2939">
      <w:pPr>
        <w:ind w:firstLine="708"/>
        <w:jc w:val="both"/>
        <w:rPr>
          <w:sz w:val="24"/>
          <w:szCs w:val="24"/>
        </w:rPr>
      </w:pPr>
      <w:r w:rsidRPr="00D833CD">
        <w:rPr>
          <w:sz w:val="24"/>
          <w:szCs w:val="24"/>
        </w:rPr>
        <w:t>подтверждение документов об ученых степенях, ученых званиях;</w:t>
      </w:r>
    </w:p>
    <w:p w:rsidR="00CF2939" w:rsidRPr="00D833CD" w:rsidRDefault="00CF2939" w:rsidP="00CF2939">
      <w:pPr>
        <w:jc w:val="both"/>
        <w:rPr>
          <w:sz w:val="24"/>
          <w:szCs w:val="24"/>
        </w:rPr>
      </w:pPr>
      <w:r w:rsidRPr="00D833CD">
        <w:rPr>
          <w:sz w:val="24"/>
          <w:szCs w:val="24"/>
        </w:rPr>
        <w:t>осуществляет:</w:t>
      </w:r>
    </w:p>
    <w:p w:rsidR="00CF2939" w:rsidRPr="00D833CD" w:rsidRDefault="00CF2939" w:rsidP="00CF2939">
      <w:pPr>
        <w:ind w:firstLine="708"/>
        <w:jc w:val="both"/>
        <w:rPr>
          <w:sz w:val="24"/>
          <w:szCs w:val="24"/>
        </w:rPr>
      </w:pPr>
      <w:r w:rsidRPr="00D833CD">
        <w:rPr>
          <w:sz w:val="24"/>
          <w:szCs w:val="24"/>
        </w:rPr>
        <w:t>государственный контроль (надзор) в сфере образования, который включает в себя:</w:t>
      </w:r>
    </w:p>
    <w:p w:rsidR="00CF2939" w:rsidRPr="00D833CD" w:rsidRDefault="00CF2939" w:rsidP="00CF2939">
      <w:pPr>
        <w:ind w:firstLine="708"/>
        <w:jc w:val="both"/>
        <w:rPr>
          <w:sz w:val="24"/>
          <w:szCs w:val="24"/>
        </w:rPr>
      </w:pPr>
      <w:r w:rsidRPr="00D833CD">
        <w:rPr>
          <w:sz w:val="24"/>
          <w:szCs w:val="24"/>
        </w:rPr>
        <w:t xml:space="preserve">федеральный государственный контроль (надзор) в сфере образования в отношении организаций, осуществляющих образовательную деятельность, зарегистрированных по месту нахождения (индивидуальных предпринимателей, зарегистрированных по месту жительства) на территории Ульяновской области, за исключением организаций, указанных в пункте 7 части 1 статьи 6 Федерального закона «Об образовании в Российской Федерации» (далее – № 273-ФЗ); </w:t>
      </w:r>
    </w:p>
    <w:p w:rsidR="00CF2939" w:rsidRPr="00D833CD" w:rsidRDefault="00CF2939" w:rsidP="00CF2939">
      <w:pPr>
        <w:ind w:firstLine="708"/>
        <w:jc w:val="both"/>
        <w:rPr>
          <w:sz w:val="24"/>
          <w:szCs w:val="24"/>
        </w:rPr>
      </w:pPr>
      <w:r w:rsidRPr="00D833CD">
        <w:rPr>
          <w:sz w:val="24"/>
          <w:szCs w:val="24"/>
        </w:rPr>
        <w:t>государственный контроль (надзор) за реализацией органами местного самоуправления полномочий в сфере образования;</w:t>
      </w:r>
    </w:p>
    <w:p w:rsidR="00CF2939" w:rsidRPr="00D833CD" w:rsidRDefault="00CF2939" w:rsidP="00CF2939">
      <w:pPr>
        <w:ind w:firstLine="708"/>
        <w:jc w:val="both"/>
        <w:rPr>
          <w:sz w:val="24"/>
          <w:szCs w:val="24"/>
        </w:rPr>
      </w:pPr>
      <w:r w:rsidRPr="00D833CD">
        <w:rPr>
          <w:sz w:val="24"/>
          <w:szCs w:val="24"/>
        </w:rPr>
        <w:t>региональный государственный контроль (надзор)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CF2939" w:rsidRPr="00D833CD" w:rsidRDefault="00CF2939" w:rsidP="00CF2939">
      <w:pPr>
        <w:ind w:firstLine="708"/>
        <w:jc w:val="both"/>
        <w:rPr>
          <w:sz w:val="24"/>
          <w:szCs w:val="24"/>
        </w:rPr>
      </w:pPr>
      <w:r w:rsidRPr="00D833CD">
        <w:rPr>
          <w:sz w:val="24"/>
          <w:szCs w:val="24"/>
        </w:rPr>
        <w:t>Оказания государственных услуг осуществляется в соотвествии с административными регламентамипредоставлениясоотвествующих государственных услуг.</w:t>
      </w:r>
    </w:p>
    <w:p w:rsidR="00CF2939" w:rsidRPr="00D833CD" w:rsidRDefault="00CF2939" w:rsidP="00CF2939">
      <w:pPr>
        <w:ind w:firstLine="708"/>
        <w:jc w:val="both"/>
        <w:rPr>
          <w:sz w:val="24"/>
          <w:szCs w:val="24"/>
        </w:rPr>
      </w:pPr>
      <w:r w:rsidRPr="00D833CD">
        <w:rPr>
          <w:sz w:val="24"/>
          <w:szCs w:val="24"/>
        </w:rPr>
        <w:lastRenderedPageBreak/>
        <w:t>Нормативно-правовое регулирование отношений, возникающих в связи с организацией и осуществлением государственного контроля (надзора), осуществляется в соответствии с Федеральным законом от 31.07.2020 № 248-ФЗ «О государственном контроле (надзоре) и муниципальном контроле в Российской Федерации» (далее – № 248-ФЗ), а в случаях и пределах, установленных № 248-ФЗ, также другими федеральными законами, актами Президента Российской Федерации, постановлениями Правительства Российской Федерации, нормативными правовыми актами федеральных органов исполнительной власти, законами и иными нормативными правовыми актами субъектов Российской Федерации.</w:t>
      </w:r>
    </w:p>
    <w:p w:rsidR="00CF2939" w:rsidRPr="00D833CD" w:rsidRDefault="00CF2939" w:rsidP="00CF2939">
      <w:pPr>
        <w:ind w:firstLine="708"/>
        <w:jc w:val="both"/>
        <w:rPr>
          <w:sz w:val="24"/>
          <w:szCs w:val="24"/>
        </w:rPr>
      </w:pPr>
      <w:r w:rsidRPr="00D833CD">
        <w:rPr>
          <w:sz w:val="24"/>
          <w:szCs w:val="24"/>
        </w:rPr>
        <w:t>Согласно части 9 статьи 93 Федерального закона «Об образовании в Российской Федерации», государственный контроль (надзор) за реализацией органами местного самоуправления полномочий в сфере образования осуществляется в соответствии с положениями Федерального закона от 06.10.2003 № 131-ФЗ «Об общих принципах организации местного самоуправления в Российской Федерации».</w:t>
      </w:r>
    </w:p>
    <w:p w:rsidR="00CF2939" w:rsidRPr="00D833CD" w:rsidRDefault="00CF2939" w:rsidP="00CF2939">
      <w:pPr>
        <w:jc w:val="center"/>
        <w:rPr>
          <w:b/>
          <w:sz w:val="24"/>
          <w:szCs w:val="24"/>
        </w:rPr>
      </w:pPr>
      <w:r w:rsidRPr="00D833CD">
        <w:rPr>
          <w:b/>
          <w:sz w:val="24"/>
          <w:szCs w:val="24"/>
        </w:rPr>
        <w:t>Ведение информационных систем</w:t>
      </w:r>
    </w:p>
    <w:p w:rsidR="00CF2939" w:rsidRPr="00D833CD" w:rsidRDefault="00CF2939" w:rsidP="00CF2939">
      <w:pPr>
        <w:ind w:firstLine="708"/>
        <w:jc w:val="both"/>
        <w:rPr>
          <w:sz w:val="24"/>
          <w:szCs w:val="24"/>
        </w:rPr>
      </w:pPr>
      <w:r w:rsidRPr="00D833CD">
        <w:rPr>
          <w:sz w:val="24"/>
          <w:szCs w:val="24"/>
        </w:rPr>
        <w:t xml:space="preserve">В рамках предоставления государственных услуг, государственного контроля (надзора) осуществляется внесение сведений обоказанных государственных услугах, о контролируемых лицах, а также о результатах проведенных контрольных (надзорных) и профилактических мероприятийв следующие информационные системы: </w:t>
      </w:r>
    </w:p>
    <w:p w:rsidR="00CF2939" w:rsidRPr="00D833CD" w:rsidRDefault="00CF2939" w:rsidP="00CF2939">
      <w:pPr>
        <w:ind w:firstLine="708"/>
        <w:jc w:val="both"/>
        <w:rPr>
          <w:sz w:val="24"/>
          <w:szCs w:val="24"/>
        </w:rPr>
      </w:pPr>
      <w:r w:rsidRPr="00D833CD">
        <w:rPr>
          <w:sz w:val="24"/>
          <w:szCs w:val="24"/>
        </w:rPr>
        <w:t xml:space="preserve">Федеральная государственная информационная система «Федеральный реестр государственных и муниципальных услуг (функций) (ФРГУ); </w:t>
      </w:r>
    </w:p>
    <w:p w:rsidR="00CF2939" w:rsidRPr="00D833CD" w:rsidRDefault="00CF2939" w:rsidP="00CF2939">
      <w:pPr>
        <w:ind w:firstLine="708"/>
        <w:jc w:val="both"/>
        <w:rPr>
          <w:sz w:val="24"/>
          <w:szCs w:val="24"/>
        </w:rPr>
      </w:pPr>
      <w:r w:rsidRPr="00D833CD">
        <w:rPr>
          <w:sz w:val="24"/>
          <w:szCs w:val="24"/>
        </w:rPr>
        <w:t xml:space="preserve">Государственная автоматизированная информационная система «Управление» (ГАС «Управление»); </w:t>
      </w:r>
    </w:p>
    <w:p w:rsidR="00CF2939" w:rsidRPr="00D833CD" w:rsidRDefault="00CF2939" w:rsidP="00CF2939">
      <w:pPr>
        <w:ind w:firstLine="708"/>
        <w:jc w:val="both"/>
        <w:rPr>
          <w:sz w:val="24"/>
          <w:szCs w:val="24"/>
        </w:rPr>
      </w:pPr>
      <w:r w:rsidRPr="00D833CD">
        <w:rPr>
          <w:sz w:val="24"/>
          <w:szCs w:val="24"/>
        </w:rPr>
        <w:t xml:space="preserve">Единый реестр видов контроля (ФГИС ЕРВК); </w:t>
      </w:r>
    </w:p>
    <w:p w:rsidR="00CF2939" w:rsidRPr="00D833CD" w:rsidRDefault="00CF2939" w:rsidP="00CF2939">
      <w:pPr>
        <w:ind w:firstLine="708"/>
        <w:jc w:val="both"/>
        <w:rPr>
          <w:sz w:val="24"/>
          <w:szCs w:val="24"/>
        </w:rPr>
      </w:pPr>
      <w:r w:rsidRPr="00D833CD">
        <w:rPr>
          <w:sz w:val="24"/>
          <w:szCs w:val="24"/>
        </w:rPr>
        <w:t xml:space="preserve">Единый реестр контрольных (надзорных) мероприятий (ФГИС ЕРКНМ); </w:t>
      </w:r>
    </w:p>
    <w:p w:rsidR="00CF2939" w:rsidRPr="00D833CD" w:rsidRDefault="00CF2939" w:rsidP="00CF2939">
      <w:pPr>
        <w:ind w:firstLine="708"/>
        <w:jc w:val="both"/>
        <w:rPr>
          <w:sz w:val="24"/>
          <w:szCs w:val="24"/>
        </w:rPr>
      </w:pPr>
      <w:r w:rsidRPr="00D833CD">
        <w:rPr>
          <w:sz w:val="24"/>
          <w:szCs w:val="24"/>
        </w:rPr>
        <w:t xml:space="preserve">Государственная информационная система «Типовое облачное решение по автоматизации контрольной (надзорной) деятельности» (ТОР КНД), включая подсистему Досудебного обжалования; </w:t>
      </w:r>
    </w:p>
    <w:p w:rsidR="00CF2939" w:rsidRPr="00D833CD" w:rsidRDefault="00CF2939" w:rsidP="00CF2939">
      <w:pPr>
        <w:ind w:firstLine="708"/>
        <w:jc w:val="both"/>
        <w:rPr>
          <w:sz w:val="24"/>
          <w:szCs w:val="24"/>
        </w:rPr>
      </w:pPr>
      <w:r w:rsidRPr="00D833CD">
        <w:rPr>
          <w:sz w:val="24"/>
          <w:szCs w:val="24"/>
        </w:rPr>
        <w:t>Информационная система, обеспечивающая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(АКНДПП).</w:t>
      </w:r>
    </w:p>
    <w:p w:rsidR="00CF2939" w:rsidRPr="00D833CD" w:rsidRDefault="00CF2939" w:rsidP="00CF2939">
      <w:pPr>
        <w:ind w:firstLine="708"/>
        <w:jc w:val="both"/>
        <w:rPr>
          <w:sz w:val="24"/>
          <w:szCs w:val="24"/>
        </w:rPr>
      </w:pPr>
      <w:r w:rsidRPr="00D833CD">
        <w:rPr>
          <w:sz w:val="24"/>
          <w:szCs w:val="24"/>
        </w:rPr>
        <w:t xml:space="preserve">Кроме того, при осуществлении федерального контроля (надзора) в сфере образования в целях организации наблюдения за соблюдением обязательных требований используются сведения, размещенные в такихфедеральных информационных системах, как: </w:t>
      </w:r>
    </w:p>
    <w:p w:rsidR="00CF2939" w:rsidRPr="00D833CD" w:rsidRDefault="00CF2939" w:rsidP="00CF2939">
      <w:pPr>
        <w:ind w:firstLine="708"/>
        <w:jc w:val="both"/>
        <w:rPr>
          <w:sz w:val="24"/>
          <w:szCs w:val="24"/>
        </w:rPr>
      </w:pPr>
      <w:r w:rsidRPr="00D833CD">
        <w:rPr>
          <w:sz w:val="24"/>
          <w:szCs w:val="24"/>
        </w:rPr>
        <w:t>Федеральный реестр сведений о документах об образовании и (или) о квалификации, документах об обучении (ФИС ФРДО):</w:t>
      </w:r>
    </w:p>
    <w:p w:rsidR="00CF2939" w:rsidRPr="00D833CD" w:rsidRDefault="00CF2939" w:rsidP="00CF2939">
      <w:pPr>
        <w:ind w:firstLine="708"/>
        <w:jc w:val="both"/>
        <w:rPr>
          <w:sz w:val="24"/>
          <w:szCs w:val="24"/>
        </w:rPr>
      </w:pPr>
      <w:r w:rsidRPr="00D833CD">
        <w:rPr>
          <w:sz w:val="24"/>
          <w:szCs w:val="24"/>
        </w:rPr>
        <w:t>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ГИА и приема).</w:t>
      </w:r>
    </w:p>
    <w:p w:rsidR="00CF2939" w:rsidRPr="00D833CD" w:rsidRDefault="00CF2939" w:rsidP="00CF2939">
      <w:pPr>
        <w:ind w:firstLine="708"/>
        <w:jc w:val="both"/>
        <w:rPr>
          <w:sz w:val="24"/>
          <w:szCs w:val="24"/>
        </w:rPr>
      </w:pPr>
      <w:r w:rsidRPr="00D833CD">
        <w:rPr>
          <w:sz w:val="24"/>
          <w:szCs w:val="24"/>
        </w:rPr>
        <w:t>В информационную систему АКНДПП Рособрнадзора согласно установленным срокам внесены следующие отчеты департамента: полугодовой, годовой по формам статистического наблюдения (№ 1–контроль, № 1–лицензирование), годовой отчёт о переданных полномочиях, ежеквартальные и годовой отчёты о показателях эффективности деятельности органа исполнительной власти субъекта Российской Федерации, осуществляющего переданные полномочия в сфере образования, ежегодные доклады Министерства о лицензировании образовательной деятельности и об осуществлении государственного контроля (надзора) в сфере образования.</w:t>
      </w:r>
    </w:p>
    <w:p w:rsidR="00CF2939" w:rsidRPr="00D833CD" w:rsidRDefault="00CF2939" w:rsidP="00CF2939">
      <w:pPr>
        <w:ind w:firstLine="708"/>
        <w:jc w:val="both"/>
        <w:rPr>
          <w:sz w:val="24"/>
          <w:szCs w:val="24"/>
        </w:rPr>
      </w:pPr>
      <w:r w:rsidRPr="00D833CD">
        <w:rPr>
          <w:sz w:val="24"/>
          <w:szCs w:val="24"/>
        </w:rPr>
        <w:t>Специалистами отдела лицензирования и государственной аккредитации обеспечено ведение в электронном виде региональных реестров лицензий и свидетельств о государственной аккредитации образовательной деятельности в ИС АКНДПП. Соответствующие реестры размещены на официальном сайте Министерства.</w:t>
      </w:r>
    </w:p>
    <w:p w:rsidR="00CF2939" w:rsidRPr="00D833CD" w:rsidRDefault="00CF2939" w:rsidP="00CF2939">
      <w:pPr>
        <w:ind w:firstLine="708"/>
        <w:jc w:val="both"/>
        <w:rPr>
          <w:sz w:val="24"/>
          <w:szCs w:val="24"/>
        </w:rPr>
      </w:pPr>
      <w:r w:rsidRPr="00D833CD">
        <w:rPr>
          <w:sz w:val="24"/>
          <w:szCs w:val="24"/>
        </w:rPr>
        <w:lastRenderedPageBreak/>
        <w:t>Обеспечено предоставление сведений в Государственную автоматизированную информационную систему «УПРАВЛЕНИЕ» (ГАС Управление): ежеквартальные отчеты о предоставлении государственных услуг (лицензирование образовательной деятельности, государственная аккредитация образовательной деятельности, подтверждение документов об образовании и (или) о квалификации, об учёных степенях, учёных званиях), полугодовой, годовой по формам федерального статистического наблюдения о лицензировании отдельных видов деятельности (№ 1–лицензирование), о результатах контрольно–надзорной деятельности (№ 1–контроль), а также ежегодные доклады об осуществлении лицензирования и государственного контроля (надзора) в сфере образования.</w:t>
      </w:r>
    </w:p>
    <w:p w:rsidR="00CF2939" w:rsidRPr="00D833CD" w:rsidRDefault="00CF2939" w:rsidP="00CF2939">
      <w:pPr>
        <w:ind w:firstLine="708"/>
        <w:jc w:val="both"/>
        <w:rPr>
          <w:sz w:val="24"/>
          <w:szCs w:val="24"/>
        </w:rPr>
      </w:pPr>
      <w:r w:rsidRPr="00D833CD">
        <w:rPr>
          <w:sz w:val="24"/>
          <w:szCs w:val="24"/>
        </w:rPr>
        <w:t>Проведена работа с обращениями (заявлениями), поступившими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совершённых при предоставлении государственных услуг: по результатам рассмотрения обращений (заявлений) установлено, что решения и действия (бездействия), должностных лиц, совершённых при предоставлении государственных услуг, заявителями не обжаловались.</w:t>
      </w:r>
    </w:p>
    <w:p w:rsidR="00CF2939" w:rsidRPr="00D833CD" w:rsidRDefault="00CF2939" w:rsidP="00CF2939">
      <w:pPr>
        <w:ind w:firstLine="708"/>
        <w:jc w:val="center"/>
        <w:rPr>
          <w:b/>
          <w:sz w:val="24"/>
          <w:szCs w:val="24"/>
        </w:rPr>
      </w:pPr>
      <w:r w:rsidRPr="00D833CD">
        <w:rPr>
          <w:b/>
          <w:sz w:val="24"/>
          <w:szCs w:val="24"/>
        </w:rPr>
        <w:t>Целевые показатели эффективности деятельности</w:t>
      </w:r>
    </w:p>
    <w:p w:rsidR="00CF2939" w:rsidRPr="00D833CD" w:rsidRDefault="00CF2939" w:rsidP="00CF2939">
      <w:pPr>
        <w:ind w:firstLine="708"/>
        <w:jc w:val="both"/>
        <w:rPr>
          <w:sz w:val="24"/>
          <w:szCs w:val="24"/>
        </w:rPr>
      </w:pPr>
      <w:r w:rsidRPr="00D833CD">
        <w:rPr>
          <w:sz w:val="24"/>
          <w:szCs w:val="24"/>
        </w:rPr>
        <w:t>Эффективность деятельности по переданным полномочиям оценивается на федеральном уровне по имеющимся единым формам отчётности и методикам оценки эффективности и качества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 полномочия по подтверждению документов об ученых степенях и ученых званиях. Данный подход обеспечивает открытость и прозрачность деятельности, позволяет объективно и комплексно оценить ее результаты, исключает возможность коррупциогенных проявлений.</w:t>
      </w:r>
    </w:p>
    <w:p w:rsidR="00CF2939" w:rsidRPr="00D833CD" w:rsidRDefault="00CF2939" w:rsidP="00CF2939">
      <w:pPr>
        <w:jc w:val="both"/>
        <w:rPr>
          <w:sz w:val="24"/>
          <w:szCs w:val="24"/>
        </w:rPr>
      </w:pPr>
      <w:r w:rsidRPr="00D833CD">
        <w:rPr>
          <w:sz w:val="24"/>
          <w:szCs w:val="24"/>
        </w:rPr>
        <w:t>Отчёт о достигнутых значениях целевых показателей эффективности деятельности по осуществлению переданных полномочий Российской Федерации в сфере образования ежегодно предоставляется в Рособрнадзори в Министерство финансов Россйский Федерации в соответствии с приказом Федеральной службы по надзору в сфере образования и науки от 10.02.2022 № 170 «Об утверждении значений целевых показателей эффективности деятельности органов государственной власти субъектов Российской Федерации по осуществлению переданных им полномочий Российской Федерации в сфере образования, при выполнении которых возникают расходные обязательства субъектов Российской Федерации, на исполнение которых предусмотрены субвенции, формирующие единую субвенцию бюджетам субъектов Российской Федерации, и об установлении сроков предоставления органами исполнительной власти субъектов Российской Федерации, осуществляющими переданные полномочия Российской Федерацией в сфере образования, отчета о фактически достигнутых органами государственной власти субъектов Российской Федерации значениях целевых показателей и утвержденных значениях целевых показателей по осуществлению переданных им полномочий Российской Федерации, при выполнении которых возникают расходные обязательства субъектов Российской Федерации, на исполнение которых предусмотрены субвенции, формирующие единую субвенцию». Выполнение целевых показателей по итогам 2022 года представлено в таблице:</w:t>
      </w:r>
    </w:p>
    <w:tbl>
      <w:tblPr>
        <w:tblW w:w="9611" w:type="dxa"/>
        <w:tblInd w:w="-5" w:type="dxa"/>
        <w:tblLayout w:type="fixed"/>
        <w:tblLook w:val="04A0" w:firstRow="1" w:lastRow="0" w:firstColumn="1" w:lastColumn="0" w:noHBand="0" w:noVBand="1"/>
      </w:tblPr>
      <w:tblGrid>
        <w:gridCol w:w="850"/>
        <w:gridCol w:w="3544"/>
        <w:gridCol w:w="993"/>
        <w:gridCol w:w="2410"/>
        <w:gridCol w:w="1814"/>
      </w:tblGrid>
      <w:tr w:rsidR="00CF2939" w:rsidRPr="00D833CD" w:rsidTr="00CF2939">
        <w:trPr>
          <w:trHeight w:val="556"/>
        </w:trPr>
        <w:tc>
          <w:tcPr>
            <w:tcW w:w="850" w:type="dxa"/>
            <w:tcBorders>
              <w:top w:val="single" w:sz="4" w:space="0" w:color="auto"/>
              <w:left w:val="single" w:sz="4" w:space="0" w:color="auto"/>
              <w:bottom w:val="single" w:sz="4" w:space="0" w:color="auto"/>
              <w:right w:val="nil"/>
            </w:tcBorders>
            <w:vAlign w:val="center"/>
            <w:hideMark/>
          </w:tcPr>
          <w:p w:rsidR="00CF2939" w:rsidRPr="00D833CD" w:rsidRDefault="00CF2939" w:rsidP="00CF2939">
            <w:pPr>
              <w:rPr>
                <w:sz w:val="24"/>
                <w:szCs w:val="24"/>
              </w:rPr>
            </w:pPr>
            <w:r w:rsidRPr="00D833CD">
              <w:rPr>
                <w:sz w:val="24"/>
                <w:szCs w:val="24"/>
              </w:rPr>
              <w:t xml:space="preserve">№ </w:t>
            </w:r>
          </w:p>
          <w:p w:rsidR="00CF2939" w:rsidRPr="00D833CD" w:rsidRDefault="00CF2939" w:rsidP="00CF2939">
            <w:pPr>
              <w:rPr>
                <w:sz w:val="24"/>
                <w:szCs w:val="24"/>
              </w:rPr>
            </w:pPr>
            <w:r w:rsidRPr="00D833CD">
              <w:rPr>
                <w:sz w:val="24"/>
                <w:szCs w:val="24"/>
              </w:rPr>
              <w:t>п/п</w:t>
            </w:r>
          </w:p>
        </w:tc>
        <w:tc>
          <w:tcPr>
            <w:tcW w:w="3544" w:type="dxa"/>
            <w:tcBorders>
              <w:top w:val="single" w:sz="4" w:space="0" w:color="auto"/>
              <w:left w:val="single" w:sz="4" w:space="0" w:color="auto"/>
              <w:bottom w:val="single" w:sz="4" w:space="0" w:color="auto"/>
              <w:right w:val="single" w:sz="4" w:space="0" w:color="000000"/>
            </w:tcBorders>
            <w:vAlign w:val="center"/>
            <w:hideMark/>
          </w:tcPr>
          <w:p w:rsidR="00CF2939" w:rsidRPr="00D833CD" w:rsidRDefault="00CF2939" w:rsidP="00CF2939">
            <w:pPr>
              <w:rPr>
                <w:sz w:val="24"/>
                <w:szCs w:val="24"/>
              </w:rPr>
            </w:pPr>
            <w:r w:rsidRPr="00D833CD">
              <w:rPr>
                <w:sz w:val="24"/>
                <w:szCs w:val="24"/>
              </w:rPr>
              <w:t>Наименование утвержденного целевого показателя, распоряжением Правительства Российской Федерации от 3 декабря 2013 г. N 2256–р</w:t>
            </w:r>
          </w:p>
        </w:tc>
        <w:tc>
          <w:tcPr>
            <w:tcW w:w="993" w:type="dxa"/>
            <w:tcBorders>
              <w:top w:val="single" w:sz="4" w:space="0" w:color="auto"/>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Единица измерения</w:t>
            </w:r>
          </w:p>
        </w:tc>
        <w:tc>
          <w:tcPr>
            <w:tcW w:w="2410" w:type="dxa"/>
            <w:tcBorders>
              <w:top w:val="single" w:sz="4" w:space="0" w:color="auto"/>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Значения целевых показателей эффективности деятельности, утвержденные Федеральной службой по надзору в сфере образования и науки</w:t>
            </w:r>
          </w:p>
        </w:tc>
        <w:tc>
          <w:tcPr>
            <w:tcW w:w="1814" w:type="dxa"/>
            <w:tcBorders>
              <w:top w:val="single" w:sz="4" w:space="0" w:color="auto"/>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Фактически достигнутые значения целевых показателей эффективности деятельности</w:t>
            </w:r>
          </w:p>
        </w:tc>
      </w:tr>
      <w:tr w:rsidR="00CF2939" w:rsidRPr="00D833CD" w:rsidTr="00CF2939">
        <w:trPr>
          <w:trHeight w:val="510"/>
        </w:trPr>
        <w:tc>
          <w:tcPr>
            <w:tcW w:w="850" w:type="dxa"/>
            <w:tcBorders>
              <w:top w:val="nil"/>
              <w:left w:val="single" w:sz="4" w:space="0" w:color="auto"/>
              <w:bottom w:val="single" w:sz="4" w:space="0" w:color="auto"/>
              <w:right w:val="nil"/>
            </w:tcBorders>
            <w:vAlign w:val="center"/>
            <w:hideMark/>
          </w:tcPr>
          <w:p w:rsidR="00CF2939" w:rsidRPr="00D833CD" w:rsidRDefault="00CF2939" w:rsidP="00CF2939">
            <w:pPr>
              <w:rPr>
                <w:sz w:val="24"/>
                <w:szCs w:val="24"/>
              </w:rPr>
            </w:pPr>
            <w:r w:rsidRPr="00D833CD">
              <w:rPr>
                <w:sz w:val="24"/>
                <w:szCs w:val="24"/>
              </w:rPr>
              <w:t>1.</w:t>
            </w:r>
          </w:p>
        </w:tc>
        <w:tc>
          <w:tcPr>
            <w:tcW w:w="3544" w:type="dxa"/>
            <w:tcBorders>
              <w:top w:val="single" w:sz="4" w:space="0" w:color="auto"/>
              <w:left w:val="single" w:sz="4" w:space="0" w:color="auto"/>
              <w:bottom w:val="single" w:sz="4" w:space="0" w:color="auto"/>
              <w:right w:val="single" w:sz="4" w:space="0" w:color="000000"/>
            </w:tcBorders>
            <w:vAlign w:val="center"/>
            <w:hideMark/>
          </w:tcPr>
          <w:p w:rsidR="00CF2939" w:rsidRPr="00D833CD" w:rsidRDefault="00CF2939" w:rsidP="00CF2939">
            <w:pPr>
              <w:rPr>
                <w:sz w:val="24"/>
                <w:szCs w:val="24"/>
              </w:rPr>
            </w:pPr>
            <w:r w:rsidRPr="00D833CD">
              <w:rPr>
                <w:sz w:val="24"/>
                <w:szCs w:val="24"/>
              </w:rPr>
              <w:t xml:space="preserve">Доля проведенных плановых контрольных (надзорных) </w:t>
            </w:r>
            <w:r w:rsidRPr="00D833CD">
              <w:rPr>
                <w:sz w:val="24"/>
                <w:szCs w:val="24"/>
              </w:rPr>
              <w:lastRenderedPageBreak/>
              <w:t>мероприятий в общем количестве запланированных контрольных (надзорных) мероприятий (в процентах)</w:t>
            </w:r>
          </w:p>
        </w:tc>
        <w:tc>
          <w:tcPr>
            <w:tcW w:w="993" w:type="dxa"/>
            <w:tcBorders>
              <w:top w:val="nil"/>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lastRenderedPageBreak/>
              <w:t>%</w:t>
            </w:r>
          </w:p>
        </w:tc>
        <w:tc>
          <w:tcPr>
            <w:tcW w:w="2410" w:type="dxa"/>
            <w:tcBorders>
              <w:top w:val="nil"/>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100</w:t>
            </w:r>
          </w:p>
        </w:tc>
        <w:tc>
          <w:tcPr>
            <w:tcW w:w="1814" w:type="dxa"/>
            <w:tcBorders>
              <w:top w:val="nil"/>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100</w:t>
            </w:r>
          </w:p>
        </w:tc>
      </w:tr>
      <w:tr w:rsidR="00CF2939" w:rsidRPr="00D833CD" w:rsidTr="00CF2939">
        <w:trPr>
          <w:trHeight w:val="205"/>
        </w:trPr>
        <w:tc>
          <w:tcPr>
            <w:tcW w:w="850" w:type="dxa"/>
            <w:tcBorders>
              <w:top w:val="nil"/>
              <w:left w:val="single" w:sz="4" w:space="0" w:color="auto"/>
              <w:bottom w:val="single" w:sz="4" w:space="0" w:color="auto"/>
              <w:right w:val="nil"/>
            </w:tcBorders>
            <w:vAlign w:val="center"/>
            <w:hideMark/>
          </w:tcPr>
          <w:p w:rsidR="00CF2939" w:rsidRPr="00D833CD" w:rsidRDefault="00CF2939" w:rsidP="00CF2939">
            <w:pPr>
              <w:rPr>
                <w:sz w:val="24"/>
                <w:szCs w:val="24"/>
              </w:rPr>
            </w:pPr>
            <w:r w:rsidRPr="00D833CD">
              <w:rPr>
                <w:sz w:val="24"/>
                <w:szCs w:val="24"/>
              </w:rPr>
              <w:lastRenderedPageBreak/>
              <w:t>2.</w:t>
            </w:r>
          </w:p>
        </w:tc>
        <w:tc>
          <w:tcPr>
            <w:tcW w:w="3544" w:type="dxa"/>
            <w:tcBorders>
              <w:top w:val="single" w:sz="4" w:space="0" w:color="auto"/>
              <w:left w:val="single" w:sz="4" w:space="0" w:color="auto"/>
              <w:bottom w:val="single" w:sz="4" w:space="0" w:color="auto"/>
              <w:right w:val="single" w:sz="4" w:space="0" w:color="000000"/>
            </w:tcBorders>
            <w:vAlign w:val="center"/>
            <w:hideMark/>
          </w:tcPr>
          <w:p w:rsidR="00CF2939" w:rsidRPr="00D833CD" w:rsidRDefault="00CF2939" w:rsidP="00CF2939">
            <w:pPr>
              <w:rPr>
                <w:sz w:val="24"/>
                <w:szCs w:val="24"/>
              </w:rPr>
            </w:pPr>
            <w:r w:rsidRPr="00D833CD">
              <w:rPr>
                <w:sz w:val="24"/>
                <w:szCs w:val="24"/>
              </w:rPr>
              <w:t>Доля проведенных плановых контрольных (надзорных) мероприятий с привлечением экспертов или экспертных организаций в общем количестве плановых контрольных (надзорных) мероприятий (в процентах)</w:t>
            </w:r>
          </w:p>
        </w:tc>
        <w:tc>
          <w:tcPr>
            <w:tcW w:w="993" w:type="dxa"/>
            <w:tcBorders>
              <w:top w:val="nil"/>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w:t>
            </w:r>
          </w:p>
        </w:tc>
        <w:tc>
          <w:tcPr>
            <w:tcW w:w="2410" w:type="dxa"/>
            <w:tcBorders>
              <w:top w:val="nil"/>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40</w:t>
            </w:r>
          </w:p>
        </w:tc>
        <w:tc>
          <w:tcPr>
            <w:tcW w:w="1814" w:type="dxa"/>
            <w:tcBorders>
              <w:top w:val="nil"/>
              <w:left w:val="nil"/>
              <w:bottom w:val="single" w:sz="4" w:space="0" w:color="auto"/>
              <w:right w:val="single" w:sz="4" w:space="0" w:color="auto"/>
            </w:tcBorders>
            <w:vAlign w:val="center"/>
            <w:hideMark/>
          </w:tcPr>
          <w:p w:rsidR="00CF2939" w:rsidRPr="00D833CD" w:rsidRDefault="00CF2939" w:rsidP="00CF2939">
            <w:pPr>
              <w:rPr>
                <w:sz w:val="24"/>
                <w:szCs w:val="24"/>
              </w:rPr>
            </w:pPr>
            <w:r w:rsidRPr="00D833CD">
              <w:rPr>
                <w:sz w:val="24"/>
                <w:szCs w:val="24"/>
              </w:rPr>
              <w:t>0</w:t>
            </w:r>
          </w:p>
        </w:tc>
      </w:tr>
      <w:tr w:rsidR="00CF2939" w:rsidRPr="00D833CD" w:rsidTr="00CF2939">
        <w:trPr>
          <w:trHeight w:val="205"/>
        </w:trPr>
        <w:tc>
          <w:tcPr>
            <w:tcW w:w="850" w:type="dxa"/>
            <w:tcBorders>
              <w:top w:val="nil"/>
              <w:left w:val="single" w:sz="4" w:space="0" w:color="auto"/>
              <w:bottom w:val="single" w:sz="4" w:space="0" w:color="auto"/>
              <w:right w:val="nil"/>
            </w:tcBorders>
            <w:vAlign w:val="center"/>
          </w:tcPr>
          <w:p w:rsidR="00CF2939" w:rsidRPr="00D833CD" w:rsidRDefault="00CF2939" w:rsidP="00CF2939">
            <w:pPr>
              <w:rPr>
                <w:sz w:val="24"/>
                <w:szCs w:val="24"/>
              </w:rPr>
            </w:pPr>
            <w:r w:rsidRPr="00D833CD">
              <w:rPr>
                <w:sz w:val="24"/>
                <w:szCs w:val="24"/>
              </w:rPr>
              <w:t>3</w:t>
            </w:r>
          </w:p>
        </w:tc>
        <w:tc>
          <w:tcPr>
            <w:tcW w:w="3544" w:type="dxa"/>
            <w:tcBorders>
              <w:top w:val="single" w:sz="4" w:space="0" w:color="auto"/>
              <w:left w:val="single" w:sz="4" w:space="0" w:color="auto"/>
              <w:bottom w:val="single" w:sz="4" w:space="0" w:color="auto"/>
              <w:right w:val="single" w:sz="4" w:space="0" w:color="000000"/>
            </w:tcBorders>
            <w:vAlign w:val="center"/>
          </w:tcPr>
          <w:p w:rsidR="00CF2939" w:rsidRPr="00D833CD" w:rsidRDefault="00CF2939" w:rsidP="00CF2939">
            <w:pPr>
              <w:rPr>
                <w:sz w:val="24"/>
                <w:szCs w:val="24"/>
              </w:rPr>
            </w:pPr>
            <w:r w:rsidRPr="00D833CD">
              <w:rPr>
                <w:sz w:val="24"/>
                <w:szCs w:val="24"/>
              </w:rPr>
              <w:t>Доля заявлений, представленных для оказания государственной услуги по лицензированию образовательной деятельности, рассмотренных в установленные законодательством Российской Федерации сроки, в общем количестве представленных заявлений (в процентах)</w:t>
            </w:r>
          </w:p>
        </w:tc>
        <w:tc>
          <w:tcPr>
            <w:tcW w:w="993" w:type="dxa"/>
            <w:tcBorders>
              <w:top w:val="nil"/>
              <w:left w:val="nil"/>
              <w:bottom w:val="single" w:sz="4" w:space="0" w:color="auto"/>
              <w:right w:val="single" w:sz="4" w:space="0" w:color="auto"/>
            </w:tcBorders>
            <w:vAlign w:val="center"/>
          </w:tcPr>
          <w:p w:rsidR="00CF2939" w:rsidRPr="00D833CD" w:rsidRDefault="00CF2939" w:rsidP="00CF2939">
            <w:pPr>
              <w:rPr>
                <w:sz w:val="24"/>
                <w:szCs w:val="24"/>
              </w:rPr>
            </w:pPr>
            <w:r w:rsidRPr="00D833CD">
              <w:rPr>
                <w:sz w:val="24"/>
                <w:szCs w:val="24"/>
              </w:rPr>
              <w:t>%</w:t>
            </w:r>
          </w:p>
        </w:tc>
        <w:tc>
          <w:tcPr>
            <w:tcW w:w="2410" w:type="dxa"/>
            <w:tcBorders>
              <w:top w:val="nil"/>
              <w:left w:val="nil"/>
              <w:bottom w:val="single" w:sz="4" w:space="0" w:color="auto"/>
              <w:right w:val="single" w:sz="4" w:space="0" w:color="auto"/>
            </w:tcBorders>
            <w:vAlign w:val="center"/>
          </w:tcPr>
          <w:p w:rsidR="00CF2939" w:rsidRPr="00D833CD" w:rsidRDefault="00CF2939" w:rsidP="00CF2939">
            <w:pPr>
              <w:rPr>
                <w:sz w:val="24"/>
                <w:szCs w:val="24"/>
              </w:rPr>
            </w:pPr>
            <w:r w:rsidRPr="00D833CD">
              <w:rPr>
                <w:sz w:val="24"/>
                <w:szCs w:val="24"/>
              </w:rPr>
              <w:t>100</w:t>
            </w:r>
          </w:p>
        </w:tc>
        <w:tc>
          <w:tcPr>
            <w:tcW w:w="1814" w:type="dxa"/>
            <w:tcBorders>
              <w:top w:val="nil"/>
              <w:left w:val="nil"/>
              <w:bottom w:val="single" w:sz="4" w:space="0" w:color="auto"/>
              <w:right w:val="single" w:sz="4" w:space="0" w:color="auto"/>
            </w:tcBorders>
            <w:vAlign w:val="center"/>
          </w:tcPr>
          <w:p w:rsidR="00CF2939" w:rsidRPr="00D833CD" w:rsidRDefault="00CF2939" w:rsidP="00CF2939">
            <w:pPr>
              <w:rPr>
                <w:sz w:val="24"/>
                <w:szCs w:val="24"/>
              </w:rPr>
            </w:pPr>
            <w:r w:rsidRPr="00D833CD">
              <w:rPr>
                <w:sz w:val="24"/>
                <w:szCs w:val="24"/>
              </w:rPr>
              <w:t>100</w:t>
            </w:r>
          </w:p>
        </w:tc>
      </w:tr>
      <w:tr w:rsidR="00CF2939" w:rsidRPr="00D833CD" w:rsidTr="00CF2939">
        <w:trPr>
          <w:trHeight w:val="205"/>
        </w:trPr>
        <w:tc>
          <w:tcPr>
            <w:tcW w:w="850" w:type="dxa"/>
            <w:tcBorders>
              <w:top w:val="nil"/>
              <w:left w:val="single" w:sz="4" w:space="0" w:color="auto"/>
              <w:bottom w:val="single" w:sz="4" w:space="0" w:color="auto"/>
              <w:right w:val="nil"/>
            </w:tcBorders>
            <w:vAlign w:val="center"/>
          </w:tcPr>
          <w:p w:rsidR="00CF2939" w:rsidRPr="00D833CD" w:rsidRDefault="00CF2939" w:rsidP="00CF2939">
            <w:pPr>
              <w:rPr>
                <w:sz w:val="24"/>
                <w:szCs w:val="24"/>
              </w:rPr>
            </w:pPr>
            <w:r w:rsidRPr="00D833CD">
              <w:rPr>
                <w:sz w:val="24"/>
                <w:szCs w:val="24"/>
              </w:rPr>
              <w:t>4</w:t>
            </w:r>
          </w:p>
        </w:tc>
        <w:tc>
          <w:tcPr>
            <w:tcW w:w="3544" w:type="dxa"/>
            <w:tcBorders>
              <w:top w:val="single" w:sz="4" w:space="0" w:color="auto"/>
              <w:left w:val="single" w:sz="4" w:space="0" w:color="auto"/>
              <w:bottom w:val="single" w:sz="4" w:space="0" w:color="auto"/>
              <w:right w:val="single" w:sz="4" w:space="0" w:color="000000"/>
            </w:tcBorders>
            <w:vAlign w:val="center"/>
          </w:tcPr>
          <w:p w:rsidR="00CF2939" w:rsidRPr="00D833CD" w:rsidRDefault="00CF2939" w:rsidP="00CF2939">
            <w:pPr>
              <w:rPr>
                <w:sz w:val="24"/>
                <w:szCs w:val="24"/>
              </w:rPr>
            </w:pPr>
            <w:r w:rsidRPr="00D833CD">
              <w:rPr>
                <w:sz w:val="24"/>
                <w:szCs w:val="24"/>
              </w:rPr>
              <w:t>Доля заявлений, представленных для оказания государственной услуги по государственной аккредитации образовательной деятельности, рассмотренных в установленные законодательством Российской Федерации сроки, в общем количестве представленных заявлений (в процентах)</w:t>
            </w:r>
          </w:p>
        </w:tc>
        <w:tc>
          <w:tcPr>
            <w:tcW w:w="993" w:type="dxa"/>
            <w:tcBorders>
              <w:top w:val="nil"/>
              <w:left w:val="nil"/>
              <w:bottom w:val="single" w:sz="4" w:space="0" w:color="auto"/>
              <w:right w:val="single" w:sz="4" w:space="0" w:color="auto"/>
            </w:tcBorders>
            <w:vAlign w:val="center"/>
          </w:tcPr>
          <w:p w:rsidR="00CF2939" w:rsidRPr="00D833CD" w:rsidRDefault="00CF2939" w:rsidP="00CF2939">
            <w:pPr>
              <w:rPr>
                <w:sz w:val="24"/>
                <w:szCs w:val="24"/>
              </w:rPr>
            </w:pPr>
            <w:r w:rsidRPr="00D833CD">
              <w:rPr>
                <w:sz w:val="24"/>
                <w:szCs w:val="24"/>
              </w:rPr>
              <w:t>%</w:t>
            </w:r>
          </w:p>
        </w:tc>
        <w:tc>
          <w:tcPr>
            <w:tcW w:w="2410" w:type="dxa"/>
            <w:tcBorders>
              <w:top w:val="nil"/>
              <w:left w:val="nil"/>
              <w:bottom w:val="single" w:sz="4" w:space="0" w:color="auto"/>
              <w:right w:val="single" w:sz="4" w:space="0" w:color="auto"/>
            </w:tcBorders>
            <w:vAlign w:val="center"/>
          </w:tcPr>
          <w:p w:rsidR="00CF2939" w:rsidRPr="00D833CD" w:rsidRDefault="00CF2939" w:rsidP="00CF2939">
            <w:pPr>
              <w:rPr>
                <w:sz w:val="24"/>
                <w:szCs w:val="24"/>
              </w:rPr>
            </w:pPr>
            <w:r w:rsidRPr="00D833CD">
              <w:rPr>
                <w:sz w:val="24"/>
                <w:szCs w:val="24"/>
              </w:rPr>
              <w:t>100</w:t>
            </w:r>
          </w:p>
        </w:tc>
        <w:tc>
          <w:tcPr>
            <w:tcW w:w="1814" w:type="dxa"/>
            <w:tcBorders>
              <w:top w:val="nil"/>
              <w:left w:val="nil"/>
              <w:bottom w:val="single" w:sz="4" w:space="0" w:color="auto"/>
              <w:right w:val="single" w:sz="4" w:space="0" w:color="auto"/>
            </w:tcBorders>
            <w:vAlign w:val="center"/>
          </w:tcPr>
          <w:p w:rsidR="00CF2939" w:rsidRPr="00D833CD" w:rsidRDefault="00CF2939" w:rsidP="00CF2939">
            <w:pPr>
              <w:rPr>
                <w:sz w:val="24"/>
                <w:szCs w:val="24"/>
              </w:rPr>
            </w:pPr>
            <w:r w:rsidRPr="00D833CD">
              <w:rPr>
                <w:sz w:val="24"/>
                <w:szCs w:val="24"/>
              </w:rPr>
              <w:t>100</w:t>
            </w:r>
          </w:p>
        </w:tc>
      </w:tr>
    </w:tbl>
    <w:p w:rsidR="00CF2939" w:rsidRPr="00D833CD" w:rsidRDefault="00CF2939" w:rsidP="00CF2939">
      <w:pPr>
        <w:ind w:firstLine="708"/>
        <w:jc w:val="both"/>
        <w:rPr>
          <w:sz w:val="24"/>
          <w:szCs w:val="24"/>
        </w:rPr>
      </w:pPr>
      <w:r w:rsidRPr="00D833CD">
        <w:rPr>
          <w:sz w:val="24"/>
          <w:szCs w:val="24"/>
        </w:rPr>
        <w:t>Целевые показатели 1, 3, 4 – достигнуты в полном объеме 100%.</w:t>
      </w:r>
    </w:p>
    <w:p w:rsidR="00CF2939" w:rsidRPr="00D833CD" w:rsidRDefault="00CF2939" w:rsidP="00CF2939">
      <w:pPr>
        <w:ind w:firstLine="708"/>
        <w:jc w:val="both"/>
        <w:rPr>
          <w:sz w:val="24"/>
          <w:szCs w:val="24"/>
        </w:rPr>
      </w:pPr>
      <w:r w:rsidRPr="00D833CD">
        <w:rPr>
          <w:sz w:val="24"/>
          <w:szCs w:val="24"/>
        </w:rPr>
        <w:t>Не достижение целевого значения показателя эффективности 2 связано с особенностями осуществления государственного контроля (надзора) в 2022 году (постановление Правительства Российской Федерации от 10 марта 2022 года № 336), согласно которым установлен запрет на проведение плановых контрольных (надзорных) мероприятий в отношении контролируемых лиц. До 1 марта 2022 года экспертыили экспертныеорганизациик проведению плановых контрольных (надзорных) мероприятий не привлекались.</w:t>
      </w:r>
    </w:p>
    <w:p w:rsidR="00CF2939" w:rsidRPr="00D833CD" w:rsidRDefault="00CF2939" w:rsidP="00CF2939">
      <w:pPr>
        <w:ind w:firstLine="708"/>
        <w:jc w:val="both"/>
        <w:rPr>
          <w:sz w:val="24"/>
          <w:szCs w:val="24"/>
        </w:rPr>
      </w:pPr>
      <w:r w:rsidRPr="00D833CD">
        <w:rPr>
          <w:sz w:val="24"/>
          <w:szCs w:val="24"/>
        </w:rPr>
        <w:t>Взаимодействие департамента по контролю и надзору в сфере образования с органами государственной власти и местного самоуправления, иными контрольно–надзорными органами, учреждениями и организациями</w:t>
      </w:r>
    </w:p>
    <w:p w:rsidR="00CF2939" w:rsidRPr="00D833CD" w:rsidRDefault="00CF2939" w:rsidP="00CF2939">
      <w:pPr>
        <w:ind w:firstLine="708"/>
        <w:jc w:val="both"/>
        <w:rPr>
          <w:sz w:val="24"/>
          <w:szCs w:val="24"/>
        </w:rPr>
      </w:pPr>
      <w:r w:rsidRPr="00D833CD">
        <w:rPr>
          <w:sz w:val="24"/>
          <w:szCs w:val="24"/>
        </w:rPr>
        <w:t xml:space="preserve">За отчётный период в рамках исполнения переданных полномочий Российской Федерации в сфере образования, осуществления независимой оценки качества условий осуществления образовательной деятельности осуществлялось взаимодействие департамента по контролю и надзору в сфере образования (далее – департамент) с органами управления муниципальных образований, с образовательными организациями, организациями, осуществляющими обучение, с различными организациями и ведомствами в соответствии с их компетенцией (с Министерством просвещения Российской Федерации, Федеральной службой по надзору в сфере образования и науки РФ (Рособрнадзор), территориальными </w:t>
      </w:r>
      <w:r w:rsidRPr="00D833CD">
        <w:rPr>
          <w:sz w:val="24"/>
          <w:szCs w:val="24"/>
        </w:rPr>
        <w:lastRenderedPageBreak/>
        <w:t>отделами Федеральной службой по надзору в сфере защиты прав потребителей и благополучия человека по Ульяновской области (далее – Роспотребнадзор),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(далее – Главное управление МЧС России по Ульяновской области), Федеральной налоговой службой, с УИГБДД МВД по Ульяновской области, УФК по Ульяновской области, прокуратурой Ульяновской области, Ульяновской транспортной прокуратурой, Правительством Ульяновской области, администрацией Губернатора Ульяновской области, Министерством физической культуры и спорта Ульяновской области, Общественной палатой Ульяновской области, органами судебной власти Ульяновской области, с иными исполнительными органами государственной власти и местного самоуправления Ульяновской области).</w:t>
      </w:r>
    </w:p>
    <w:p w:rsidR="00CF2939" w:rsidRPr="00D833CD" w:rsidRDefault="00CF2939" w:rsidP="00D84950">
      <w:pPr>
        <w:ind w:firstLine="708"/>
        <w:jc w:val="both"/>
        <w:rPr>
          <w:sz w:val="24"/>
          <w:szCs w:val="24"/>
        </w:rPr>
      </w:pPr>
      <w:r w:rsidRPr="00D833CD">
        <w:rPr>
          <w:sz w:val="24"/>
          <w:szCs w:val="24"/>
        </w:rPr>
        <w:t xml:space="preserve">В рамках взаимодействия с Федеральной службой по надзору в сфере образования подготовлены: отчёт об осуществлении переданных полномочий; отчёты по формам федерального статистического наблюдения «Сведения об осуществлении государственного контроля (надзора) и муниципального контроля», «Сведения об осуществлении лицензирования»; доклад об осуществлении государственного контроля (надзора) в соответствующих сферах деятельности и об эффективности такого контроля (надзора); доклад о лицензировании образовательной деятельности. Представлена информация об анализе результатов проведения государственной итоговой аттестациипо основным общеобразовательным программам основного общего и среднего общего образования. </w:t>
      </w:r>
    </w:p>
    <w:p w:rsidR="00CF2939" w:rsidRPr="00D833CD" w:rsidRDefault="00CF2939" w:rsidP="00D84950">
      <w:pPr>
        <w:ind w:firstLine="708"/>
        <w:jc w:val="both"/>
        <w:rPr>
          <w:sz w:val="24"/>
          <w:szCs w:val="24"/>
        </w:rPr>
      </w:pPr>
      <w:r w:rsidRPr="00D833CD">
        <w:rPr>
          <w:sz w:val="24"/>
          <w:szCs w:val="24"/>
        </w:rPr>
        <w:t xml:space="preserve">В рамках взаимодействия с Федеральной службой по надзору в сфере защиты прав потребителей и благополучия человека по Ульяновской области направлялись письма о результатам проведенных Министерством проверок о фактах нарушения санитарно–эпидемиологических правил и нормативов образовательными организациями, а также обращения по вопросам нарушения прав потребителей для рассмотрения и принятия мер в соответствии с полномочиями органа исполнительной власти. </w:t>
      </w:r>
    </w:p>
    <w:p w:rsidR="00CF2939" w:rsidRPr="00D833CD" w:rsidRDefault="00CF2939" w:rsidP="00D84950">
      <w:pPr>
        <w:ind w:firstLine="708"/>
        <w:jc w:val="both"/>
        <w:rPr>
          <w:sz w:val="24"/>
          <w:szCs w:val="24"/>
        </w:rPr>
      </w:pPr>
      <w:r w:rsidRPr="00D833CD">
        <w:rPr>
          <w:sz w:val="24"/>
          <w:szCs w:val="24"/>
        </w:rPr>
        <w:t>В рамках взаимодействия с Главным управлением МЧС России по Ульяновской области проведены межведомственные совещания с представителями по вопросу организации профессионального обучения добровольных пожарных.</w:t>
      </w:r>
    </w:p>
    <w:p w:rsidR="00CF2939" w:rsidRPr="00D833CD" w:rsidRDefault="00CF2939" w:rsidP="00D84950">
      <w:pPr>
        <w:ind w:firstLine="708"/>
        <w:jc w:val="both"/>
        <w:rPr>
          <w:sz w:val="24"/>
          <w:szCs w:val="24"/>
        </w:rPr>
      </w:pPr>
      <w:r w:rsidRPr="00D833CD">
        <w:rPr>
          <w:sz w:val="24"/>
          <w:szCs w:val="24"/>
        </w:rPr>
        <w:t>В рамках взаимодействия с прокуратурой Ульяновской области ежеквартально формировались отчёты об исполнении ежегодных планов проведения контрольных (надзорных) мероприятий в отношении контролируемых лиц, об эффективности проведённых плановых контрольных (надзорных) мероприятий. По запросу прокуратуры Ульяновской области подготовлена информация по вопросу доступности образования для несовершеннолетних, в отдел по делам несовершеннолетних и молодёжи прокуратуры Ульяновской области направлена информация о выявленных нарушениях при проведении ЕГЭ в 2021 году, о результатах рассмотрения обращений.</w:t>
      </w:r>
    </w:p>
    <w:p w:rsidR="00CF2939" w:rsidRPr="00D833CD" w:rsidRDefault="00CF2939" w:rsidP="00D84950">
      <w:pPr>
        <w:jc w:val="both"/>
        <w:rPr>
          <w:sz w:val="24"/>
          <w:szCs w:val="24"/>
        </w:rPr>
      </w:pPr>
      <w:r w:rsidRPr="00D833CD">
        <w:rPr>
          <w:sz w:val="24"/>
          <w:szCs w:val="24"/>
        </w:rPr>
        <w:t xml:space="preserve">В прокуратуру Ленинского района г. Ульяновска Ульяновской области направлен перечень организаций, имеющих лицензию на осуществление образовательной деятельности по подготовке водителей автомобиля. </w:t>
      </w:r>
    </w:p>
    <w:p w:rsidR="00CF2939" w:rsidRPr="00D833CD" w:rsidRDefault="00CF2939" w:rsidP="00D84950">
      <w:pPr>
        <w:ind w:firstLine="708"/>
        <w:jc w:val="both"/>
        <w:rPr>
          <w:sz w:val="24"/>
          <w:szCs w:val="24"/>
        </w:rPr>
      </w:pPr>
      <w:r w:rsidRPr="00D833CD">
        <w:rPr>
          <w:sz w:val="24"/>
          <w:szCs w:val="24"/>
        </w:rPr>
        <w:t>В рамках взаимодействия с Ульяновской военной прокуратурой Ульяновского гарнизона принято участие в надзорных мероприятиях в отношении общеобразовательной организации, осуществляющей подготовку несовершеннолетних обучающихся к военной службе, по вопросам соблюдения прав обучающихся при зачислении в учебное заведение и отчислении, а также по вопросам их обеспечения денежным содержанием. По результатам анализа представленных материалов в военную прокуратуру подготовлена и направлена соответствующая информация.</w:t>
      </w:r>
    </w:p>
    <w:p w:rsidR="00CF2939" w:rsidRPr="00D833CD" w:rsidRDefault="00CF2939" w:rsidP="00D84950">
      <w:pPr>
        <w:ind w:firstLine="708"/>
        <w:jc w:val="both"/>
        <w:rPr>
          <w:sz w:val="24"/>
          <w:szCs w:val="24"/>
        </w:rPr>
      </w:pPr>
      <w:r w:rsidRPr="00D833CD">
        <w:rPr>
          <w:sz w:val="24"/>
          <w:szCs w:val="24"/>
        </w:rPr>
        <w:t>В рамках взаимодействия с Контрольным управлением администрации Губернатора Ульяновской области направлялись отчёты о достижении показателей целевой модели «Осуществление контрольной (надзорной) деятельности в субъектах Российской Федерации», о достижении показателя цифровой трансформации «Доля проверок в рамках контрольно-</w:t>
      </w:r>
      <w:r w:rsidRPr="00D833CD">
        <w:rPr>
          <w:sz w:val="24"/>
          <w:szCs w:val="24"/>
        </w:rPr>
        <w:lastRenderedPageBreak/>
        <w:t>надзорной деятельности, проведенных дистанционно, в том числе с использованием чек-листов в электронном виде».</w:t>
      </w:r>
    </w:p>
    <w:p w:rsidR="00CF2939" w:rsidRPr="00D833CD" w:rsidRDefault="00CF2939" w:rsidP="00D84950">
      <w:pPr>
        <w:ind w:firstLine="708"/>
        <w:jc w:val="both"/>
        <w:rPr>
          <w:sz w:val="24"/>
          <w:szCs w:val="24"/>
        </w:rPr>
      </w:pPr>
      <w:r w:rsidRPr="00D833CD">
        <w:rPr>
          <w:sz w:val="24"/>
          <w:szCs w:val="24"/>
        </w:rPr>
        <w:t>В рамках взаимодействия с Управлением по вопросам общественной безопасности предоставлялись сведения об административных протоколах по ч. 1 ст. 20.6.1 КоАП РФ и правоприменительной практике по административным делам.</w:t>
      </w:r>
    </w:p>
    <w:p w:rsidR="00CF2939" w:rsidRPr="00D833CD" w:rsidRDefault="00CF2939" w:rsidP="00D84950">
      <w:pPr>
        <w:jc w:val="center"/>
        <w:rPr>
          <w:b/>
          <w:sz w:val="24"/>
          <w:szCs w:val="24"/>
          <w:u w:val="single"/>
        </w:rPr>
      </w:pPr>
      <w:r w:rsidRPr="00D833CD">
        <w:rPr>
          <w:b/>
          <w:sz w:val="24"/>
          <w:szCs w:val="24"/>
          <w:u w:val="single"/>
        </w:rPr>
        <w:t>Лицензирование образовательной деятельности</w:t>
      </w:r>
    </w:p>
    <w:p w:rsidR="00CF2939" w:rsidRPr="00D833CD" w:rsidRDefault="00CF2939" w:rsidP="00D84950">
      <w:pPr>
        <w:ind w:firstLine="708"/>
        <w:jc w:val="both"/>
        <w:rPr>
          <w:sz w:val="24"/>
          <w:szCs w:val="24"/>
        </w:rPr>
      </w:pPr>
      <w:r w:rsidRPr="00D833CD">
        <w:rPr>
          <w:sz w:val="24"/>
          <w:szCs w:val="24"/>
        </w:rPr>
        <w:t>В 2022 году департаментом по надзору и контролю в сфере образования принято 169 заявлений от соискателей лицензий и лицензиатов, в том числе 158 заявлений (93,5 %) было подано в электронном виде через ИС АКНДПП, ЕГПУ, что 12,5 % больше, чем в 2021 году (81 %).</w:t>
      </w:r>
    </w:p>
    <w:p w:rsidR="00CF2939" w:rsidRPr="00D833CD" w:rsidRDefault="00CF2939" w:rsidP="00D84950">
      <w:pPr>
        <w:ind w:firstLine="708"/>
        <w:jc w:val="both"/>
        <w:rPr>
          <w:sz w:val="24"/>
          <w:szCs w:val="24"/>
        </w:rPr>
      </w:pPr>
      <w:r w:rsidRPr="00D833CD">
        <w:rPr>
          <w:sz w:val="24"/>
          <w:szCs w:val="24"/>
        </w:rPr>
        <w:t>В рамках оказания государственной услуги по лицензированию образовательной деятельности рассмотрено 169 заявлений:</w:t>
      </w:r>
    </w:p>
    <w:p w:rsidR="00CF2939" w:rsidRPr="00D833CD" w:rsidRDefault="00CF2939" w:rsidP="00D84950">
      <w:pPr>
        <w:ind w:firstLine="708"/>
        <w:jc w:val="both"/>
        <w:rPr>
          <w:sz w:val="24"/>
          <w:szCs w:val="24"/>
        </w:rPr>
      </w:pPr>
      <w:r w:rsidRPr="00D833CD">
        <w:rPr>
          <w:sz w:val="24"/>
          <w:szCs w:val="24"/>
        </w:rPr>
        <w:t>1) заявления о предоставлении лицензии на осуществление образовательной деятельности (далее – лицензия) – 25, из них:</w:t>
      </w:r>
    </w:p>
    <w:p w:rsidR="00CF2939" w:rsidRPr="00D833CD" w:rsidRDefault="00CF2939" w:rsidP="00D84950">
      <w:pPr>
        <w:jc w:val="both"/>
        <w:rPr>
          <w:sz w:val="24"/>
          <w:szCs w:val="24"/>
        </w:rPr>
      </w:pPr>
      <w:r w:rsidRPr="00D833CD">
        <w:rPr>
          <w:sz w:val="24"/>
          <w:szCs w:val="24"/>
        </w:rPr>
        <w:t>- по 2 принято решение об отказе в выдаче лицензии;</w:t>
      </w:r>
    </w:p>
    <w:p w:rsidR="00CF2939" w:rsidRPr="00D833CD" w:rsidRDefault="00CF2939" w:rsidP="00D84950">
      <w:pPr>
        <w:jc w:val="both"/>
        <w:rPr>
          <w:sz w:val="24"/>
          <w:szCs w:val="24"/>
        </w:rPr>
      </w:pPr>
      <w:r w:rsidRPr="00D833CD">
        <w:rPr>
          <w:sz w:val="24"/>
          <w:szCs w:val="24"/>
        </w:rPr>
        <w:t>- по 2 принято решение о возврате заявления;</w:t>
      </w:r>
    </w:p>
    <w:p w:rsidR="00CF2939" w:rsidRPr="00D833CD" w:rsidRDefault="00CF2939" w:rsidP="00D84950">
      <w:pPr>
        <w:jc w:val="both"/>
        <w:rPr>
          <w:sz w:val="24"/>
          <w:szCs w:val="24"/>
        </w:rPr>
      </w:pPr>
      <w:r w:rsidRPr="00D833CD">
        <w:rPr>
          <w:sz w:val="24"/>
          <w:szCs w:val="24"/>
        </w:rPr>
        <w:t>(в 2020 году —принято 16 заявлений, решений об отказе или возвратезаявлений о предоставлении лицензии не принималось).</w:t>
      </w:r>
    </w:p>
    <w:p w:rsidR="00CF2939" w:rsidRPr="00D833CD" w:rsidRDefault="00CF2939" w:rsidP="00D84950">
      <w:pPr>
        <w:ind w:firstLine="708"/>
        <w:jc w:val="both"/>
        <w:rPr>
          <w:sz w:val="24"/>
          <w:szCs w:val="24"/>
        </w:rPr>
      </w:pPr>
      <w:r w:rsidRPr="00D833CD">
        <w:rPr>
          <w:sz w:val="24"/>
          <w:szCs w:val="24"/>
        </w:rPr>
        <w:t>2) заявления о внесении изменений в реестр лицензий – 121 (в 2021 году — 154), в том числе по следующим основаниям:</w:t>
      </w:r>
    </w:p>
    <w:p w:rsidR="00CF2939" w:rsidRPr="00D833CD" w:rsidRDefault="00CF2939" w:rsidP="00D84950">
      <w:pPr>
        <w:jc w:val="both"/>
        <w:rPr>
          <w:sz w:val="24"/>
          <w:szCs w:val="24"/>
        </w:rPr>
      </w:pPr>
      <w:r w:rsidRPr="00D833CD">
        <w:rPr>
          <w:sz w:val="24"/>
          <w:szCs w:val="24"/>
        </w:rPr>
        <w:t>– изменение перечня выполняемых работ, оказываемых услуг, составляющих лицензируемый вид деятельности – 90;</w:t>
      </w:r>
    </w:p>
    <w:p w:rsidR="00CF2939" w:rsidRPr="00D833CD" w:rsidRDefault="00CF2939" w:rsidP="00D84950">
      <w:pPr>
        <w:jc w:val="both"/>
        <w:rPr>
          <w:sz w:val="24"/>
          <w:szCs w:val="24"/>
        </w:rPr>
      </w:pPr>
      <w:r w:rsidRPr="00D833CD">
        <w:rPr>
          <w:sz w:val="24"/>
          <w:szCs w:val="24"/>
        </w:rPr>
        <w:t>– изменение адресов мест осуществления юридическим лицом или индивидуальным предпринимателем лицензируемого вида деятельности – 23;</w:t>
      </w:r>
    </w:p>
    <w:p w:rsidR="00CF2939" w:rsidRPr="00D833CD" w:rsidRDefault="00CF2939" w:rsidP="00D84950">
      <w:pPr>
        <w:jc w:val="both"/>
        <w:rPr>
          <w:sz w:val="24"/>
          <w:szCs w:val="24"/>
        </w:rPr>
      </w:pPr>
      <w:r w:rsidRPr="00D833CD">
        <w:rPr>
          <w:sz w:val="24"/>
          <w:szCs w:val="24"/>
        </w:rPr>
        <w:t>– реорганизация юридического лица в форме преобразования, присоединения, изменение его наименования, адреса места нахождения – 56.</w:t>
      </w:r>
    </w:p>
    <w:p w:rsidR="00CF2939" w:rsidRPr="00D833CD" w:rsidRDefault="00CF2939" w:rsidP="00D84950">
      <w:pPr>
        <w:jc w:val="both"/>
        <w:rPr>
          <w:sz w:val="24"/>
          <w:szCs w:val="24"/>
        </w:rPr>
      </w:pPr>
      <w:r w:rsidRPr="00D833CD">
        <w:rPr>
          <w:sz w:val="24"/>
          <w:szCs w:val="24"/>
        </w:rPr>
        <w:t>–заявлений о выдаче временной лицензии в 2022 году не поступало;</w:t>
      </w:r>
    </w:p>
    <w:p w:rsidR="00CF2939" w:rsidRPr="00D833CD" w:rsidRDefault="00CF2939" w:rsidP="00D84950">
      <w:pPr>
        <w:ind w:firstLine="708"/>
        <w:jc w:val="both"/>
        <w:rPr>
          <w:sz w:val="24"/>
          <w:szCs w:val="24"/>
        </w:rPr>
      </w:pPr>
      <w:r w:rsidRPr="00D833CD">
        <w:rPr>
          <w:sz w:val="24"/>
          <w:szCs w:val="24"/>
        </w:rPr>
        <w:t xml:space="preserve">3) в отношении 18 лицензиатов принято решение о прекращении действия лицензии, из них: </w:t>
      </w:r>
    </w:p>
    <w:p w:rsidR="00CF2939" w:rsidRPr="00D833CD" w:rsidRDefault="00CF2939" w:rsidP="00D84950">
      <w:pPr>
        <w:jc w:val="both"/>
        <w:rPr>
          <w:sz w:val="24"/>
          <w:szCs w:val="24"/>
        </w:rPr>
      </w:pPr>
      <w:r w:rsidRPr="00D833CD">
        <w:rPr>
          <w:sz w:val="24"/>
          <w:szCs w:val="24"/>
        </w:rPr>
        <w:t>– по заявлению лицензиата (правопреемника) – 13 лицензий;</w:t>
      </w:r>
    </w:p>
    <w:p w:rsidR="00CF2939" w:rsidRPr="00D833CD" w:rsidRDefault="00CF2939" w:rsidP="00D84950">
      <w:pPr>
        <w:jc w:val="both"/>
        <w:rPr>
          <w:sz w:val="24"/>
          <w:szCs w:val="24"/>
        </w:rPr>
      </w:pPr>
      <w:r w:rsidRPr="00D833CD">
        <w:rPr>
          <w:sz w:val="24"/>
          <w:szCs w:val="24"/>
        </w:rPr>
        <w:t>– по причине ликвидации юридического лица или прекращения его деятельности в результате реорганизации –5 лицензий.</w:t>
      </w:r>
    </w:p>
    <w:p w:rsidR="00CF2939" w:rsidRPr="00D833CD" w:rsidRDefault="00CF2939" w:rsidP="00D84950">
      <w:pPr>
        <w:ind w:firstLine="708"/>
        <w:jc w:val="both"/>
        <w:rPr>
          <w:sz w:val="24"/>
          <w:szCs w:val="24"/>
        </w:rPr>
      </w:pPr>
      <w:r w:rsidRPr="00D833CD">
        <w:rPr>
          <w:sz w:val="24"/>
          <w:szCs w:val="24"/>
        </w:rPr>
        <w:t>4) выдано выписок из реестра лицензий – 10.</w:t>
      </w:r>
    </w:p>
    <w:p w:rsidR="00CF2939" w:rsidRPr="00D833CD" w:rsidRDefault="00CF2939" w:rsidP="00D84950">
      <w:pPr>
        <w:ind w:firstLine="708"/>
        <w:jc w:val="both"/>
        <w:rPr>
          <w:sz w:val="24"/>
          <w:szCs w:val="24"/>
        </w:rPr>
      </w:pPr>
      <w:r w:rsidRPr="00D833CD">
        <w:rPr>
          <w:sz w:val="24"/>
          <w:szCs w:val="24"/>
        </w:rPr>
        <w:t>Количество обращений в 2022 году по различным основаниям для переоформления лицензий (приложений к ним) показано в диаграмме:</w:t>
      </w:r>
    </w:p>
    <w:p w:rsidR="00CF2939" w:rsidRPr="00D833CD" w:rsidRDefault="00CF2939" w:rsidP="00CF2939">
      <w:pPr>
        <w:rPr>
          <w:sz w:val="24"/>
          <w:szCs w:val="24"/>
        </w:rPr>
      </w:pPr>
      <w:r w:rsidRPr="00D833CD">
        <w:rPr>
          <w:noProof/>
          <w:sz w:val="24"/>
          <w:szCs w:val="24"/>
        </w:rPr>
        <w:drawing>
          <wp:inline distT="0" distB="0" distL="0" distR="0">
            <wp:extent cx="5829300" cy="26860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2939" w:rsidRPr="00D833CD" w:rsidRDefault="00CF2939" w:rsidP="00D84950">
      <w:pPr>
        <w:ind w:firstLine="708"/>
        <w:jc w:val="both"/>
        <w:rPr>
          <w:sz w:val="24"/>
          <w:szCs w:val="24"/>
        </w:rPr>
      </w:pPr>
      <w:r w:rsidRPr="00D833CD">
        <w:rPr>
          <w:sz w:val="24"/>
          <w:szCs w:val="24"/>
        </w:rPr>
        <w:t>До 01.03.2022 в связи с рассмотрением заявлений о предоставлении и о переоформлении лицензий проведено 26 документарных и 24 выездных проверок соискателей лицензии и лицензиатов. После вступления в силу</w:t>
      </w:r>
      <w:r w:rsidR="00D84950" w:rsidRPr="00D833CD">
        <w:rPr>
          <w:sz w:val="24"/>
          <w:szCs w:val="24"/>
        </w:rPr>
        <w:t xml:space="preserve"> </w:t>
      </w:r>
      <w:r w:rsidRPr="00D833CD">
        <w:rPr>
          <w:sz w:val="24"/>
          <w:szCs w:val="24"/>
        </w:rPr>
        <w:t>(01.03.2022)</w:t>
      </w:r>
      <w:r w:rsidR="00D84950" w:rsidRPr="00D833CD">
        <w:rPr>
          <w:sz w:val="24"/>
          <w:szCs w:val="24"/>
        </w:rPr>
        <w:t xml:space="preserve"> </w:t>
      </w:r>
      <w:r w:rsidRPr="00D833CD">
        <w:rPr>
          <w:sz w:val="24"/>
          <w:szCs w:val="24"/>
        </w:rPr>
        <w:t xml:space="preserve">федерального закона от </w:t>
      </w:r>
      <w:r w:rsidRPr="00D833CD">
        <w:rPr>
          <w:sz w:val="24"/>
          <w:szCs w:val="24"/>
        </w:rPr>
        <w:lastRenderedPageBreak/>
        <w:t>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в связи с рассмотрением заявлений о предоставлениилицензии и о внесении изменений в реестр лицензий проведено 65 документарных оценок соответствия лицензионнымтребованиям, предъявляемым к соискателю лицензии (лицензиату)при осуществлении образовательной деятельности.</w:t>
      </w:r>
    </w:p>
    <w:p w:rsidR="00CF2939" w:rsidRPr="00D833CD" w:rsidRDefault="00CF2939" w:rsidP="00D84950">
      <w:pPr>
        <w:ind w:firstLine="708"/>
        <w:jc w:val="both"/>
        <w:rPr>
          <w:sz w:val="24"/>
          <w:szCs w:val="24"/>
        </w:rPr>
      </w:pPr>
      <w:r w:rsidRPr="00D833CD">
        <w:rPr>
          <w:sz w:val="24"/>
          <w:szCs w:val="24"/>
        </w:rPr>
        <w:t>По результатам рассмотрениязаявлений о предоставлении лицензии, о внесении изменений в реестр лицензийи прилагаемых к ним документов по 3 организациям было принято решение о возврате документов по причине не предоставления соискателями лицензий (лицензиатами) в тридцатидневный срок надлежащим образомоформленного заявления о предоставлении лицензии(внесении изменений в реестр лицензий) и в полном объемеприлагаемых к нему документов (ИП</w:t>
      </w:r>
      <w:r w:rsidR="00D84950" w:rsidRPr="00D833CD">
        <w:rPr>
          <w:sz w:val="24"/>
          <w:szCs w:val="24"/>
        </w:rPr>
        <w:t xml:space="preserve"> </w:t>
      </w:r>
      <w:r w:rsidRPr="00D833CD">
        <w:rPr>
          <w:sz w:val="24"/>
          <w:szCs w:val="24"/>
        </w:rPr>
        <w:t>Синеркин</w:t>
      </w:r>
      <w:r w:rsidR="00D84950" w:rsidRPr="00D833CD">
        <w:rPr>
          <w:sz w:val="24"/>
          <w:szCs w:val="24"/>
        </w:rPr>
        <w:t xml:space="preserve"> </w:t>
      </w:r>
      <w:r w:rsidRPr="00D833CD">
        <w:rPr>
          <w:sz w:val="24"/>
          <w:szCs w:val="24"/>
        </w:rPr>
        <w:t>Александр</w:t>
      </w:r>
      <w:r w:rsidR="00D84950" w:rsidRPr="00D833CD">
        <w:rPr>
          <w:sz w:val="24"/>
          <w:szCs w:val="24"/>
        </w:rPr>
        <w:t xml:space="preserve"> </w:t>
      </w:r>
      <w:r w:rsidRPr="00D833CD">
        <w:rPr>
          <w:sz w:val="24"/>
          <w:szCs w:val="24"/>
        </w:rPr>
        <w:t>Евгеньевич (дважды), ОГБПОУ «Ульяновский электромеханический колледж», МБДОУ детский сад № 139 «Яблонька»).</w:t>
      </w:r>
    </w:p>
    <w:p w:rsidR="00CF2939" w:rsidRPr="00D833CD" w:rsidRDefault="00CF2939" w:rsidP="00D84950">
      <w:pPr>
        <w:ind w:firstLine="708"/>
        <w:jc w:val="both"/>
        <w:rPr>
          <w:sz w:val="24"/>
          <w:szCs w:val="24"/>
        </w:rPr>
      </w:pPr>
      <w:r w:rsidRPr="00D833CD">
        <w:rPr>
          <w:sz w:val="24"/>
          <w:szCs w:val="24"/>
        </w:rPr>
        <w:t>По результатам проведённых внеплановых проверок, документарных оценок принято 6 решений об отказе в выдаче лицензии, о внесении изменений в реестр лицензий:</w:t>
      </w:r>
    </w:p>
    <w:p w:rsidR="00CF2939" w:rsidRPr="00D833CD" w:rsidRDefault="00CF2939" w:rsidP="00D84950">
      <w:pPr>
        <w:ind w:firstLine="708"/>
        <w:jc w:val="both"/>
        <w:rPr>
          <w:sz w:val="24"/>
          <w:szCs w:val="24"/>
        </w:rPr>
      </w:pPr>
      <w:r w:rsidRPr="00D833CD">
        <w:rPr>
          <w:sz w:val="24"/>
          <w:szCs w:val="24"/>
        </w:rPr>
        <w:t>4 решения об отказе по причине наличия в представленных лицензиатом заявлении о внесении изменений вреестр лицензий и (или) прилагаемых к нему документах недостоверной или искаженной информации (в 2021 году – 3 решения), (ОГБПОУ «Карсунский технологический техникум», МКОУРепьёвская основная школаИнзенскогорайона, ОГБПОУ «Димитровградский музыкальный колледж», МБУДО города Ульяновска «Центр детского творчества №5»);</w:t>
      </w:r>
    </w:p>
    <w:p w:rsidR="00CF2939" w:rsidRPr="00D833CD" w:rsidRDefault="00CF2939" w:rsidP="00D84950">
      <w:pPr>
        <w:ind w:firstLine="708"/>
        <w:jc w:val="both"/>
        <w:rPr>
          <w:sz w:val="24"/>
          <w:szCs w:val="24"/>
        </w:rPr>
      </w:pPr>
      <w:r w:rsidRPr="00D833CD">
        <w:rPr>
          <w:sz w:val="24"/>
          <w:szCs w:val="24"/>
        </w:rPr>
        <w:t>2 решение об отказе по причине несоответствия соискателя</w:t>
      </w:r>
      <w:r w:rsidR="004E4285" w:rsidRPr="00D833CD">
        <w:rPr>
          <w:sz w:val="24"/>
          <w:szCs w:val="24"/>
        </w:rPr>
        <w:t xml:space="preserve"> </w:t>
      </w:r>
      <w:r w:rsidRPr="00D833CD">
        <w:rPr>
          <w:sz w:val="24"/>
          <w:szCs w:val="24"/>
        </w:rPr>
        <w:t>лицензиилицензионным требованиям (в 2021году – 1 решение), (ООО «ЮНИКС», ООО «Ирликс»).</w:t>
      </w:r>
    </w:p>
    <w:p w:rsidR="00CF2939" w:rsidRPr="00D833CD" w:rsidRDefault="00CF2939" w:rsidP="00D84950">
      <w:pPr>
        <w:ind w:firstLine="708"/>
        <w:jc w:val="both"/>
        <w:rPr>
          <w:sz w:val="24"/>
          <w:szCs w:val="24"/>
        </w:rPr>
      </w:pPr>
      <w:r w:rsidRPr="00D833CD">
        <w:rPr>
          <w:sz w:val="24"/>
          <w:szCs w:val="24"/>
        </w:rPr>
        <w:t>В соотвествии с ч. 11 ст. 13, ч. 21 ст. 18 федерального закона от 04.05.2011 № 99-ФЗ «О лицензировании отдельных видов деятельности» 2 организации приняли решение об отзыве заявления о внесении изменений в реестр лицензий до принятия Министерством решения о внесении изменений в реестр лицензий или об отказе во внесении изменений в реестр лицензий(в 2021 году таких решений не принималось), (ОГБПОУ «Карсунский технологический техникум», ОГБПОУ «Ульяновский социально-педагогический колледж»).</w:t>
      </w:r>
    </w:p>
    <w:p w:rsidR="00CF2939" w:rsidRPr="00D833CD" w:rsidRDefault="00CF2939" w:rsidP="00D84950">
      <w:pPr>
        <w:ind w:firstLine="708"/>
        <w:jc w:val="both"/>
        <w:rPr>
          <w:sz w:val="24"/>
          <w:szCs w:val="24"/>
        </w:rPr>
      </w:pPr>
      <w:r w:rsidRPr="00D833CD">
        <w:rPr>
          <w:sz w:val="24"/>
          <w:szCs w:val="24"/>
        </w:rPr>
        <w:t>В 2022 году заявлений о выдаче временной лицензии в Миистерство не поступало (в 2020 году выдана 1 временная лицензия).</w:t>
      </w:r>
    </w:p>
    <w:p w:rsidR="00CF2939" w:rsidRPr="00D833CD" w:rsidRDefault="00CF2939" w:rsidP="00D84950">
      <w:pPr>
        <w:ind w:firstLine="708"/>
        <w:jc w:val="both"/>
        <w:rPr>
          <w:sz w:val="24"/>
          <w:szCs w:val="24"/>
        </w:rPr>
      </w:pPr>
      <w:r w:rsidRPr="00D833CD">
        <w:rPr>
          <w:sz w:val="24"/>
          <w:szCs w:val="24"/>
        </w:rPr>
        <w:t>В связи с вступленем в сишу постановления правительства Российской Федерации от 12.03.2022 № 353 «Об особенностях разрешительной деятельности в Российской Федерации в 2022 и 2023 годах» с 14.03.2022 и до конца 2022 года Министерствомм прекращён приём заявлений на внесении изменений в реестр лицензий по следующим основаниям: в случае изменения места нахождения юридического лица, места жительства индивидуального предпринимателя, места осуществления лицензируемого вида деятельности, связанного с переименованием географического объекта, улицы, площади или иной территории, изменением нумерации объекта адресации, в том числе почтового индекса, а также в случае переименования юридического лица, реорганизации юридического лица в форме преобразования, слияния, присоединения переоформление разрешения.</w:t>
      </w:r>
    </w:p>
    <w:p w:rsidR="00CF2939" w:rsidRPr="00D833CD" w:rsidRDefault="00CF2939" w:rsidP="004E4285">
      <w:pPr>
        <w:ind w:firstLine="708"/>
        <w:jc w:val="both"/>
        <w:rPr>
          <w:sz w:val="24"/>
          <w:szCs w:val="24"/>
        </w:rPr>
      </w:pPr>
      <w:r w:rsidRPr="00D833CD">
        <w:rPr>
          <w:sz w:val="24"/>
          <w:szCs w:val="24"/>
        </w:rPr>
        <w:t xml:space="preserve">При рассмотрении вопроса о предоставлении лицензии или о внесении изменений в реестр лицензий, Министерство в целях подтверждения сведений, представленных соискателем лицензии или лицензиатом в заявлении и прилагаемых к нему документов, осуществляет межведомственное взаимодействие со следующими органами исполнительной власти: </w:t>
      </w:r>
    </w:p>
    <w:p w:rsidR="00CF2939" w:rsidRPr="00D833CD" w:rsidRDefault="00CF2939" w:rsidP="00802C6C">
      <w:pPr>
        <w:ind w:firstLine="708"/>
        <w:jc w:val="both"/>
        <w:rPr>
          <w:sz w:val="24"/>
          <w:szCs w:val="24"/>
        </w:rPr>
      </w:pPr>
      <w:r w:rsidRPr="00D833CD">
        <w:rPr>
          <w:sz w:val="24"/>
          <w:szCs w:val="24"/>
        </w:rPr>
        <w:t>с Управлением Федеральной налоговой службы по Ульяновской области с целью получения сведений из Единого государственного реестра юридических лиц, Единого государственного реестра индивидуальных предпринимателей;</w:t>
      </w:r>
    </w:p>
    <w:p w:rsidR="00CF2939" w:rsidRPr="00D833CD" w:rsidRDefault="00CF2939" w:rsidP="00802C6C">
      <w:pPr>
        <w:jc w:val="both"/>
        <w:rPr>
          <w:sz w:val="24"/>
          <w:szCs w:val="24"/>
        </w:rPr>
      </w:pPr>
      <w:r w:rsidRPr="00D833CD">
        <w:rPr>
          <w:sz w:val="24"/>
          <w:szCs w:val="24"/>
        </w:rPr>
        <w:t xml:space="preserve">с Федеральной службы государственной регистрации, кадастра и картографии по Ульяновской области, с целью получения выписки из Единого государственного реестра прав </w:t>
      </w:r>
      <w:r w:rsidRPr="00D833CD">
        <w:rPr>
          <w:sz w:val="24"/>
          <w:szCs w:val="24"/>
        </w:rPr>
        <w:lastRenderedPageBreak/>
        <w:t>на недвижимое имущество и сделок с ним (содержащая общедоступные сведения о зарегистрированных правах на объект недвижимости);</w:t>
      </w:r>
    </w:p>
    <w:p w:rsidR="00CF2939" w:rsidRPr="00D833CD" w:rsidRDefault="00CF2939" w:rsidP="00802C6C">
      <w:pPr>
        <w:ind w:firstLine="708"/>
        <w:jc w:val="both"/>
        <w:rPr>
          <w:sz w:val="24"/>
          <w:szCs w:val="24"/>
        </w:rPr>
      </w:pPr>
      <w:r w:rsidRPr="00D833CD">
        <w:rPr>
          <w:sz w:val="24"/>
          <w:szCs w:val="24"/>
        </w:rPr>
        <w:t>с Федеральной службы по надзору в сфере защиты прав потребителей и благополучия человека по Ульяновской области и Управлением № 172 Федерального медико–биологического агентства, с целью получения сведений из санитарно–эпидемиологических заключений о соответствии (несоответствии) видов деятельности (работ, услуг) требованиям государственных сани</w:t>
      </w:r>
      <w:r w:rsidR="00802C6C" w:rsidRPr="00D833CD">
        <w:rPr>
          <w:sz w:val="24"/>
          <w:szCs w:val="24"/>
        </w:rPr>
        <w:t xml:space="preserve">тарно–эпидемиологических правил </w:t>
      </w:r>
      <w:r w:rsidRPr="00D833CD">
        <w:rPr>
          <w:sz w:val="24"/>
          <w:szCs w:val="24"/>
        </w:rPr>
        <w:t>и гигиенических нормативов</w:t>
      </w:r>
    </w:p>
    <w:p w:rsidR="00CF2939" w:rsidRPr="00D833CD" w:rsidRDefault="00CF2939" w:rsidP="00802C6C">
      <w:pPr>
        <w:ind w:firstLine="708"/>
        <w:jc w:val="both"/>
        <w:rPr>
          <w:sz w:val="24"/>
          <w:szCs w:val="24"/>
        </w:rPr>
      </w:pPr>
      <w:r w:rsidRPr="00D833CD">
        <w:rPr>
          <w:sz w:val="24"/>
          <w:szCs w:val="24"/>
        </w:rPr>
        <w:t>с управлением Федерального казначейства по Ульяновской области с целью подтверждения факта уплаты государственной пошлины.</w:t>
      </w:r>
    </w:p>
    <w:p w:rsidR="00CF2939" w:rsidRPr="00D833CD" w:rsidRDefault="00CF2939" w:rsidP="00802C6C">
      <w:pPr>
        <w:ind w:firstLine="708"/>
        <w:jc w:val="both"/>
        <w:rPr>
          <w:sz w:val="24"/>
          <w:szCs w:val="24"/>
        </w:rPr>
      </w:pPr>
      <w:r w:rsidRPr="00D833CD">
        <w:rPr>
          <w:sz w:val="24"/>
          <w:szCs w:val="24"/>
        </w:rPr>
        <w:t>За 2022 год направлены запросы с помощью систем межведомственного электронного взаимодействия:</w:t>
      </w:r>
    </w:p>
    <w:p w:rsidR="00CF2939" w:rsidRPr="00D833CD" w:rsidRDefault="00CF2939" w:rsidP="00802C6C">
      <w:pPr>
        <w:ind w:firstLine="708"/>
        <w:jc w:val="both"/>
        <w:rPr>
          <w:sz w:val="24"/>
          <w:szCs w:val="24"/>
        </w:rPr>
      </w:pPr>
      <w:r w:rsidRPr="00D833CD">
        <w:rPr>
          <w:sz w:val="24"/>
          <w:szCs w:val="24"/>
        </w:rPr>
        <w:t>в Управление Федеральной налоговой службы по Ульяновской области – 169;</w:t>
      </w:r>
    </w:p>
    <w:p w:rsidR="00CF2939" w:rsidRPr="00D833CD" w:rsidRDefault="00CF2939" w:rsidP="00802C6C">
      <w:pPr>
        <w:ind w:firstLine="708"/>
        <w:jc w:val="both"/>
        <w:rPr>
          <w:sz w:val="24"/>
          <w:szCs w:val="24"/>
        </w:rPr>
      </w:pPr>
      <w:r w:rsidRPr="00D833CD">
        <w:rPr>
          <w:sz w:val="24"/>
          <w:szCs w:val="24"/>
        </w:rPr>
        <w:t xml:space="preserve">в Управление Федеральной службы государственной регистрации, кадастра </w:t>
      </w:r>
      <w:r w:rsidRPr="00D833CD">
        <w:rPr>
          <w:sz w:val="24"/>
          <w:szCs w:val="24"/>
        </w:rPr>
        <w:br/>
        <w:t>и картографии по Ульяновской области – 91;</w:t>
      </w:r>
    </w:p>
    <w:p w:rsidR="00CF2939" w:rsidRPr="00D833CD" w:rsidRDefault="00CF2939" w:rsidP="00802C6C">
      <w:pPr>
        <w:ind w:firstLine="708"/>
        <w:jc w:val="both"/>
        <w:rPr>
          <w:sz w:val="24"/>
          <w:szCs w:val="24"/>
        </w:rPr>
      </w:pPr>
      <w:r w:rsidRPr="00D833CD">
        <w:rPr>
          <w:sz w:val="24"/>
          <w:szCs w:val="24"/>
        </w:rPr>
        <w:t>в Управление Федеральной службы по надзору в сфере защиты прав потребителей и благополучия человека по Ульяновской области и Управление №172 Федерального медико–биологического агентства – 91,</w:t>
      </w:r>
    </w:p>
    <w:p w:rsidR="00CF2939" w:rsidRPr="00D833CD" w:rsidRDefault="00CF2939" w:rsidP="00802C6C">
      <w:pPr>
        <w:ind w:firstLine="708"/>
        <w:jc w:val="both"/>
        <w:rPr>
          <w:sz w:val="24"/>
          <w:szCs w:val="24"/>
        </w:rPr>
      </w:pPr>
      <w:r w:rsidRPr="00D833CD">
        <w:rPr>
          <w:sz w:val="24"/>
          <w:szCs w:val="24"/>
        </w:rPr>
        <w:t>в Управление Федерального казначейства по Ульяновской области – 44.</w:t>
      </w:r>
    </w:p>
    <w:p w:rsidR="00CF2939" w:rsidRPr="00D833CD" w:rsidRDefault="00CF2939" w:rsidP="00802C6C">
      <w:pPr>
        <w:ind w:firstLine="708"/>
        <w:jc w:val="both"/>
        <w:rPr>
          <w:sz w:val="24"/>
          <w:szCs w:val="24"/>
        </w:rPr>
      </w:pPr>
      <w:r w:rsidRPr="00D833CD">
        <w:rPr>
          <w:sz w:val="24"/>
          <w:szCs w:val="24"/>
        </w:rPr>
        <w:t>За отчётный период жалоб на действия (бездействия) должностных лиц департамента на качество оказания государственной услуги по лицензированию образовательной деятельности не поступало.</w:t>
      </w:r>
    </w:p>
    <w:p w:rsidR="00CF2939" w:rsidRPr="00D833CD" w:rsidRDefault="00CF2939" w:rsidP="00802C6C">
      <w:pPr>
        <w:jc w:val="center"/>
        <w:rPr>
          <w:b/>
          <w:sz w:val="24"/>
          <w:szCs w:val="24"/>
        </w:rPr>
      </w:pPr>
      <w:r w:rsidRPr="00D833CD">
        <w:rPr>
          <w:b/>
          <w:sz w:val="24"/>
          <w:szCs w:val="24"/>
        </w:rPr>
        <w:t>Сведения об организации взаимодействия в электронной форме</w:t>
      </w:r>
    </w:p>
    <w:p w:rsidR="00CF2939" w:rsidRPr="00D833CD" w:rsidRDefault="00CF2939" w:rsidP="00802C6C">
      <w:pPr>
        <w:jc w:val="center"/>
        <w:rPr>
          <w:b/>
          <w:sz w:val="24"/>
          <w:szCs w:val="24"/>
        </w:rPr>
      </w:pPr>
      <w:r w:rsidRPr="00D833CD">
        <w:rPr>
          <w:b/>
          <w:sz w:val="24"/>
          <w:szCs w:val="24"/>
        </w:rPr>
        <w:t>с соискателями лицензии, лицензиатами в рамках полномочий</w:t>
      </w:r>
    </w:p>
    <w:p w:rsidR="00CF2939" w:rsidRPr="00D833CD" w:rsidRDefault="00CF2939" w:rsidP="00802C6C">
      <w:pPr>
        <w:jc w:val="center"/>
        <w:rPr>
          <w:b/>
          <w:sz w:val="24"/>
          <w:szCs w:val="24"/>
        </w:rPr>
      </w:pPr>
      <w:r w:rsidRPr="00D833CD">
        <w:rPr>
          <w:b/>
          <w:sz w:val="24"/>
          <w:szCs w:val="24"/>
        </w:rPr>
        <w:t>по лицензированию образовательной деятельности</w:t>
      </w:r>
    </w:p>
    <w:p w:rsidR="00CF2939" w:rsidRPr="00D833CD" w:rsidRDefault="00CF2939" w:rsidP="00802C6C">
      <w:pPr>
        <w:jc w:val="both"/>
        <w:rPr>
          <w:sz w:val="24"/>
          <w:szCs w:val="24"/>
        </w:rPr>
      </w:pPr>
      <w:r w:rsidRPr="00D833CD">
        <w:rPr>
          <w:sz w:val="24"/>
          <w:szCs w:val="24"/>
        </w:rPr>
        <w:tab/>
        <w:t>В</w:t>
      </w:r>
      <w:r w:rsidR="00802C6C" w:rsidRPr="00D833CD">
        <w:rPr>
          <w:sz w:val="24"/>
          <w:szCs w:val="24"/>
        </w:rPr>
        <w:t xml:space="preserve"> </w:t>
      </w:r>
      <w:r w:rsidRPr="00D833CD">
        <w:rPr>
          <w:sz w:val="24"/>
          <w:szCs w:val="24"/>
        </w:rPr>
        <w:t>целях реализации положений Федерального закона Российской Федерации от 27.07.2010 № 210–ФЗ «Об организации предоставления государственных и муниципальных услуг»,Федерального закона от 04.05.2011 № 99–ФЗ «О лицензировании отдельных видов деятельности», Федерального закона от 29.12.2012 г. № 273–ФЗ «Об образовании в Российской Федерации», Постановления Правительства Российской Федерации от 18.09.2020 № 1490 «О лицензировании образовательной деятельности», Постановления Правительства РФ от 16.07.2012</w:t>
      </w:r>
      <w:r w:rsidR="00802C6C" w:rsidRPr="00D833CD">
        <w:rPr>
          <w:sz w:val="24"/>
          <w:szCs w:val="24"/>
        </w:rPr>
        <w:t xml:space="preserve"> </w:t>
      </w:r>
      <w:r w:rsidRPr="00D833CD">
        <w:rPr>
          <w:sz w:val="24"/>
          <w:szCs w:val="24"/>
        </w:rPr>
        <w:t>№</w:t>
      </w:r>
      <w:r w:rsidR="00802C6C" w:rsidRPr="00D833CD">
        <w:rPr>
          <w:sz w:val="24"/>
          <w:szCs w:val="24"/>
        </w:rPr>
        <w:t> </w:t>
      </w:r>
      <w:r w:rsidRPr="00D833CD">
        <w:rPr>
          <w:sz w:val="24"/>
          <w:szCs w:val="24"/>
        </w:rPr>
        <w:t>722 «Об утверждении Правил предоставления документов по вопросам лицензирования в форме электронных документов» Министерством обеспечена возможность предоставления соискателями лицензии (лицензиатами) государственной услуги по лицензированию образовательной деятельности, внесению изменений в реестр лицензий в электронном</w:t>
      </w:r>
      <w:r w:rsidR="00802C6C" w:rsidRPr="00D833CD">
        <w:rPr>
          <w:sz w:val="24"/>
          <w:szCs w:val="24"/>
        </w:rPr>
        <w:t xml:space="preserve"> </w:t>
      </w:r>
      <w:r w:rsidRPr="00D833CD">
        <w:rPr>
          <w:sz w:val="24"/>
          <w:szCs w:val="24"/>
        </w:rPr>
        <w:t>виде.</w:t>
      </w:r>
    </w:p>
    <w:p w:rsidR="00CF2939" w:rsidRPr="00D833CD" w:rsidRDefault="00CF2939" w:rsidP="00802C6C">
      <w:pPr>
        <w:ind w:firstLine="708"/>
        <w:jc w:val="both"/>
        <w:rPr>
          <w:sz w:val="24"/>
          <w:szCs w:val="24"/>
        </w:rPr>
      </w:pPr>
      <w:r w:rsidRPr="00D833CD">
        <w:rPr>
          <w:sz w:val="24"/>
          <w:szCs w:val="24"/>
        </w:rPr>
        <w:t>Заявление на предоставление государственных услуг</w:t>
      </w:r>
      <w:r w:rsidR="00802C6C" w:rsidRPr="00D833CD">
        <w:rPr>
          <w:sz w:val="24"/>
          <w:szCs w:val="24"/>
        </w:rPr>
        <w:t xml:space="preserve"> </w:t>
      </w:r>
      <w:r w:rsidRPr="00D833CD">
        <w:rPr>
          <w:sz w:val="24"/>
          <w:szCs w:val="24"/>
        </w:rPr>
        <w:t>по лицензированию образовательной деятельности, внесению изменений в реестр лицензий,и прилагаемых к нему документов могут быть направлены в адрес Министерствас использованием:</w:t>
      </w:r>
    </w:p>
    <w:p w:rsidR="00CF2939" w:rsidRPr="00D833CD" w:rsidRDefault="00CF2939" w:rsidP="00802C6C">
      <w:pPr>
        <w:ind w:firstLine="708"/>
        <w:jc w:val="both"/>
        <w:rPr>
          <w:sz w:val="24"/>
          <w:szCs w:val="24"/>
        </w:rPr>
      </w:pPr>
      <w:r w:rsidRPr="00D833CD">
        <w:rPr>
          <w:sz w:val="24"/>
          <w:szCs w:val="24"/>
        </w:rPr>
        <w:t>-Единого портала государственных и муниципальных услуг (функций) (</w:t>
      </w:r>
      <w:hyperlink r:id="rId13" w:history="1">
        <w:r w:rsidRPr="00D833CD">
          <w:rPr>
            <w:sz w:val="24"/>
            <w:szCs w:val="24"/>
          </w:rPr>
          <w:t>https://www.gosuslugi.ru/</w:t>
        </w:r>
      </w:hyperlink>
      <w:r w:rsidRPr="00D833CD">
        <w:rPr>
          <w:sz w:val="24"/>
          <w:szCs w:val="24"/>
        </w:rPr>
        <w:t>);</w:t>
      </w:r>
    </w:p>
    <w:p w:rsidR="00CF2939" w:rsidRPr="00D833CD" w:rsidRDefault="00CF2939" w:rsidP="00802C6C">
      <w:pPr>
        <w:ind w:firstLine="708"/>
        <w:jc w:val="both"/>
        <w:rPr>
          <w:sz w:val="24"/>
          <w:szCs w:val="24"/>
        </w:rPr>
      </w:pPr>
      <w:r w:rsidRPr="00D833CD">
        <w:rPr>
          <w:sz w:val="24"/>
          <w:szCs w:val="24"/>
        </w:rPr>
        <w:t>- личного кабинета в ИС АКНДПП.</w:t>
      </w:r>
    </w:p>
    <w:p w:rsidR="00CF2939" w:rsidRPr="00D833CD" w:rsidRDefault="00CF2939" w:rsidP="00802C6C">
      <w:pPr>
        <w:ind w:firstLine="708"/>
        <w:jc w:val="both"/>
        <w:rPr>
          <w:sz w:val="24"/>
          <w:szCs w:val="24"/>
        </w:rPr>
      </w:pPr>
      <w:r w:rsidRPr="00D833CD">
        <w:rPr>
          <w:sz w:val="24"/>
          <w:szCs w:val="24"/>
        </w:rPr>
        <w:t>Созданные условия по предоставлению государственной услугипо лицензированию образовательной деятельности, внесению изменений в реестр лицензийв электронной формеобеспечивают:</w:t>
      </w:r>
    </w:p>
    <w:p w:rsidR="00CF2939" w:rsidRPr="00D833CD" w:rsidRDefault="00CF2939" w:rsidP="00802C6C">
      <w:pPr>
        <w:ind w:firstLine="708"/>
        <w:jc w:val="both"/>
        <w:rPr>
          <w:sz w:val="24"/>
          <w:szCs w:val="24"/>
        </w:rPr>
      </w:pPr>
      <w:r w:rsidRPr="00D833CD">
        <w:rPr>
          <w:sz w:val="24"/>
          <w:szCs w:val="24"/>
        </w:rPr>
        <w:t>- доступ соискателей лицензии (лицензиатов) к информациипо предоставлению государственной услуги;</w:t>
      </w:r>
    </w:p>
    <w:p w:rsidR="00CF2939" w:rsidRPr="00D833CD" w:rsidRDefault="00CF2939" w:rsidP="00802C6C">
      <w:pPr>
        <w:ind w:firstLine="708"/>
        <w:jc w:val="both"/>
        <w:rPr>
          <w:sz w:val="24"/>
          <w:szCs w:val="24"/>
        </w:rPr>
      </w:pPr>
      <w:r w:rsidRPr="00D833CD">
        <w:rPr>
          <w:sz w:val="24"/>
          <w:szCs w:val="24"/>
        </w:rPr>
        <w:t>- возможность обращения соискателями лицензии (лицензиатами) для предоставлениягосударственной услуги в электронном виде;</w:t>
      </w:r>
    </w:p>
    <w:p w:rsidR="00CF2939" w:rsidRPr="00D833CD" w:rsidRDefault="00CF2939" w:rsidP="00802C6C">
      <w:pPr>
        <w:ind w:firstLine="708"/>
        <w:jc w:val="both"/>
        <w:rPr>
          <w:sz w:val="24"/>
          <w:szCs w:val="24"/>
        </w:rPr>
      </w:pPr>
      <w:r w:rsidRPr="00D833CD">
        <w:rPr>
          <w:sz w:val="24"/>
          <w:szCs w:val="24"/>
        </w:rPr>
        <w:t>- получения соискателями лицензии (лицензиатами) информации о ходеадминистративных процедур в процессе предоставления;</w:t>
      </w:r>
    </w:p>
    <w:p w:rsidR="00CF2939" w:rsidRPr="00D833CD" w:rsidRDefault="00CF2939" w:rsidP="00802C6C">
      <w:pPr>
        <w:ind w:firstLine="708"/>
        <w:jc w:val="both"/>
        <w:rPr>
          <w:sz w:val="24"/>
          <w:szCs w:val="24"/>
        </w:rPr>
      </w:pPr>
      <w:r w:rsidRPr="00D833CD">
        <w:rPr>
          <w:sz w:val="24"/>
          <w:szCs w:val="24"/>
        </w:rPr>
        <w:t>- получение результата предоставления государственых услуг по лицензированиюобразовательной деятельности, внесению изменений в реестр лицензий соискателями лицензий (лицензиатами) в электронном виде.</w:t>
      </w:r>
    </w:p>
    <w:p w:rsidR="00CF2939" w:rsidRPr="00D833CD" w:rsidRDefault="00CF2939" w:rsidP="00802C6C">
      <w:pPr>
        <w:ind w:firstLine="708"/>
        <w:jc w:val="both"/>
        <w:rPr>
          <w:sz w:val="24"/>
          <w:szCs w:val="24"/>
        </w:rPr>
      </w:pPr>
      <w:r w:rsidRPr="00D833CD">
        <w:rPr>
          <w:sz w:val="24"/>
          <w:szCs w:val="24"/>
        </w:rPr>
        <w:lastRenderedPageBreak/>
        <w:t xml:space="preserve">Министерством реализована возможность получения сведений, подлежащих проверке в ходе предоставления государственых услуг по лицензированию образовательной деятельности, внесению изменений в реестр лицензий сведений в рамках межведомственного электронного взаимодействия через: </w:t>
      </w:r>
    </w:p>
    <w:p w:rsidR="00CF2939" w:rsidRPr="00D833CD" w:rsidRDefault="00CF2939" w:rsidP="00802C6C">
      <w:pPr>
        <w:ind w:firstLine="708"/>
        <w:jc w:val="both"/>
        <w:rPr>
          <w:sz w:val="24"/>
          <w:szCs w:val="24"/>
        </w:rPr>
      </w:pPr>
      <w:r w:rsidRPr="00D833CD">
        <w:rPr>
          <w:sz w:val="24"/>
          <w:szCs w:val="24"/>
        </w:rPr>
        <w:t>- информационную систему Федеральной службой по надзору в сфере образования и науки (Рособрнадзор),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(далее — ИС АКНДПП);</w:t>
      </w:r>
    </w:p>
    <w:p w:rsidR="00CF2939" w:rsidRPr="00D833CD" w:rsidRDefault="00CF2939" w:rsidP="00802C6C">
      <w:pPr>
        <w:ind w:firstLine="708"/>
        <w:rPr>
          <w:sz w:val="24"/>
          <w:szCs w:val="24"/>
        </w:rPr>
      </w:pPr>
      <w:r w:rsidRPr="00D833CD">
        <w:rPr>
          <w:sz w:val="24"/>
          <w:szCs w:val="24"/>
        </w:rPr>
        <w:t>- из Единого государственного реестра юридических лиц, Единого государственного реестра индивидуальных предпринимателей;</w:t>
      </w:r>
    </w:p>
    <w:p w:rsidR="00CF2939" w:rsidRPr="00D833CD" w:rsidRDefault="00CF2939" w:rsidP="00802C6C">
      <w:pPr>
        <w:ind w:firstLine="708"/>
        <w:rPr>
          <w:sz w:val="24"/>
          <w:szCs w:val="24"/>
        </w:rPr>
      </w:pPr>
      <w:r w:rsidRPr="00D833CD">
        <w:rPr>
          <w:sz w:val="24"/>
          <w:szCs w:val="24"/>
        </w:rPr>
        <w:t>- из Единого государственного реестра недвижимости;</w:t>
      </w:r>
    </w:p>
    <w:p w:rsidR="00CF2939" w:rsidRPr="00D833CD" w:rsidRDefault="00CF2939" w:rsidP="00802C6C">
      <w:pPr>
        <w:jc w:val="both"/>
        <w:rPr>
          <w:sz w:val="24"/>
          <w:szCs w:val="24"/>
        </w:rPr>
      </w:pPr>
      <w:r w:rsidRPr="00D833CD">
        <w:rPr>
          <w:sz w:val="24"/>
          <w:szCs w:val="24"/>
        </w:rPr>
        <w:t>- из Реестра санитарно-эпидемиологических заключений о соответствии (несоответствии) видов деятельности (работ, услуг) требованиям государственных санитарно-эпидемиологических правил и нормативов;</w:t>
      </w:r>
    </w:p>
    <w:p w:rsidR="00CF2939" w:rsidRPr="00D833CD" w:rsidRDefault="00CF2939" w:rsidP="00802C6C">
      <w:pPr>
        <w:jc w:val="both"/>
        <w:rPr>
          <w:sz w:val="24"/>
          <w:szCs w:val="24"/>
        </w:rPr>
      </w:pPr>
      <w:r w:rsidRPr="00D833CD">
        <w:rPr>
          <w:sz w:val="24"/>
          <w:szCs w:val="24"/>
        </w:rPr>
        <w:t>- из Государственной информационной системы о государственных и муниципальных платежах.</w:t>
      </w:r>
    </w:p>
    <w:p w:rsidR="00CF2939" w:rsidRPr="00D833CD" w:rsidRDefault="00CF2939" w:rsidP="00802C6C">
      <w:pPr>
        <w:ind w:firstLine="708"/>
        <w:jc w:val="both"/>
        <w:rPr>
          <w:sz w:val="24"/>
          <w:szCs w:val="24"/>
        </w:rPr>
      </w:pPr>
      <w:r w:rsidRPr="00D833CD">
        <w:rPr>
          <w:sz w:val="24"/>
          <w:szCs w:val="24"/>
        </w:rPr>
        <w:t>Межведомственно</w:t>
      </w:r>
      <w:r w:rsidR="00802C6C" w:rsidRPr="00D833CD">
        <w:rPr>
          <w:sz w:val="24"/>
          <w:szCs w:val="24"/>
        </w:rPr>
        <w:t>е информационное взаимодействие</w:t>
      </w:r>
      <w:r w:rsidRPr="00D833CD">
        <w:rPr>
          <w:sz w:val="24"/>
          <w:szCs w:val="24"/>
        </w:rPr>
        <w:t xml:space="preserve"> осуществляется путём направления запросов, максимальный срок ответа на которые не превышает 1 дня.</w:t>
      </w:r>
    </w:p>
    <w:p w:rsidR="00CF2939" w:rsidRPr="00D833CD" w:rsidRDefault="00CF2939" w:rsidP="00802C6C">
      <w:pPr>
        <w:ind w:firstLine="708"/>
        <w:jc w:val="both"/>
        <w:rPr>
          <w:sz w:val="24"/>
          <w:szCs w:val="24"/>
        </w:rPr>
      </w:pPr>
      <w:r w:rsidRPr="00D833CD">
        <w:rPr>
          <w:sz w:val="24"/>
          <w:szCs w:val="24"/>
        </w:rPr>
        <w:t xml:space="preserve">За 2022 год через Единый портал государственных и муниципальных услуг (функций), личный кабинет заявителя ИС АКНДПП в рамках оказания услуги по лицензированию образовательной деятельности, внесению изменений в реестр лицензий подано 158 заявлений и прилагаемых к нему документов о предоставлении лицензии, о внесении изменений в реестр лицензий в электронном виде, что составило 93,5 % от общего количества поданных заявлений. В 2022 году 100 % решений в рамках оказания услуги по лицензированию образовательной деятельности, внесению изменений в реестр лицензий принято Министерством в электронном виде, как и 2021 году. В 2021 году через Личный кабинет заявителя ИС АКНДПП подано 152 заявления о предоставлении (переоформлении) лицензии (81% от общего количества поданных заявлений). </w:t>
      </w:r>
    </w:p>
    <w:p w:rsidR="00CF2939" w:rsidRPr="00D833CD" w:rsidRDefault="00CF2939" w:rsidP="00802C6C">
      <w:pPr>
        <w:ind w:firstLine="708"/>
        <w:jc w:val="both"/>
        <w:rPr>
          <w:sz w:val="24"/>
          <w:szCs w:val="24"/>
        </w:rPr>
      </w:pPr>
      <w:r w:rsidRPr="00D833CD">
        <w:rPr>
          <w:sz w:val="24"/>
          <w:szCs w:val="24"/>
        </w:rPr>
        <w:t>По сравнению с 2021 годом в 2022 году доля поданных заявлений и прилагаемых</w:t>
      </w:r>
      <w:r w:rsidR="00802C6C" w:rsidRPr="00D833CD">
        <w:rPr>
          <w:sz w:val="24"/>
          <w:szCs w:val="24"/>
        </w:rPr>
        <w:t xml:space="preserve"> </w:t>
      </w:r>
      <w:r w:rsidRPr="00D833CD">
        <w:rPr>
          <w:sz w:val="24"/>
          <w:szCs w:val="24"/>
        </w:rPr>
        <w:t>к нему документов о предоставлении (переоформлении) лицензии в электронном виде увеличилась на 12,5 %, что отражено в диаграмме:</w:t>
      </w:r>
    </w:p>
    <w:p w:rsidR="00CF2939" w:rsidRPr="00D833CD" w:rsidRDefault="00CF2939" w:rsidP="00CF2939">
      <w:pPr>
        <w:rPr>
          <w:sz w:val="24"/>
          <w:szCs w:val="24"/>
        </w:rPr>
      </w:pPr>
      <w:r w:rsidRPr="00D833CD">
        <w:rPr>
          <w:noProof/>
          <w:sz w:val="24"/>
          <w:szCs w:val="24"/>
        </w:rPr>
        <w:drawing>
          <wp:inline distT="0" distB="0" distL="0" distR="0">
            <wp:extent cx="4257675" cy="1162050"/>
            <wp:effectExtent l="0" t="3810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2939" w:rsidRPr="00D833CD" w:rsidRDefault="00CF2939" w:rsidP="00802C6C">
      <w:pPr>
        <w:ind w:firstLine="708"/>
        <w:jc w:val="both"/>
        <w:rPr>
          <w:sz w:val="24"/>
          <w:szCs w:val="24"/>
        </w:rPr>
      </w:pPr>
      <w:r w:rsidRPr="00D833CD">
        <w:rPr>
          <w:sz w:val="24"/>
          <w:szCs w:val="24"/>
        </w:rPr>
        <w:t>Преимуществами предоставления государственных услуг в электронном виде являются:</w:t>
      </w:r>
    </w:p>
    <w:p w:rsidR="00CF2939" w:rsidRPr="00D833CD" w:rsidRDefault="00CF2939" w:rsidP="00802C6C">
      <w:pPr>
        <w:jc w:val="both"/>
        <w:rPr>
          <w:sz w:val="24"/>
          <w:szCs w:val="24"/>
        </w:rPr>
      </w:pPr>
      <w:r w:rsidRPr="00D833CD">
        <w:rPr>
          <w:sz w:val="24"/>
          <w:szCs w:val="24"/>
        </w:rPr>
        <w:t>- экономия времени заявителей;</w:t>
      </w:r>
    </w:p>
    <w:p w:rsidR="00CF2939" w:rsidRPr="00D833CD" w:rsidRDefault="00CF2939" w:rsidP="00802C6C">
      <w:pPr>
        <w:jc w:val="both"/>
        <w:rPr>
          <w:sz w:val="24"/>
          <w:szCs w:val="24"/>
        </w:rPr>
      </w:pPr>
      <w:r w:rsidRPr="00D833CD">
        <w:rPr>
          <w:sz w:val="24"/>
          <w:szCs w:val="24"/>
        </w:rPr>
        <w:t>- доступность и прозрачность;</w:t>
      </w:r>
    </w:p>
    <w:p w:rsidR="00CF2939" w:rsidRPr="00D833CD" w:rsidRDefault="00CF2939" w:rsidP="00802C6C">
      <w:pPr>
        <w:jc w:val="both"/>
        <w:rPr>
          <w:sz w:val="24"/>
          <w:szCs w:val="24"/>
        </w:rPr>
      </w:pPr>
      <w:r w:rsidRPr="00D833CD">
        <w:rPr>
          <w:sz w:val="24"/>
          <w:szCs w:val="24"/>
        </w:rPr>
        <w:t>- ускорение процесса рассмотрения документов;</w:t>
      </w:r>
    </w:p>
    <w:p w:rsidR="00CF2939" w:rsidRPr="00D833CD" w:rsidRDefault="00CF2939" w:rsidP="00802C6C">
      <w:pPr>
        <w:jc w:val="both"/>
        <w:rPr>
          <w:sz w:val="24"/>
          <w:szCs w:val="24"/>
        </w:rPr>
      </w:pPr>
      <w:r w:rsidRPr="00D833CD">
        <w:rPr>
          <w:sz w:val="24"/>
          <w:szCs w:val="24"/>
        </w:rPr>
        <w:t>- сокращение количества посещений органа исполнительной власти субъекта Российской Федерации;</w:t>
      </w:r>
    </w:p>
    <w:p w:rsidR="00CF2939" w:rsidRPr="00D833CD" w:rsidRDefault="00CF2939" w:rsidP="00802C6C">
      <w:pPr>
        <w:jc w:val="both"/>
        <w:rPr>
          <w:sz w:val="24"/>
          <w:szCs w:val="24"/>
        </w:rPr>
      </w:pPr>
      <w:r w:rsidRPr="00D833CD">
        <w:rPr>
          <w:sz w:val="24"/>
          <w:szCs w:val="24"/>
        </w:rPr>
        <w:t>- удобство процедур взаимодействия с органом исполнительной власти.</w:t>
      </w:r>
    </w:p>
    <w:p w:rsidR="00CF2939" w:rsidRPr="00D833CD" w:rsidRDefault="00CF2939" w:rsidP="00802C6C">
      <w:pPr>
        <w:ind w:firstLine="708"/>
        <w:jc w:val="both"/>
        <w:rPr>
          <w:sz w:val="24"/>
          <w:szCs w:val="24"/>
        </w:rPr>
      </w:pPr>
      <w:r w:rsidRPr="00D833CD">
        <w:rPr>
          <w:sz w:val="24"/>
          <w:szCs w:val="24"/>
        </w:rPr>
        <w:t>Кроме того, предоставление государственных услуг минимизирует коррупционные риски, существенно снижает расходы образовательных организаций на подготовку</w:t>
      </w:r>
      <w:r w:rsidR="00802C6C" w:rsidRPr="00D833CD">
        <w:rPr>
          <w:sz w:val="24"/>
          <w:szCs w:val="24"/>
        </w:rPr>
        <w:t xml:space="preserve"> </w:t>
      </w:r>
      <w:r w:rsidRPr="00D833CD">
        <w:rPr>
          <w:sz w:val="24"/>
          <w:szCs w:val="24"/>
        </w:rPr>
        <w:t xml:space="preserve">и доставку документов, необходимых для получения услуги, обеспечивает оперативную обратную связь с образовательными организациями вне зависимости от их территориального расположения. </w:t>
      </w:r>
      <w:r w:rsidRPr="00D833CD">
        <w:rPr>
          <w:sz w:val="24"/>
          <w:szCs w:val="24"/>
        </w:rPr>
        <w:lastRenderedPageBreak/>
        <w:t>А также работа с различными формами заявлений с использованием электронных сервисов снижает вероятность возникновения ошибок при их заполнении.</w:t>
      </w:r>
    </w:p>
    <w:p w:rsidR="00CF2939" w:rsidRPr="00D833CD" w:rsidRDefault="00CF2939" w:rsidP="00802C6C">
      <w:pPr>
        <w:jc w:val="center"/>
        <w:rPr>
          <w:b/>
          <w:sz w:val="24"/>
          <w:szCs w:val="24"/>
        </w:rPr>
      </w:pPr>
      <w:r w:rsidRPr="00D833CD">
        <w:rPr>
          <w:b/>
          <w:sz w:val="24"/>
          <w:szCs w:val="24"/>
        </w:rPr>
        <w:t>Государственная аккредитация образовательной деятельности</w:t>
      </w:r>
    </w:p>
    <w:p w:rsidR="00CF2939" w:rsidRPr="00D833CD" w:rsidRDefault="00CF2939" w:rsidP="00802C6C">
      <w:pPr>
        <w:jc w:val="center"/>
        <w:rPr>
          <w:b/>
          <w:sz w:val="24"/>
          <w:szCs w:val="24"/>
        </w:rPr>
      </w:pPr>
      <w:r w:rsidRPr="00D833CD">
        <w:rPr>
          <w:b/>
          <w:sz w:val="24"/>
          <w:szCs w:val="24"/>
        </w:rPr>
        <w:t>Исполнение переданных полномочий по государственной аккредитации образовательной деятельности осуществляется на основании пп. 4, ч. 1, ст. 7№ 273–ФЗ.</w:t>
      </w:r>
    </w:p>
    <w:p w:rsidR="00CF2939" w:rsidRPr="00D833CD" w:rsidRDefault="00CF2939" w:rsidP="00802C6C">
      <w:pPr>
        <w:ind w:firstLine="708"/>
        <w:jc w:val="both"/>
        <w:rPr>
          <w:sz w:val="24"/>
          <w:szCs w:val="24"/>
        </w:rPr>
      </w:pPr>
      <w:r w:rsidRPr="00D833CD">
        <w:rPr>
          <w:sz w:val="24"/>
          <w:szCs w:val="24"/>
        </w:rPr>
        <w:t>Государственная услуга по государственной аккредитации образоватетельной деятельности предоставляется в соответсвии со ст. 92 № 273–ФЗ, постановлением Правительства Российской Федерации от 18.11.2013 № 1039 «О государственной аккредитации образовательной деятельности», а также приказом Федеральной службы по надзору в сфере образования и науки от 17.03.2020 № 310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услуги по государственной аккредитации образовательной деятельности» в части не противоречащей действующему законодательству.</w:t>
      </w:r>
    </w:p>
    <w:p w:rsidR="00CF2939" w:rsidRPr="00D833CD" w:rsidRDefault="00CF2939" w:rsidP="00802C6C">
      <w:pPr>
        <w:ind w:firstLine="708"/>
        <w:jc w:val="both"/>
        <w:rPr>
          <w:sz w:val="24"/>
          <w:szCs w:val="24"/>
        </w:rPr>
      </w:pPr>
      <w:r w:rsidRPr="00D833CD">
        <w:rPr>
          <w:sz w:val="24"/>
          <w:szCs w:val="24"/>
        </w:rPr>
        <w:t>По состоянию на 31.12.2022 в Ульяновской области насчитывается 443 образовательн</w:t>
      </w:r>
      <w:r w:rsidR="00802C6C" w:rsidRPr="00D833CD">
        <w:rPr>
          <w:sz w:val="24"/>
          <w:szCs w:val="24"/>
        </w:rPr>
        <w:t>ых организаций, имеющих</w:t>
      </w:r>
      <w:r w:rsidRPr="00D833CD">
        <w:rPr>
          <w:sz w:val="24"/>
          <w:szCs w:val="24"/>
        </w:rPr>
        <w:t xml:space="preserve"> государственную аккредитацию, из них осуществляют деятельность:</w:t>
      </w:r>
    </w:p>
    <w:p w:rsidR="00CF2939" w:rsidRPr="00D833CD" w:rsidRDefault="00CF2939" w:rsidP="00802C6C">
      <w:pPr>
        <w:ind w:firstLine="708"/>
        <w:jc w:val="both"/>
        <w:rPr>
          <w:sz w:val="24"/>
          <w:szCs w:val="24"/>
        </w:rPr>
      </w:pPr>
      <w:r w:rsidRPr="00D833CD">
        <w:rPr>
          <w:sz w:val="24"/>
          <w:szCs w:val="24"/>
        </w:rPr>
        <w:t>по основным общеобразовательным программам – 399 организаций;</w:t>
      </w:r>
    </w:p>
    <w:p w:rsidR="00CF2939" w:rsidRPr="00D833CD" w:rsidRDefault="00CF2939" w:rsidP="00802C6C">
      <w:pPr>
        <w:ind w:firstLine="708"/>
        <w:jc w:val="both"/>
        <w:rPr>
          <w:sz w:val="24"/>
          <w:szCs w:val="24"/>
        </w:rPr>
      </w:pPr>
      <w:r w:rsidRPr="00D833CD">
        <w:rPr>
          <w:sz w:val="24"/>
          <w:szCs w:val="24"/>
        </w:rPr>
        <w:t>по основным профессиональным образовательным программам среднего профессионального образования – 44 организации.</w:t>
      </w:r>
    </w:p>
    <w:p w:rsidR="00CF2939" w:rsidRPr="00D833CD" w:rsidRDefault="00CF2939" w:rsidP="00802C6C">
      <w:pPr>
        <w:ind w:firstLine="708"/>
        <w:jc w:val="both"/>
        <w:rPr>
          <w:sz w:val="24"/>
          <w:szCs w:val="24"/>
        </w:rPr>
      </w:pPr>
      <w:r w:rsidRPr="00D833CD">
        <w:rPr>
          <w:sz w:val="24"/>
          <w:szCs w:val="24"/>
        </w:rPr>
        <w:t>Распределение аккредитованных образовательных организаций в 2022 году по типам показано в диаграмме:</w:t>
      </w:r>
    </w:p>
    <w:p w:rsidR="00CF2939" w:rsidRPr="00D833CD" w:rsidRDefault="00CF2939" w:rsidP="00CF2939">
      <w:pPr>
        <w:rPr>
          <w:sz w:val="24"/>
          <w:szCs w:val="24"/>
        </w:rPr>
      </w:pPr>
      <w:r w:rsidRPr="00D833CD">
        <w:rPr>
          <w:noProof/>
          <w:sz w:val="24"/>
          <w:szCs w:val="24"/>
        </w:rPr>
        <w:drawing>
          <wp:inline distT="0" distB="0" distL="0" distR="0">
            <wp:extent cx="5324475" cy="1381125"/>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2939" w:rsidRPr="00D833CD" w:rsidRDefault="00CF2939" w:rsidP="00802C6C">
      <w:pPr>
        <w:ind w:firstLine="708"/>
        <w:jc w:val="both"/>
        <w:rPr>
          <w:sz w:val="24"/>
          <w:szCs w:val="24"/>
        </w:rPr>
      </w:pPr>
      <w:r w:rsidRPr="00D833CD">
        <w:rPr>
          <w:sz w:val="24"/>
          <w:szCs w:val="24"/>
        </w:rPr>
        <w:t>В 2022 году общее количество поданных заявлений о проведении государственной аккредитации образовательной деятельности составило 9, из них:</w:t>
      </w:r>
    </w:p>
    <w:p w:rsidR="00CF2939" w:rsidRPr="00D833CD" w:rsidRDefault="00CF2939" w:rsidP="00802C6C">
      <w:pPr>
        <w:ind w:firstLine="708"/>
        <w:jc w:val="both"/>
        <w:rPr>
          <w:sz w:val="24"/>
          <w:szCs w:val="24"/>
        </w:rPr>
      </w:pPr>
      <w:r w:rsidRPr="00D833CD">
        <w:rPr>
          <w:sz w:val="24"/>
          <w:szCs w:val="24"/>
        </w:rPr>
        <w:t>на государственную аккредитацию образовательной деятельности организации – 1 общеобразовательная организация,</w:t>
      </w:r>
    </w:p>
    <w:p w:rsidR="00CF2939" w:rsidRPr="00D833CD" w:rsidRDefault="00CF2939" w:rsidP="00802C6C">
      <w:pPr>
        <w:ind w:firstLine="708"/>
        <w:jc w:val="both"/>
        <w:rPr>
          <w:sz w:val="24"/>
          <w:szCs w:val="24"/>
        </w:rPr>
      </w:pPr>
      <w:r w:rsidRPr="00D833CD">
        <w:rPr>
          <w:sz w:val="24"/>
          <w:szCs w:val="24"/>
        </w:rPr>
        <w:t xml:space="preserve">на государственную аккредитацию образовательной деятельности в отношении ранее не аккредитованных образовательных программ – 8 профессиональных образовательных организаций. </w:t>
      </w:r>
    </w:p>
    <w:p w:rsidR="00CF2939" w:rsidRPr="00D833CD" w:rsidRDefault="00CF2939" w:rsidP="00802C6C">
      <w:pPr>
        <w:ind w:firstLine="708"/>
        <w:jc w:val="both"/>
        <w:rPr>
          <w:sz w:val="24"/>
          <w:szCs w:val="24"/>
        </w:rPr>
      </w:pPr>
      <w:r w:rsidRPr="00D833CD">
        <w:rPr>
          <w:sz w:val="24"/>
          <w:szCs w:val="24"/>
        </w:rPr>
        <w:t>В 2022 году Министерством решений об отказе в государственной аккредитации образовательной деятельности не принималось.</w:t>
      </w:r>
    </w:p>
    <w:p w:rsidR="00CF2939" w:rsidRPr="00D833CD" w:rsidRDefault="00CF2939" w:rsidP="00802C6C">
      <w:pPr>
        <w:ind w:firstLine="708"/>
        <w:jc w:val="both"/>
        <w:rPr>
          <w:sz w:val="24"/>
          <w:szCs w:val="24"/>
        </w:rPr>
      </w:pPr>
      <w:r w:rsidRPr="00D833CD">
        <w:rPr>
          <w:sz w:val="24"/>
          <w:szCs w:val="24"/>
        </w:rPr>
        <w:t xml:space="preserve">За 2021 год было принято 8 заявлений (в том числе: 1 – на государственную аккредитацию образовательной деятельности, 7 – на государственную аккредитацию образовательной деятельности в отношении ранее не аккредитованных образовательных программ). </w:t>
      </w:r>
    </w:p>
    <w:p w:rsidR="00CF2939" w:rsidRPr="00D833CD" w:rsidRDefault="00CF2939" w:rsidP="00802C6C">
      <w:pPr>
        <w:ind w:firstLine="708"/>
        <w:jc w:val="both"/>
        <w:rPr>
          <w:sz w:val="24"/>
          <w:szCs w:val="24"/>
        </w:rPr>
      </w:pPr>
      <w:r w:rsidRPr="00D833CD">
        <w:rPr>
          <w:sz w:val="24"/>
          <w:szCs w:val="24"/>
        </w:rPr>
        <w:t>Средний срок принятия решения о государственной аккредитации образовательной деятельности в 2021 году составил 52 дня (в 2020 году —71 дней).</w:t>
      </w:r>
    </w:p>
    <w:p w:rsidR="00CF2939" w:rsidRPr="00D833CD" w:rsidRDefault="00CF2939" w:rsidP="00802C6C">
      <w:pPr>
        <w:ind w:firstLine="708"/>
        <w:jc w:val="both"/>
        <w:rPr>
          <w:sz w:val="24"/>
          <w:szCs w:val="24"/>
        </w:rPr>
      </w:pPr>
      <w:r w:rsidRPr="00D833CD">
        <w:rPr>
          <w:sz w:val="24"/>
          <w:szCs w:val="24"/>
        </w:rPr>
        <w:t>Количество принятых решений о государственной аккредитации образовательной деятельности за 2021–2022 годы показано в диаграмме:</w:t>
      </w:r>
    </w:p>
    <w:p w:rsidR="00CF2939" w:rsidRPr="00D833CD" w:rsidRDefault="00CF2939" w:rsidP="00CF2939">
      <w:pPr>
        <w:rPr>
          <w:sz w:val="24"/>
          <w:szCs w:val="24"/>
        </w:rPr>
      </w:pPr>
      <w:r w:rsidRPr="00D833CD">
        <w:rPr>
          <w:noProof/>
          <w:sz w:val="24"/>
          <w:szCs w:val="24"/>
        </w:rPr>
        <w:lastRenderedPageBreak/>
        <w:drawing>
          <wp:inline distT="0" distB="0" distL="0" distR="0">
            <wp:extent cx="4667250" cy="1514475"/>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2939" w:rsidRPr="00D833CD" w:rsidRDefault="00CF2939" w:rsidP="00802C6C">
      <w:pPr>
        <w:ind w:firstLine="708"/>
        <w:jc w:val="both"/>
        <w:rPr>
          <w:sz w:val="24"/>
          <w:szCs w:val="24"/>
        </w:rPr>
      </w:pPr>
      <w:r w:rsidRPr="00D833CD">
        <w:rPr>
          <w:sz w:val="24"/>
          <w:szCs w:val="24"/>
        </w:rPr>
        <w:t>Количество принятых решений о государственной аккредитации образовательной деятельности в отношении ранее не аккредитованных образовательных программ за 2021–2022 годы показано в диаграмме:</w:t>
      </w:r>
    </w:p>
    <w:p w:rsidR="00CF2939" w:rsidRPr="00D833CD" w:rsidRDefault="00CF2939" w:rsidP="00CF2939">
      <w:pPr>
        <w:rPr>
          <w:sz w:val="24"/>
          <w:szCs w:val="24"/>
        </w:rPr>
      </w:pPr>
      <w:r w:rsidRPr="00D833CD">
        <w:rPr>
          <w:noProof/>
          <w:sz w:val="24"/>
          <w:szCs w:val="24"/>
        </w:rPr>
        <w:drawing>
          <wp:inline distT="0" distB="0" distL="0" distR="0">
            <wp:extent cx="5748793" cy="201930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2939" w:rsidRPr="00D833CD" w:rsidRDefault="00CF2939" w:rsidP="00802C6C">
      <w:pPr>
        <w:ind w:firstLine="708"/>
        <w:jc w:val="both"/>
        <w:rPr>
          <w:sz w:val="24"/>
          <w:szCs w:val="24"/>
        </w:rPr>
      </w:pPr>
      <w:r w:rsidRPr="00D833CD">
        <w:rPr>
          <w:sz w:val="24"/>
          <w:szCs w:val="24"/>
        </w:rPr>
        <w:t>За 2022 год в соответствии с заявлениями образовательных организаций переоформлено 6 свидетельств о государственной аккредитации и (или) приложений к свидетельствам, за 2021 год – 28.</w:t>
      </w:r>
    </w:p>
    <w:p w:rsidR="00CF2939" w:rsidRPr="00D833CD" w:rsidRDefault="00CF2939" w:rsidP="00802C6C">
      <w:pPr>
        <w:ind w:firstLine="708"/>
        <w:jc w:val="both"/>
        <w:rPr>
          <w:sz w:val="24"/>
          <w:szCs w:val="24"/>
        </w:rPr>
      </w:pPr>
      <w:r w:rsidRPr="00D833CD">
        <w:rPr>
          <w:sz w:val="24"/>
          <w:szCs w:val="24"/>
        </w:rPr>
        <w:t>Количество переоформленных свидетельств и (или) приложений к ним за 2020–2021 годы показано в диаграмме:</w:t>
      </w:r>
    </w:p>
    <w:p w:rsidR="00CF2939" w:rsidRPr="00D833CD" w:rsidRDefault="00CF2939" w:rsidP="00CF2939">
      <w:pPr>
        <w:rPr>
          <w:sz w:val="24"/>
          <w:szCs w:val="24"/>
        </w:rPr>
      </w:pPr>
      <w:r w:rsidRPr="00D833CD">
        <w:rPr>
          <w:noProof/>
          <w:sz w:val="24"/>
          <w:szCs w:val="24"/>
        </w:rPr>
        <w:drawing>
          <wp:inline distT="0" distB="0" distL="0" distR="0">
            <wp:extent cx="5448300" cy="1885950"/>
            <wp:effectExtent l="0" t="1905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2939" w:rsidRPr="00D833CD" w:rsidRDefault="00CF2939" w:rsidP="00CF2939">
      <w:pPr>
        <w:rPr>
          <w:sz w:val="24"/>
          <w:szCs w:val="24"/>
        </w:rPr>
      </w:pPr>
    </w:p>
    <w:p w:rsidR="00CF2939" w:rsidRPr="00D833CD" w:rsidRDefault="00CF2939" w:rsidP="00802C6C">
      <w:pPr>
        <w:ind w:firstLine="708"/>
        <w:jc w:val="both"/>
        <w:rPr>
          <w:sz w:val="24"/>
          <w:szCs w:val="24"/>
        </w:rPr>
      </w:pPr>
      <w:r w:rsidRPr="00D833CD">
        <w:rPr>
          <w:sz w:val="24"/>
          <w:szCs w:val="24"/>
        </w:rPr>
        <w:t>В 2022 году временныхсведетельств о государственной аккредитации образовательной дятельности Министерство не вдавало (в 2021 году выдано 1 временное свидетельство о государственной аккредитации образовательной деятельности).</w:t>
      </w:r>
    </w:p>
    <w:p w:rsidR="00CF2939" w:rsidRPr="00D833CD" w:rsidRDefault="00CF2939" w:rsidP="00802C6C">
      <w:pPr>
        <w:ind w:firstLine="708"/>
        <w:jc w:val="both"/>
        <w:rPr>
          <w:sz w:val="24"/>
          <w:szCs w:val="24"/>
        </w:rPr>
      </w:pPr>
      <w:r w:rsidRPr="00D833CD">
        <w:rPr>
          <w:sz w:val="24"/>
          <w:szCs w:val="24"/>
        </w:rPr>
        <w:t>Возможность подачи заявления о предоставлении государственной услуги по государственной аккредитации образовательной деятельности в электронном виде обеспечена через Личный кабинет ИС АКНДПП.</w:t>
      </w:r>
    </w:p>
    <w:p w:rsidR="00CF2939" w:rsidRPr="00D833CD" w:rsidRDefault="00CF2939" w:rsidP="00802C6C">
      <w:pPr>
        <w:ind w:firstLine="708"/>
        <w:jc w:val="both"/>
        <w:rPr>
          <w:sz w:val="24"/>
          <w:szCs w:val="24"/>
        </w:rPr>
      </w:pPr>
      <w:r w:rsidRPr="00D833CD">
        <w:rPr>
          <w:sz w:val="24"/>
          <w:szCs w:val="24"/>
        </w:rPr>
        <w:t xml:space="preserve">Так, за 2022 год через Личный кабинет заявителя в ИС АКНДПП в рамках оказания услуги по государственной аккредитации образовательной деятельности подано в электронном виде 15 заявлений с прилагаемыми к нему документами, что составило 100% от общего количества поданных заявлений. За 2021 год через Личный кабинет заявителя в ИС АКНДПП в рамках оказания услуги по государственной аккредитации образовательной деятельности подано в электронном виде 97 % заявлений и прилагаемых к ним документов. </w:t>
      </w:r>
      <w:r w:rsidRPr="00D833CD">
        <w:rPr>
          <w:sz w:val="24"/>
          <w:szCs w:val="24"/>
        </w:rPr>
        <w:lastRenderedPageBreak/>
        <w:t>Таким образом, по сравнению с 2021 годом в 2022 году количество поданных заявлений и прилагаемых к нему документов в электронном виде увеличилось на 3%.</w:t>
      </w:r>
    </w:p>
    <w:p w:rsidR="00CF2939" w:rsidRPr="00D833CD" w:rsidRDefault="00CF2939" w:rsidP="00802C6C">
      <w:pPr>
        <w:ind w:firstLine="708"/>
        <w:jc w:val="both"/>
        <w:rPr>
          <w:sz w:val="24"/>
          <w:szCs w:val="24"/>
        </w:rPr>
      </w:pPr>
      <w:r w:rsidRPr="00D833CD">
        <w:rPr>
          <w:sz w:val="24"/>
          <w:szCs w:val="24"/>
        </w:rPr>
        <w:t>Реестр экспертов, привлекаемых для проведения аккредитационной экспертизы, содержит сведения о 44 физических лицах. В отчётный период привлечено к аккредитационным экспертизам 9 аккредитованных экспертов.</w:t>
      </w:r>
    </w:p>
    <w:p w:rsidR="00CF2939" w:rsidRPr="00D833CD" w:rsidRDefault="00CF2939" w:rsidP="00802C6C">
      <w:pPr>
        <w:ind w:firstLine="708"/>
        <w:jc w:val="both"/>
        <w:rPr>
          <w:sz w:val="24"/>
          <w:szCs w:val="24"/>
        </w:rPr>
      </w:pPr>
      <w:r w:rsidRPr="00D833CD">
        <w:rPr>
          <w:sz w:val="24"/>
          <w:szCs w:val="24"/>
        </w:rPr>
        <w:t>За отчётный период жалоб на действия (бездействия) должностных лиц Департамента на качество оказания государственной услуги по государственной аккредитации образовательной деятельности не поступало.</w:t>
      </w:r>
    </w:p>
    <w:p w:rsidR="00CF2939" w:rsidRPr="00D833CD" w:rsidRDefault="00CF2939" w:rsidP="00804F4F">
      <w:pPr>
        <w:jc w:val="center"/>
        <w:rPr>
          <w:b/>
          <w:sz w:val="24"/>
          <w:szCs w:val="24"/>
        </w:rPr>
      </w:pPr>
      <w:r w:rsidRPr="00D833CD">
        <w:rPr>
          <w:b/>
          <w:sz w:val="24"/>
          <w:szCs w:val="24"/>
        </w:rPr>
        <w:t>Предоставление государственной услуги по подтверждению документов</w:t>
      </w:r>
      <w:r w:rsidRPr="00D833CD">
        <w:rPr>
          <w:b/>
          <w:sz w:val="24"/>
          <w:szCs w:val="24"/>
        </w:rPr>
        <w:br/>
        <w:t>об образовании и (или) о квалификации, об учёных степенях, учёных званиях</w:t>
      </w:r>
    </w:p>
    <w:p w:rsidR="00CF2939" w:rsidRPr="00D833CD" w:rsidRDefault="00CF2939" w:rsidP="00804F4F">
      <w:pPr>
        <w:ind w:firstLine="708"/>
        <w:jc w:val="both"/>
        <w:rPr>
          <w:rFonts w:eastAsiaTheme="minorHAnsi"/>
          <w:sz w:val="24"/>
          <w:szCs w:val="24"/>
        </w:rPr>
      </w:pPr>
      <w:r w:rsidRPr="00D833CD">
        <w:rPr>
          <w:rFonts w:eastAsiaTheme="minorHAnsi"/>
          <w:sz w:val="24"/>
          <w:szCs w:val="24"/>
        </w:rPr>
        <w:t>В 2022 г. для рассмотрения приняты 363 заявления о предоставлении государственной услуги, из них 354 – по подтверждению документов об образовании и (или) о квалификации, 9 – об учёных степенях, учёных званиях. По сравнению с 2021 г. количество принятых заявлений увеличилось на 207,6% (с 118 до 363), и достигло максимального значения за последние 12 лет.</w:t>
      </w:r>
    </w:p>
    <w:p w:rsidR="00CF2939" w:rsidRPr="00D833CD" w:rsidRDefault="00CF2939" w:rsidP="00804F4F">
      <w:pPr>
        <w:ind w:firstLine="708"/>
        <w:jc w:val="both"/>
        <w:rPr>
          <w:rFonts w:eastAsiaTheme="minorHAnsi"/>
          <w:sz w:val="24"/>
          <w:szCs w:val="24"/>
        </w:rPr>
      </w:pPr>
      <w:r w:rsidRPr="00D833CD">
        <w:rPr>
          <w:rFonts w:eastAsiaTheme="minorHAnsi"/>
          <w:sz w:val="24"/>
          <w:szCs w:val="24"/>
        </w:rPr>
        <w:t>Из 363 поступивших заявлений, 292 обладателя (80,4%) документов, представленных к подтверждению, являются гражданами России, 45 обладателей (12,4%) – гражданами Индии, 20 (5,5%) – Израиля, 2 (0,5%) – Колумбии, по 1 (по 0,3%) – Гвинеи-Бисау, Ирака, Непала и Узбекистана. В сравнении с 2020 и 2021 гг. «тройка лидеров» заявителей по национальной принадлежности не изменилась: первое место занимают граждане России, на вторых и третьи местах – граждане Израиля и Индии, как правило, являющиеся студентами Ульяновского государственного университета по специальности «Лечебное дело», и возвращающиеся на родину после завершения обучения.</w:t>
      </w:r>
    </w:p>
    <w:p w:rsidR="00CF2939" w:rsidRPr="00D833CD" w:rsidRDefault="00CF2939" w:rsidP="00077328">
      <w:pPr>
        <w:ind w:firstLine="708"/>
        <w:jc w:val="center"/>
        <w:rPr>
          <w:b/>
          <w:sz w:val="24"/>
          <w:szCs w:val="24"/>
        </w:rPr>
      </w:pPr>
      <w:r w:rsidRPr="00D833CD">
        <w:rPr>
          <w:b/>
          <w:sz w:val="24"/>
          <w:szCs w:val="24"/>
        </w:rPr>
        <w:t>Сведения о предоставлении государственной услуги внесены федеральную информационную систему «Федеральная база данных об апостилях, проставленных на документах государственного образца об образовании, об учёных степенях и учёных званиях».</w:t>
      </w:r>
    </w:p>
    <w:p w:rsidR="00CF2939" w:rsidRPr="00D833CD" w:rsidRDefault="00CF2939" w:rsidP="00077328">
      <w:pPr>
        <w:ind w:firstLine="708"/>
        <w:jc w:val="both"/>
        <w:rPr>
          <w:sz w:val="24"/>
          <w:szCs w:val="24"/>
        </w:rPr>
      </w:pPr>
      <w:r w:rsidRPr="00D833CD">
        <w:rPr>
          <w:sz w:val="24"/>
          <w:szCs w:val="24"/>
        </w:rPr>
        <w:t>По двум заявлениям (0,5% от числа всех принятых заявлений) приняты решения об отказе в подтверждении документов в рамках действующего административного регламента предоставления услуги в связи с непредставлением организациями, выдавшими представленные для подтверждения документы об образовании и (или) о квалификации ответов на повторные запросы. Два документа (0,5%) отозваны заявителями в связи с отсутствием необходимости подтверждения документов путём проставления штампа «Апостиль». Одно заявление (0,3%), поступившее через личный кабинет гражданина на Едином портале государственных и муниципальных услуг возвращено зявителю без рассмотрения по существу в связи с не предоставлением в полном объёме прилагаемых к нему документов.</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2300"/>
        <w:gridCol w:w="2224"/>
        <w:gridCol w:w="1754"/>
        <w:gridCol w:w="2997"/>
      </w:tblGrid>
      <w:tr w:rsidR="00CF2939" w:rsidRPr="00D833CD" w:rsidTr="00CF2939">
        <w:tc>
          <w:tcPr>
            <w:tcW w:w="1067" w:type="dxa"/>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Год</w:t>
            </w:r>
          </w:p>
        </w:tc>
        <w:tc>
          <w:tcPr>
            <w:tcW w:w="0" w:type="auto"/>
            <w:gridSpan w:val="3"/>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Количество заявлений о подтверждении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Средний фактический срок предоставления государственной услуги</w:t>
            </w:r>
          </w:p>
        </w:tc>
      </w:tr>
      <w:tr w:rsidR="00CF2939" w:rsidRPr="00D833CD" w:rsidTr="00CF2939">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CF2939">
            <w:pPr>
              <w:rPr>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Об образовании</w:t>
            </w:r>
            <w:r w:rsidRPr="00D833CD">
              <w:rPr>
                <w:sz w:val="24"/>
                <w:szCs w:val="24"/>
              </w:rPr>
              <w:br/>
              <w:t>и (или) о квалификации, ученых степенях</w:t>
            </w:r>
          </w:p>
        </w:tc>
        <w:tc>
          <w:tcPr>
            <w:tcW w:w="0" w:type="auto"/>
            <w:gridSpan w:val="2"/>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CF2939">
            <w:pPr>
              <w:rPr>
                <w:sz w:val="24"/>
                <w:szCs w:val="24"/>
              </w:rPr>
            </w:pPr>
          </w:p>
        </w:tc>
      </w:tr>
      <w:tr w:rsidR="00CF2939" w:rsidRPr="00D833CD" w:rsidTr="00CF2939">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CF2939">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CF2939">
            <w:pP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Об образовании и (или) о квалификации</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Об учёных степенях, учёных званиях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CF2939">
            <w:pPr>
              <w:rPr>
                <w:sz w:val="24"/>
                <w:szCs w:val="24"/>
              </w:rPr>
            </w:pPr>
          </w:p>
        </w:tc>
      </w:tr>
      <w:tr w:rsidR="00CF2939" w:rsidRPr="00D833CD" w:rsidTr="00CF2939">
        <w:tc>
          <w:tcPr>
            <w:tcW w:w="1067"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2018</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106</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102</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12</w:t>
            </w:r>
          </w:p>
        </w:tc>
      </w:tr>
      <w:tr w:rsidR="00CF2939" w:rsidRPr="00D833CD" w:rsidTr="00CF2939">
        <w:tc>
          <w:tcPr>
            <w:tcW w:w="1067"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2019</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118</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116</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11,2</w:t>
            </w:r>
          </w:p>
        </w:tc>
      </w:tr>
      <w:tr w:rsidR="00CF2939" w:rsidRPr="00D833CD" w:rsidTr="00CF2939">
        <w:tc>
          <w:tcPr>
            <w:tcW w:w="1067"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2020</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104</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103</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11,17</w:t>
            </w:r>
          </w:p>
        </w:tc>
      </w:tr>
      <w:tr w:rsidR="00CF2939" w:rsidRPr="00D833CD" w:rsidTr="00CF2939">
        <w:tc>
          <w:tcPr>
            <w:tcW w:w="1067"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2021</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118</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118</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7,7</w:t>
            </w:r>
          </w:p>
        </w:tc>
      </w:tr>
      <w:tr w:rsidR="00CF2939" w:rsidRPr="00D833CD" w:rsidTr="00CF2939">
        <w:tc>
          <w:tcPr>
            <w:tcW w:w="1067"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2022</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363</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354</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6,4</w:t>
            </w:r>
          </w:p>
        </w:tc>
      </w:tr>
    </w:tbl>
    <w:p w:rsidR="00CF2939" w:rsidRPr="00D833CD" w:rsidRDefault="00CF2939" w:rsidP="00077328">
      <w:pPr>
        <w:ind w:firstLine="708"/>
        <w:jc w:val="both"/>
        <w:rPr>
          <w:sz w:val="24"/>
          <w:szCs w:val="24"/>
        </w:rPr>
      </w:pPr>
      <w:r w:rsidRPr="00D833CD">
        <w:rPr>
          <w:sz w:val="24"/>
          <w:szCs w:val="24"/>
        </w:rPr>
        <w:t>Увеличение количества принятых заявлений на 207,6% к предыдущему году связано с увеличением количества иностранных граждан, завершивших обучение</w:t>
      </w:r>
      <w:r w:rsidRPr="00D833CD">
        <w:rPr>
          <w:sz w:val="24"/>
          <w:szCs w:val="24"/>
        </w:rPr>
        <w:br/>
        <w:t>в текущем году (с 38 человек в 2021 г. до 70 человек в 2022 г.), а также из-за усилившейся эмиграции после начала специальной военной операции на Украине.</w:t>
      </w:r>
    </w:p>
    <w:tbl>
      <w:tblPr>
        <w:tblStyle w:val="a4"/>
        <w:tblW w:w="0" w:type="auto"/>
        <w:tblInd w:w="-431" w:type="dxa"/>
        <w:tblLook w:val="04A0" w:firstRow="1" w:lastRow="0" w:firstColumn="1" w:lastColumn="0" w:noHBand="0" w:noVBand="1"/>
      </w:tblPr>
      <w:tblGrid>
        <w:gridCol w:w="1702"/>
        <w:gridCol w:w="1985"/>
        <w:gridCol w:w="2551"/>
        <w:gridCol w:w="3536"/>
      </w:tblGrid>
      <w:tr w:rsidR="00CF2939" w:rsidRPr="00D833CD" w:rsidTr="00CF2939">
        <w:tc>
          <w:tcPr>
            <w:tcW w:w="1702" w:type="dxa"/>
            <w:tcBorders>
              <w:top w:val="single" w:sz="4" w:space="0" w:color="auto"/>
              <w:left w:val="single" w:sz="4" w:space="0" w:color="auto"/>
              <w:bottom w:val="single" w:sz="4" w:space="0" w:color="auto"/>
              <w:right w:val="single" w:sz="4" w:space="0" w:color="auto"/>
            </w:tcBorders>
            <w:hideMark/>
          </w:tcPr>
          <w:p w:rsidR="00CF2939" w:rsidRPr="00D833CD" w:rsidRDefault="00077328" w:rsidP="00CF2939">
            <w:pPr>
              <w:rPr>
                <w:sz w:val="24"/>
                <w:szCs w:val="24"/>
              </w:rPr>
            </w:pPr>
            <w:r w:rsidRPr="00D833CD">
              <w:rPr>
                <w:sz w:val="24"/>
                <w:szCs w:val="24"/>
              </w:rPr>
              <w:lastRenderedPageBreak/>
              <w:t>Год</w:t>
            </w:r>
          </w:p>
        </w:tc>
        <w:tc>
          <w:tcPr>
            <w:tcW w:w="1985"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Продолжение</w:t>
            </w:r>
          </w:p>
          <w:p w:rsidR="00CF2939" w:rsidRPr="00D833CD" w:rsidRDefault="00CF2939" w:rsidP="00CF2939">
            <w:pPr>
              <w:rPr>
                <w:sz w:val="24"/>
                <w:szCs w:val="24"/>
              </w:rPr>
            </w:pPr>
            <w:r w:rsidRPr="00D833CD">
              <w:rPr>
                <w:sz w:val="24"/>
                <w:szCs w:val="24"/>
              </w:rPr>
              <w:t>обучения</w:t>
            </w:r>
          </w:p>
        </w:tc>
        <w:tc>
          <w:tcPr>
            <w:tcW w:w="2551"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Трудоустройство</w:t>
            </w:r>
          </w:p>
        </w:tc>
        <w:tc>
          <w:tcPr>
            <w:tcW w:w="3536"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Переезд на постоянное место жительства</w:t>
            </w:r>
          </w:p>
        </w:tc>
      </w:tr>
      <w:tr w:rsidR="00CF2939" w:rsidRPr="00D833CD" w:rsidTr="00CF2939">
        <w:tc>
          <w:tcPr>
            <w:tcW w:w="1702"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2020</w:t>
            </w:r>
          </w:p>
        </w:tc>
        <w:tc>
          <w:tcPr>
            <w:tcW w:w="1985"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32 чел.</w:t>
            </w:r>
          </w:p>
        </w:tc>
        <w:tc>
          <w:tcPr>
            <w:tcW w:w="2551"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36 чел.</w:t>
            </w:r>
          </w:p>
        </w:tc>
        <w:tc>
          <w:tcPr>
            <w:tcW w:w="3536"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37 чел.</w:t>
            </w:r>
          </w:p>
        </w:tc>
      </w:tr>
      <w:tr w:rsidR="00CF2939" w:rsidRPr="00D833CD" w:rsidTr="00CF2939">
        <w:tc>
          <w:tcPr>
            <w:tcW w:w="1702"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2021</w:t>
            </w:r>
          </w:p>
        </w:tc>
        <w:tc>
          <w:tcPr>
            <w:tcW w:w="1985"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27 чел.</w:t>
            </w:r>
          </w:p>
        </w:tc>
        <w:tc>
          <w:tcPr>
            <w:tcW w:w="2551"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22 чел.</w:t>
            </w:r>
          </w:p>
        </w:tc>
        <w:tc>
          <w:tcPr>
            <w:tcW w:w="3536"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69 чел.</w:t>
            </w:r>
          </w:p>
        </w:tc>
      </w:tr>
      <w:tr w:rsidR="00CF2939" w:rsidRPr="00D833CD" w:rsidTr="00CF2939">
        <w:tc>
          <w:tcPr>
            <w:tcW w:w="1702"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2022</w:t>
            </w:r>
          </w:p>
        </w:tc>
        <w:tc>
          <w:tcPr>
            <w:tcW w:w="1985"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73 чел.</w:t>
            </w:r>
          </w:p>
        </w:tc>
        <w:tc>
          <w:tcPr>
            <w:tcW w:w="2551"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150 чел.</w:t>
            </w:r>
          </w:p>
        </w:tc>
        <w:tc>
          <w:tcPr>
            <w:tcW w:w="3536" w:type="dxa"/>
            <w:tcBorders>
              <w:top w:val="single" w:sz="4" w:space="0" w:color="auto"/>
              <w:left w:val="single" w:sz="4" w:space="0" w:color="auto"/>
              <w:bottom w:val="single" w:sz="4" w:space="0" w:color="auto"/>
              <w:right w:val="single" w:sz="4" w:space="0" w:color="auto"/>
            </w:tcBorders>
            <w:hideMark/>
          </w:tcPr>
          <w:p w:rsidR="00CF2939" w:rsidRPr="00D833CD" w:rsidRDefault="00CF2939" w:rsidP="00CF2939">
            <w:pPr>
              <w:rPr>
                <w:sz w:val="24"/>
                <w:szCs w:val="24"/>
              </w:rPr>
            </w:pPr>
            <w:r w:rsidRPr="00D833CD">
              <w:rPr>
                <w:sz w:val="24"/>
                <w:szCs w:val="24"/>
              </w:rPr>
              <w:t>18 чел.</w:t>
            </w:r>
          </w:p>
        </w:tc>
      </w:tr>
    </w:tbl>
    <w:p w:rsidR="00CF2939" w:rsidRPr="00D833CD" w:rsidRDefault="00CF2939" w:rsidP="00077328">
      <w:pPr>
        <w:ind w:firstLine="708"/>
        <w:jc w:val="both"/>
        <w:rPr>
          <w:sz w:val="24"/>
          <w:szCs w:val="24"/>
        </w:rPr>
      </w:pPr>
      <w:r w:rsidRPr="00D833CD">
        <w:rPr>
          <w:sz w:val="24"/>
          <w:szCs w:val="24"/>
        </w:rPr>
        <w:t>Анализ причин выезда за границу РФ показал, что в 2022 году, в сравнении</w:t>
      </w:r>
      <w:r w:rsidRPr="00D833CD">
        <w:rPr>
          <w:sz w:val="24"/>
          <w:szCs w:val="24"/>
        </w:rPr>
        <w:br/>
        <w:t>с предыдущем годом, увеличилось на 582% число выездов в связи с трудоустройством и на 170% число выездов в связи с продолжением обучения; сократилось на 73,9% число выездов в связи с перездом на постоянное место жительства. Следует иметь в виду еще 51 заявление, в которых заявители отказались указывать причину выезда.</w:t>
      </w:r>
    </w:p>
    <w:p w:rsidR="00CF2939" w:rsidRPr="00D833CD" w:rsidRDefault="00CF2939" w:rsidP="00CF2939">
      <w:pPr>
        <w:rPr>
          <w:sz w:val="24"/>
          <w:szCs w:val="24"/>
        </w:rPr>
      </w:pPr>
      <w:r w:rsidRPr="00D833CD">
        <w:rPr>
          <w:noProof/>
          <w:sz w:val="24"/>
          <w:szCs w:val="24"/>
        </w:rPr>
        <w:drawing>
          <wp:inline distT="0" distB="0" distL="0" distR="0">
            <wp:extent cx="2990850" cy="240982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833CD">
        <w:rPr>
          <w:noProof/>
          <w:sz w:val="24"/>
          <w:szCs w:val="24"/>
        </w:rPr>
        <w:drawing>
          <wp:inline distT="0" distB="0" distL="0" distR="0">
            <wp:extent cx="3009900" cy="240982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2939" w:rsidRPr="00D833CD" w:rsidRDefault="00CF2939" w:rsidP="00077328">
      <w:pPr>
        <w:ind w:firstLine="708"/>
        <w:jc w:val="both"/>
        <w:rPr>
          <w:sz w:val="24"/>
          <w:szCs w:val="24"/>
        </w:rPr>
      </w:pPr>
      <w:r w:rsidRPr="00D833CD">
        <w:rPr>
          <w:sz w:val="24"/>
          <w:szCs w:val="24"/>
        </w:rPr>
        <w:t>Продолжительность периода с момента регистрации заявления</w:t>
      </w:r>
      <w:r w:rsidR="00077328" w:rsidRPr="00D833CD">
        <w:rPr>
          <w:sz w:val="24"/>
          <w:szCs w:val="24"/>
        </w:rPr>
        <w:t xml:space="preserve"> </w:t>
      </w:r>
      <w:r w:rsidRPr="00D833CD">
        <w:rPr>
          <w:sz w:val="24"/>
          <w:szCs w:val="24"/>
        </w:rPr>
        <w:t xml:space="preserve">о предоставлении государственной услуги до принятия решения о подтверждении документов об образовании и (или) о квалификации, об учёных степенях, учёных званиях, предусмотренная регламентом составляет 45 дней. Фактически в 2022 году средняя продолжительность предоставления государственной услуги составила 6,4 дня, что на 16,9% меньше, чем в предыдущем году. Таким образом, в 2022 году сохраняется тенденция к сокращению срока предоставления государственной услуги. </w:t>
      </w:r>
    </w:p>
    <w:p w:rsidR="00CF2939" w:rsidRPr="00D833CD" w:rsidRDefault="00CF2939" w:rsidP="00077328">
      <w:pPr>
        <w:ind w:firstLine="708"/>
        <w:jc w:val="both"/>
        <w:rPr>
          <w:sz w:val="24"/>
          <w:szCs w:val="24"/>
        </w:rPr>
      </w:pPr>
      <w:r w:rsidRPr="00D833CD">
        <w:rPr>
          <w:sz w:val="24"/>
          <w:szCs w:val="24"/>
        </w:rPr>
        <w:t>За отчётный период жалоб на действия (бездействие) должностных лиц департамента на качество оказания государственной услуги по подтверждению документов об образовании и (или) о квалификации, об учёных степенях, учёных званиях не поступало.</w:t>
      </w:r>
    </w:p>
    <w:p w:rsidR="00CF2939" w:rsidRPr="00D833CD" w:rsidRDefault="00CF2939" w:rsidP="00077328">
      <w:pPr>
        <w:jc w:val="center"/>
        <w:rPr>
          <w:b/>
          <w:sz w:val="24"/>
          <w:szCs w:val="24"/>
        </w:rPr>
      </w:pPr>
      <w:r w:rsidRPr="00D833CD">
        <w:rPr>
          <w:b/>
          <w:sz w:val="24"/>
          <w:szCs w:val="24"/>
        </w:rPr>
        <w:t>Государственный контроль (надзор)</w:t>
      </w:r>
    </w:p>
    <w:p w:rsidR="00CF2939" w:rsidRPr="00D833CD" w:rsidRDefault="00CF2939" w:rsidP="00077328">
      <w:pPr>
        <w:ind w:firstLine="708"/>
        <w:jc w:val="both"/>
        <w:rPr>
          <w:sz w:val="24"/>
          <w:szCs w:val="24"/>
        </w:rPr>
      </w:pPr>
      <w:r w:rsidRPr="00D833CD">
        <w:rPr>
          <w:sz w:val="24"/>
          <w:szCs w:val="24"/>
        </w:rPr>
        <w:t>Государственный контроль (надзор) осуществляется на основе управления рисками причинения вреда (ущерба). Основной акцент при осуществлении государственного контроля (надзора) в сфере образования сделан на проведение профилактических мероприятий в рамках реализации Программы профилактики рисков причинения вреда (ущерба) охраняемым законом ценностям (далее – Программа профилактики).</w:t>
      </w:r>
    </w:p>
    <w:p w:rsidR="00CF2939" w:rsidRPr="00841799" w:rsidRDefault="00CF2939" w:rsidP="00841799">
      <w:pPr>
        <w:jc w:val="center"/>
        <w:rPr>
          <w:b/>
          <w:sz w:val="24"/>
          <w:szCs w:val="24"/>
        </w:rPr>
      </w:pPr>
      <w:r w:rsidRPr="00D833CD">
        <w:rPr>
          <w:b/>
          <w:sz w:val="24"/>
          <w:szCs w:val="24"/>
        </w:rPr>
        <w:t>Сведения о реализации Программы профилактики при осуществлении государственного контроля (надзора)</w:t>
      </w:r>
    </w:p>
    <w:p w:rsidR="00CF2939" w:rsidRPr="00D833CD" w:rsidRDefault="00CF2939" w:rsidP="00077328">
      <w:pPr>
        <w:ind w:firstLine="708"/>
        <w:jc w:val="both"/>
        <w:rPr>
          <w:sz w:val="24"/>
          <w:szCs w:val="24"/>
        </w:rPr>
      </w:pPr>
      <w:r w:rsidRPr="00D833CD">
        <w:rPr>
          <w:sz w:val="24"/>
          <w:szCs w:val="24"/>
        </w:rPr>
        <w:t>В 2022 году Министерством реализованы Программа профилактики рисков причинения вреда (ущерба) охраняемым законом ценностям при осуществлении федерального государственного контроля (надзора) в сфере образованияна 2022 год (далее – Программа профилактики ФГКН) и Программа профилактики рисков причинения вреда (ущерба) охраняемым законом ценностям по региональному государственному контролю (надзору)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2022 год (далее – Программа профилактики РГКН), включающие в себя следующие направления деятельности:</w:t>
      </w:r>
    </w:p>
    <w:p w:rsidR="00CF2939" w:rsidRPr="00D833CD" w:rsidRDefault="00CF2939" w:rsidP="00077328">
      <w:pPr>
        <w:ind w:firstLine="708"/>
        <w:jc w:val="both"/>
        <w:rPr>
          <w:sz w:val="24"/>
          <w:szCs w:val="24"/>
        </w:rPr>
      </w:pPr>
      <w:r w:rsidRPr="00D833CD">
        <w:rPr>
          <w:sz w:val="24"/>
          <w:szCs w:val="24"/>
        </w:rPr>
        <w:t>информирование контролируемых лиц по вопросам соблюдения обязательных требований законодательства в сфере образования;</w:t>
      </w:r>
    </w:p>
    <w:p w:rsidR="00CF2939" w:rsidRPr="00D833CD" w:rsidRDefault="00CF2939" w:rsidP="00077328">
      <w:pPr>
        <w:ind w:firstLine="708"/>
        <w:jc w:val="both"/>
        <w:rPr>
          <w:sz w:val="24"/>
          <w:szCs w:val="24"/>
        </w:rPr>
      </w:pPr>
      <w:r w:rsidRPr="00D833CD">
        <w:rPr>
          <w:sz w:val="24"/>
          <w:szCs w:val="24"/>
        </w:rPr>
        <w:lastRenderedPageBreak/>
        <w:t>обобщение правоприменительной практики осуществления государственного контроля (надзора) по вопросам соблюдения обязательных требований законодательства в сфере образования;</w:t>
      </w:r>
    </w:p>
    <w:p w:rsidR="00CF2939" w:rsidRPr="00D833CD" w:rsidRDefault="00CF2939" w:rsidP="00077328">
      <w:pPr>
        <w:ind w:firstLine="708"/>
        <w:jc w:val="both"/>
        <w:rPr>
          <w:sz w:val="24"/>
          <w:szCs w:val="24"/>
        </w:rPr>
      </w:pPr>
      <w:r w:rsidRPr="00D833CD">
        <w:rPr>
          <w:sz w:val="24"/>
          <w:szCs w:val="24"/>
        </w:rPr>
        <w:t>консультирование контролируемых лиц по вопросам, связанным с организацией и осуществлением государственного контроля (надзора) в сфере образования;</w:t>
      </w:r>
    </w:p>
    <w:p w:rsidR="00CF2939" w:rsidRPr="00D833CD" w:rsidRDefault="00CF2939" w:rsidP="00077328">
      <w:pPr>
        <w:ind w:firstLine="708"/>
        <w:jc w:val="both"/>
        <w:rPr>
          <w:sz w:val="24"/>
          <w:szCs w:val="24"/>
        </w:rPr>
      </w:pPr>
      <w:r w:rsidRPr="00D833CD">
        <w:rPr>
          <w:sz w:val="24"/>
          <w:szCs w:val="24"/>
        </w:rPr>
        <w:t>объявление предостережения, иные меры, принимаемые в случае выявления в ходе профилактических мероприятий признаков нарушений обязательных требований законодательства в сфере образования;</w:t>
      </w:r>
    </w:p>
    <w:p w:rsidR="00CF2939" w:rsidRPr="00D833CD" w:rsidRDefault="00CF2939" w:rsidP="00077328">
      <w:pPr>
        <w:ind w:firstLine="708"/>
        <w:jc w:val="both"/>
        <w:rPr>
          <w:sz w:val="24"/>
          <w:szCs w:val="24"/>
        </w:rPr>
      </w:pPr>
      <w:r w:rsidRPr="00D833CD">
        <w:rPr>
          <w:sz w:val="24"/>
          <w:szCs w:val="24"/>
        </w:rPr>
        <w:t>проведение профилактических визитов в отношении контролируемых лиц.</w:t>
      </w:r>
    </w:p>
    <w:p w:rsidR="00CF2939" w:rsidRPr="00D833CD" w:rsidRDefault="00CF2939" w:rsidP="00077328">
      <w:pPr>
        <w:ind w:firstLine="708"/>
        <w:jc w:val="both"/>
        <w:rPr>
          <w:sz w:val="24"/>
          <w:szCs w:val="24"/>
        </w:rPr>
      </w:pPr>
      <w:r w:rsidRPr="00D833CD">
        <w:rPr>
          <w:sz w:val="24"/>
          <w:szCs w:val="24"/>
        </w:rPr>
        <w:t>Особенностью работы в 2022 году стало увеличение мероприятий профилактического характера.</w:t>
      </w:r>
    </w:p>
    <w:p w:rsidR="00CF2939" w:rsidRPr="00D833CD" w:rsidRDefault="00CF2939" w:rsidP="003A4D40">
      <w:pPr>
        <w:ind w:firstLine="708"/>
        <w:jc w:val="both"/>
        <w:rPr>
          <w:sz w:val="24"/>
          <w:szCs w:val="24"/>
        </w:rPr>
      </w:pPr>
      <w:r w:rsidRPr="00D833CD">
        <w:rPr>
          <w:sz w:val="24"/>
          <w:szCs w:val="24"/>
        </w:rPr>
        <w:t>В рамках реализации Программы профилактики ФГКН:</w:t>
      </w:r>
    </w:p>
    <w:p w:rsidR="00CF2939" w:rsidRPr="00D833CD" w:rsidRDefault="00CF2939" w:rsidP="003A4D40">
      <w:pPr>
        <w:ind w:firstLine="708"/>
        <w:jc w:val="both"/>
        <w:rPr>
          <w:sz w:val="24"/>
          <w:szCs w:val="24"/>
        </w:rPr>
      </w:pPr>
      <w:r w:rsidRPr="00D833CD">
        <w:rPr>
          <w:sz w:val="24"/>
          <w:szCs w:val="24"/>
        </w:rPr>
        <w:t>осуществлено информирование контролируемых лиц</w:t>
      </w:r>
    </w:p>
    <w:p w:rsidR="00CF2939" w:rsidRPr="00D833CD" w:rsidRDefault="00CF2939" w:rsidP="003A4D40">
      <w:pPr>
        <w:ind w:firstLine="708"/>
        <w:jc w:val="both"/>
        <w:rPr>
          <w:sz w:val="24"/>
          <w:szCs w:val="24"/>
        </w:rPr>
      </w:pPr>
      <w:r w:rsidRPr="00D833CD">
        <w:rPr>
          <w:sz w:val="24"/>
          <w:szCs w:val="24"/>
        </w:rPr>
        <w:t>на официальном сайте Министерства размещены:</w:t>
      </w:r>
    </w:p>
    <w:p w:rsidR="00CF2939" w:rsidRPr="00D833CD" w:rsidRDefault="00CF2939" w:rsidP="003A4D40">
      <w:pPr>
        <w:ind w:firstLine="708"/>
        <w:jc w:val="both"/>
        <w:rPr>
          <w:sz w:val="24"/>
          <w:szCs w:val="24"/>
        </w:rPr>
      </w:pPr>
      <w:r w:rsidRPr="00D833CD">
        <w:rPr>
          <w:sz w:val="24"/>
          <w:szCs w:val="24"/>
        </w:rPr>
        <w:t>актуализированные перечни нормативных правовых актов(их отдельных положений), содержащих обязательные требования, оценка соблюдения которых осуществляется Министерством в рамках федерального государственного контроля (надзора) в сфере образования;</w:t>
      </w:r>
    </w:p>
    <w:p w:rsidR="00CF2939" w:rsidRPr="00D833CD" w:rsidRDefault="003A4D40" w:rsidP="003A4D40">
      <w:pPr>
        <w:ind w:firstLine="708"/>
        <w:jc w:val="both"/>
        <w:rPr>
          <w:sz w:val="24"/>
          <w:szCs w:val="24"/>
        </w:rPr>
      </w:pPr>
      <w:r w:rsidRPr="00D833CD">
        <w:rPr>
          <w:sz w:val="24"/>
          <w:szCs w:val="24"/>
        </w:rPr>
        <w:t>д</w:t>
      </w:r>
      <w:r w:rsidR="00CF2939" w:rsidRPr="00D833CD">
        <w:rPr>
          <w:sz w:val="24"/>
          <w:szCs w:val="24"/>
        </w:rPr>
        <w:t>оклад о правоприменительной практике при осуществлении федерального государственного контроля (надзора) в сфере образования за 2021 год;</w:t>
      </w:r>
    </w:p>
    <w:p w:rsidR="00CF2939" w:rsidRPr="00D833CD" w:rsidRDefault="00CF2939" w:rsidP="003A4D40">
      <w:pPr>
        <w:ind w:firstLine="708"/>
        <w:jc w:val="both"/>
        <w:rPr>
          <w:sz w:val="24"/>
          <w:szCs w:val="24"/>
        </w:rPr>
      </w:pPr>
      <w:r w:rsidRPr="00D833CD">
        <w:rPr>
          <w:sz w:val="24"/>
          <w:szCs w:val="24"/>
        </w:rPr>
        <w:t>информация по результатам контрольно-надзорной деятельности по государственному контролю (надзору) в сфере образования за 1, 2, 3 квартал 2022 года;</w:t>
      </w:r>
    </w:p>
    <w:p w:rsidR="00CF2939" w:rsidRPr="00D833CD" w:rsidRDefault="00CF2939" w:rsidP="003A4D40">
      <w:pPr>
        <w:ind w:firstLine="708"/>
        <w:jc w:val="both"/>
        <w:rPr>
          <w:sz w:val="24"/>
          <w:szCs w:val="24"/>
        </w:rPr>
      </w:pPr>
      <w:r w:rsidRPr="00D833CD">
        <w:rPr>
          <w:sz w:val="24"/>
          <w:szCs w:val="24"/>
        </w:rPr>
        <w:t>информация по вопросам о возможности досудебного обжалования решений контрольных (надзорных) органов посредством формы ЕПГУ, о работе с предостережениями о недопустимости нарушения обязательных требований;</w:t>
      </w:r>
      <w:r w:rsidR="003A4D40" w:rsidRPr="00D833CD">
        <w:rPr>
          <w:sz w:val="24"/>
          <w:szCs w:val="24"/>
        </w:rPr>
        <w:t xml:space="preserve"> </w:t>
      </w:r>
      <w:r w:rsidRPr="00D833CD">
        <w:rPr>
          <w:sz w:val="24"/>
          <w:szCs w:val="24"/>
        </w:rPr>
        <w:t>о возможности подачи жалобы на нарушение моратория на проведение плановых и внеплановых КНМ; об утверждении примерных программ профессионального обучения водителей транспортных средств соответствующих категорий и подкатегорий;</w:t>
      </w:r>
    </w:p>
    <w:p w:rsidR="00CF2939" w:rsidRPr="00D833CD" w:rsidRDefault="00CF2939" w:rsidP="003A4D40">
      <w:pPr>
        <w:ind w:firstLine="708"/>
        <w:jc w:val="both"/>
        <w:rPr>
          <w:sz w:val="24"/>
          <w:szCs w:val="24"/>
        </w:rPr>
      </w:pPr>
      <w:r w:rsidRPr="00D833CD">
        <w:rPr>
          <w:sz w:val="24"/>
          <w:szCs w:val="24"/>
        </w:rPr>
        <w:t>руководство по соблюдению обязательных требований, установленных законодательством Российской федерации в сфере образования, по обеспечению информационной открытости;</w:t>
      </w:r>
    </w:p>
    <w:p w:rsidR="00CF2939" w:rsidRPr="00D833CD" w:rsidRDefault="00CF2939" w:rsidP="003A4D40">
      <w:pPr>
        <w:ind w:firstLine="708"/>
        <w:jc w:val="both"/>
        <w:rPr>
          <w:sz w:val="24"/>
          <w:szCs w:val="24"/>
        </w:rPr>
      </w:pPr>
      <w:r w:rsidRPr="00D833CD">
        <w:rPr>
          <w:sz w:val="24"/>
          <w:szCs w:val="24"/>
        </w:rPr>
        <w:t>комментарии по содержанию новых нормативных правовых актов, о внесении изменений в действующие нормативные правовые акты посредством официального сайта Министерства просвещения и воспитания Ульяновской области по вопросам формирования учебной документации, проведения оценочных процедур, организации образовательной деятельности по основным общеобразовательным программам, организации внеурочной деятельности, преимущественного права приёма на обучение по программам среднего профессионального образования, организации образовательной деятельности в рамках реализации обновленных ФГОС НОО и ООО, осуществления исторического просвещения обучающихся, определения перечня документации, подготовка которой осуществляется педагогическими работниками при реализации основных общеобразовательных программ, внесении изменений в ФГОС СОО, ФГОС СПО (17 публикаций);</w:t>
      </w:r>
    </w:p>
    <w:p w:rsidR="00CF2939" w:rsidRPr="00D833CD" w:rsidRDefault="00CF2939" w:rsidP="003A4D40">
      <w:pPr>
        <w:ind w:firstLine="708"/>
        <w:jc w:val="both"/>
        <w:rPr>
          <w:sz w:val="24"/>
          <w:szCs w:val="24"/>
        </w:rPr>
      </w:pPr>
      <w:r w:rsidRPr="00D833CD">
        <w:rPr>
          <w:sz w:val="24"/>
          <w:szCs w:val="24"/>
        </w:rPr>
        <w:t>проект Программы профилактики рисков причинения вреда (ущерба) охраняемым законом ценностям при осуществлении федерального государственного контроля (надзора) в сфере образования на 2023 год в целях организации общественного обсуждения;</w:t>
      </w:r>
    </w:p>
    <w:p w:rsidR="00CF2939" w:rsidRPr="00D833CD" w:rsidRDefault="00CF2939" w:rsidP="003A4D40">
      <w:pPr>
        <w:ind w:firstLine="708"/>
        <w:jc w:val="both"/>
        <w:rPr>
          <w:sz w:val="24"/>
          <w:szCs w:val="24"/>
        </w:rPr>
      </w:pPr>
      <w:r w:rsidRPr="00D833CD">
        <w:rPr>
          <w:sz w:val="24"/>
          <w:szCs w:val="24"/>
        </w:rPr>
        <w:t>информация о категорировании объектов федерального государственного контроля (надзора) в сфере образования.</w:t>
      </w:r>
    </w:p>
    <w:p w:rsidR="00CF2939" w:rsidRPr="00D833CD" w:rsidRDefault="003A4D40" w:rsidP="003A4D40">
      <w:pPr>
        <w:ind w:firstLine="708"/>
        <w:jc w:val="both"/>
        <w:rPr>
          <w:sz w:val="24"/>
          <w:szCs w:val="24"/>
        </w:rPr>
      </w:pPr>
      <w:r w:rsidRPr="00D833CD">
        <w:rPr>
          <w:sz w:val="24"/>
          <w:szCs w:val="24"/>
        </w:rPr>
        <w:t>П</w:t>
      </w:r>
      <w:r w:rsidR="00CF2939" w:rsidRPr="00D833CD">
        <w:rPr>
          <w:sz w:val="24"/>
          <w:szCs w:val="24"/>
        </w:rPr>
        <w:t>роведены ежеквартальные публичные мероприятия в режиме видеоконференцсвязи по обсуждению результатов проведенных контрольных (надзорных мероприятий), включая контрольные (надзорные) мероприятия без взаимодействия с контролируемыми лицами:</w:t>
      </w:r>
    </w:p>
    <w:p w:rsidR="00CF2939" w:rsidRPr="00D833CD" w:rsidRDefault="00CF2939" w:rsidP="003A4D40">
      <w:pPr>
        <w:ind w:firstLine="708"/>
        <w:jc w:val="both"/>
        <w:rPr>
          <w:sz w:val="24"/>
          <w:szCs w:val="24"/>
        </w:rPr>
      </w:pPr>
      <w:r w:rsidRPr="00D833CD">
        <w:rPr>
          <w:sz w:val="24"/>
          <w:szCs w:val="24"/>
        </w:rPr>
        <w:t xml:space="preserve">по итогам контрольно-надзорных мероприятий, проведённых в I квартале 2022 года, для представителей органов управления образованием муниципальных образований, </w:t>
      </w:r>
      <w:r w:rsidRPr="00D833CD">
        <w:rPr>
          <w:sz w:val="24"/>
          <w:szCs w:val="24"/>
        </w:rPr>
        <w:lastRenderedPageBreak/>
        <w:t>руководителей, заместителей руководителей образовательных организаций, включённых в план проведения плановых проверок на апрель-декабрь 2022 года (08.04.2022);</w:t>
      </w:r>
    </w:p>
    <w:p w:rsidR="00CF2939" w:rsidRPr="00D833CD" w:rsidRDefault="00CF2939" w:rsidP="003A4D40">
      <w:pPr>
        <w:ind w:firstLine="708"/>
        <w:jc w:val="both"/>
        <w:rPr>
          <w:sz w:val="24"/>
          <w:szCs w:val="24"/>
        </w:rPr>
      </w:pPr>
      <w:r w:rsidRPr="00D833CD">
        <w:rPr>
          <w:sz w:val="24"/>
          <w:szCs w:val="24"/>
        </w:rPr>
        <w:t>по итогам контрольно-надзорных мероприятий, проведённых в II квартале 2022 года, для представителей органов управления образованием муниципальных образований, руководителей, заместителей руководителей образовательных организаций (08.07.2022);</w:t>
      </w:r>
    </w:p>
    <w:p w:rsidR="00CF2939" w:rsidRPr="00D833CD" w:rsidRDefault="00CF2939" w:rsidP="003A4D40">
      <w:pPr>
        <w:ind w:firstLine="708"/>
        <w:jc w:val="both"/>
        <w:rPr>
          <w:sz w:val="24"/>
          <w:szCs w:val="24"/>
        </w:rPr>
      </w:pPr>
      <w:r w:rsidRPr="00D833CD">
        <w:rPr>
          <w:sz w:val="24"/>
          <w:szCs w:val="24"/>
        </w:rPr>
        <w:t>по итогам контрольно-надзорных мероприятий без взаимодействия, проведённых в 2022 году в отношении профессиональных образовательных организаций для руководителей и заместителей руководителей профессиональных образовательных организаций, представителей департамента профессионального образования (14.10.2022)</w:t>
      </w:r>
      <w:r w:rsidR="003A4D40" w:rsidRPr="00D833CD">
        <w:rPr>
          <w:sz w:val="24"/>
          <w:szCs w:val="24"/>
        </w:rPr>
        <w:t>;</w:t>
      </w:r>
    </w:p>
    <w:p w:rsidR="00CF2939" w:rsidRPr="00D833CD" w:rsidRDefault="00CF2939" w:rsidP="003A4D40">
      <w:pPr>
        <w:ind w:firstLine="708"/>
        <w:jc w:val="both"/>
        <w:rPr>
          <w:sz w:val="24"/>
          <w:szCs w:val="24"/>
        </w:rPr>
      </w:pPr>
      <w:r w:rsidRPr="00D833CD">
        <w:rPr>
          <w:sz w:val="24"/>
          <w:szCs w:val="24"/>
        </w:rPr>
        <w:t>проведены иные мероприятия по вопросам соблюдения обязательных требований:</w:t>
      </w:r>
    </w:p>
    <w:p w:rsidR="00CF2939" w:rsidRPr="00D833CD" w:rsidRDefault="00CF2939" w:rsidP="003A4D40">
      <w:pPr>
        <w:ind w:firstLine="708"/>
        <w:jc w:val="both"/>
        <w:rPr>
          <w:sz w:val="24"/>
          <w:szCs w:val="24"/>
        </w:rPr>
      </w:pPr>
      <w:r w:rsidRPr="00D833CD">
        <w:rPr>
          <w:sz w:val="24"/>
          <w:szCs w:val="24"/>
        </w:rPr>
        <w:t xml:space="preserve">семинар-совещание в режиме видеоконференцсвязи с участием сотрудников департамента по надзору и контролю в сфере образования и департамента профессионального образования и науки) для руководителей, заместителей руководителей и ответственных должностных лиц профессиональных образовательных организаций по вопросам ведения федеральных информационных систем (ФИС ГИА и приема), ФИС ФРДО (21.01.2022); </w:t>
      </w:r>
    </w:p>
    <w:p w:rsidR="00CF2939" w:rsidRPr="00D833CD" w:rsidRDefault="00CF2939" w:rsidP="003A4D40">
      <w:pPr>
        <w:ind w:firstLine="708"/>
        <w:jc w:val="both"/>
        <w:rPr>
          <w:sz w:val="24"/>
          <w:szCs w:val="24"/>
        </w:rPr>
      </w:pPr>
      <w:r w:rsidRPr="00D833CD">
        <w:rPr>
          <w:sz w:val="24"/>
          <w:szCs w:val="24"/>
        </w:rPr>
        <w:t>семинар-совещание в режиме видеоконференцсвязи по вопросам соблюдения порядка и сроков внесения информации в ФИС ФРДО и подготовки к мониторингу ФИС ФРДО в 2022 году для представителей органов управления образованием, руководители и ответственные должностные лица образовательных организаций по вопросам изменения нормативно-правового обеспечения и принятия мер по соблюдению образовательными организациями порядка и сроков внесения сведений в ФИС ФРДО (03.03.2022);</w:t>
      </w:r>
    </w:p>
    <w:p w:rsidR="00CF2939" w:rsidRPr="00D833CD" w:rsidRDefault="00CF2939" w:rsidP="003A4D40">
      <w:pPr>
        <w:ind w:firstLine="708"/>
        <w:jc w:val="both"/>
        <w:rPr>
          <w:sz w:val="24"/>
          <w:szCs w:val="24"/>
        </w:rPr>
      </w:pPr>
      <w:r w:rsidRPr="00D833CD">
        <w:rPr>
          <w:sz w:val="24"/>
          <w:szCs w:val="24"/>
        </w:rPr>
        <w:t>рабочее совещание с участием представителей Главного управления МЧС России по Ульяновской области и ОГКУ «Служба гражданской защиты и пожарной безопасности Ульяновской области» по вопросу организации обучения добровольных пожарных (14.04.2022);</w:t>
      </w:r>
    </w:p>
    <w:p w:rsidR="00CF2939" w:rsidRPr="00D833CD" w:rsidRDefault="00CF2939" w:rsidP="003A4D40">
      <w:pPr>
        <w:ind w:firstLine="708"/>
        <w:jc w:val="both"/>
        <w:rPr>
          <w:sz w:val="24"/>
          <w:szCs w:val="24"/>
        </w:rPr>
      </w:pPr>
      <w:r w:rsidRPr="00D833CD">
        <w:rPr>
          <w:sz w:val="24"/>
          <w:szCs w:val="24"/>
        </w:rPr>
        <w:t>рабочие совещания для руководителей органов управления образованием муниципальных образований Ульяновской области по вопросу организации своевременного внесения сведений в ФИС ФРДО (07.07.2022, 14.07.2022);</w:t>
      </w:r>
    </w:p>
    <w:p w:rsidR="00CF2939" w:rsidRPr="00D833CD" w:rsidRDefault="00CF2939" w:rsidP="003A4D40">
      <w:pPr>
        <w:ind w:firstLine="708"/>
        <w:jc w:val="both"/>
        <w:rPr>
          <w:sz w:val="24"/>
          <w:szCs w:val="24"/>
        </w:rPr>
      </w:pPr>
      <w:r w:rsidRPr="00D833CD">
        <w:rPr>
          <w:sz w:val="24"/>
          <w:szCs w:val="24"/>
        </w:rPr>
        <w:t>проведено совещание для руководителей образовательных организаций и сотрудников управления образованием администрации МО «Карсунский район» по вопросам соблюдения обязательных требований (28.10.2022).</w:t>
      </w:r>
    </w:p>
    <w:p w:rsidR="00CF2939" w:rsidRPr="00D833CD" w:rsidRDefault="00CF2939" w:rsidP="003A4D40">
      <w:pPr>
        <w:ind w:firstLine="708"/>
        <w:jc w:val="both"/>
        <w:rPr>
          <w:sz w:val="24"/>
          <w:szCs w:val="24"/>
        </w:rPr>
      </w:pPr>
      <w:r w:rsidRPr="00D833CD">
        <w:rPr>
          <w:sz w:val="24"/>
          <w:szCs w:val="24"/>
        </w:rPr>
        <w:t>Кроме того, принято участие в иных межведомственных мероприятиях (с выступлениями по вопросам профилактики нарушения обязательных требований):</w:t>
      </w:r>
    </w:p>
    <w:p w:rsidR="00CF2939" w:rsidRPr="00D833CD" w:rsidRDefault="00CF2939" w:rsidP="003A4D40">
      <w:pPr>
        <w:ind w:firstLine="708"/>
        <w:jc w:val="both"/>
        <w:rPr>
          <w:sz w:val="24"/>
          <w:szCs w:val="24"/>
        </w:rPr>
      </w:pPr>
      <w:r w:rsidRPr="00D833CD">
        <w:rPr>
          <w:sz w:val="24"/>
          <w:szCs w:val="24"/>
        </w:rPr>
        <w:t>коллегия Министерства просвещения и воспитания Ульяновской области (доклад для руководителей органов управления образованием муниципальных образований Ульяновской области «О результатах контрольно-надзорной деятельности за 2021 год») (31.01.2022);</w:t>
      </w:r>
    </w:p>
    <w:p w:rsidR="00CF2939" w:rsidRPr="00D833CD" w:rsidRDefault="00CF2939" w:rsidP="003A4D40">
      <w:pPr>
        <w:ind w:firstLine="708"/>
        <w:jc w:val="both"/>
        <w:rPr>
          <w:sz w:val="24"/>
          <w:szCs w:val="24"/>
        </w:rPr>
      </w:pPr>
      <w:r w:rsidRPr="00D833CD">
        <w:rPr>
          <w:sz w:val="24"/>
          <w:szCs w:val="24"/>
        </w:rPr>
        <w:t xml:space="preserve">совещание в режиме видеоконференцсвязи для руководителей органов управления образованием муниципальных образований по вопросу организации образовательного процесса в условиях рисков распространения новой коронавирусной инфекции (15.02.2022); </w:t>
      </w:r>
    </w:p>
    <w:p w:rsidR="00CF2939" w:rsidRPr="00D833CD" w:rsidRDefault="00CF2939" w:rsidP="003A4D40">
      <w:pPr>
        <w:ind w:firstLine="708"/>
        <w:jc w:val="both"/>
        <w:rPr>
          <w:sz w:val="24"/>
          <w:szCs w:val="24"/>
        </w:rPr>
      </w:pPr>
      <w:r w:rsidRPr="00D833CD">
        <w:rPr>
          <w:sz w:val="24"/>
          <w:szCs w:val="24"/>
        </w:rPr>
        <w:t>совещание в режиме видеоконференцсвязи для руководителей и специалистов органов управления образованием муниципальных образований, руководителей образовательных организаций с участием Главы Симбирской митрополии по вопросу изучения комплексного учебного курса «Основы религиозных культур и светской этики» (15.02.2022);</w:t>
      </w:r>
    </w:p>
    <w:p w:rsidR="00CF2939" w:rsidRPr="00D833CD" w:rsidRDefault="00CF2939" w:rsidP="003A4D40">
      <w:pPr>
        <w:ind w:firstLine="708"/>
        <w:jc w:val="both"/>
        <w:rPr>
          <w:sz w:val="24"/>
          <w:szCs w:val="24"/>
        </w:rPr>
      </w:pPr>
      <w:r w:rsidRPr="00D833CD">
        <w:rPr>
          <w:sz w:val="24"/>
          <w:szCs w:val="24"/>
        </w:rPr>
        <w:t>Совет директоров учреждений среднего профессионального образования с докладом по вопросам типовых нарушений, выявленных по результатам федерального государственного контроля (надзора) в сфере образования в 2022 году, а также рассмотрены изменения нормативно-правового обеспечения образовательной деятельности профессиональных образовательных организаций (23.03.2022);</w:t>
      </w:r>
    </w:p>
    <w:p w:rsidR="00CF2939" w:rsidRPr="00D833CD" w:rsidRDefault="00CF2939" w:rsidP="003A4D40">
      <w:pPr>
        <w:ind w:firstLine="708"/>
        <w:jc w:val="both"/>
        <w:rPr>
          <w:sz w:val="24"/>
          <w:szCs w:val="24"/>
        </w:rPr>
      </w:pPr>
      <w:r w:rsidRPr="00D833CD">
        <w:rPr>
          <w:sz w:val="24"/>
          <w:szCs w:val="24"/>
        </w:rPr>
        <w:t>совещание в режиме видеоконференцсвязи для муниципальных координаторов, членов ГЭК, руководителей образовательных организаций, на базе которых организованы ППЭ, по вопросам соблюдения установленного порядка проведения государственной итоговой аттестации в ППЭ по результатам проведенных экзаменов досрочного периода ЕГЭ в 2022 году (30.03.2022);</w:t>
      </w:r>
    </w:p>
    <w:p w:rsidR="00CF2939" w:rsidRPr="00D833CD" w:rsidRDefault="00CF2939" w:rsidP="003A4D40">
      <w:pPr>
        <w:ind w:firstLine="708"/>
        <w:jc w:val="both"/>
        <w:rPr>
          <w:sz w:val="24"/>
          <w:szCs w:val="24"/>
        </w:rPr>
      </w:pPr>
      <w:r w:rsidRPr="00D833CD">
        <w:rPr>
          <w:sz w:val="24"/>
          <w:szCs w:val="24"/>
        </w:rPr>
        <w:lastRenderedPageBreak/>
        <w:t xml:space="preserve">совещание для руководителей органов управления образованием муниципальных образований Ульяновской области по вопросу организации своевременного внесения сведений в ФИС ФРДО, в том числе, о необходимости смены мастер-ключей для обеспечения технической возможности доступа в систему (27.04.2022); </w:t>
      </w:r>
    </w:p>
    <w:p w:rsidR="00CF2939" w:rsidRPr="00D833CD" w:rsidRDefault="00CF2939" w:rsidP="003A4D40">
      <w:pPr>
        <w:ind w:firstLine="708"/>
        <w:jc w:val="both"/>
        <w:rPr>
          <w:sz w:val="24"/>
          <w:szCs w:val="24"/>
        </w:rPr>
      </w:pPr>
      <w:r w:rsidRPr="00D833CD">
        <w:rPr>
          <w:sz w:val="24"/>
          <w:szCs w:val="24"/>
        </w:rPr>
        <w:t>совещание в режиме видеоконференцсвязи для муниципальных координаторов, членов ГЭК, руководителей образовательных организаций, на базе которых организованы ППЭ, по вопросам профилактики нарушений требований Порядка проведения государственной итоговой аттестации (04.05.2022);</w:t>
      </w:r>
    </w:p>
    <w:p w:rsidR="00CF2939" w:rsidRPr="00D833CD" w:rsidRDefault="00CF2939" w:rsidP="003A4D40">
      <w:pPr>
        <w:ind w:firstLine="708"/>
        <w:jc w:val="both"/>
        <w:rPr>
          <w:sz w:val="24"/>
          <w:szCs w:val="24"/>
        </w:rPr>
      </w:pPr>
      <w:r w:rsidRPr="00D833CD">
        <w:rPr>
          <w:sz w:val="24"/>
          <w:szCs w:val="24"/>
        </w:rPr>
        <w:t>заседание межведомственной рабочей группы при Министерстве физической культуры и спорта Ульяновской области с участием представителей Управления Федеральной службы по надзору в сфере защиты прав потребителей и благополучия человека по Ульяновской области по вопросу оказания содействия в получении лицензии на осуществление образовательной деятельности организациями, реализующими программы спортивной подготовки (11.05.2022);</w:t>
      </w:r>
    </w:p>
    <w:p w:rsidR="00CF2939" w:rsidRPr="00D833CD" w:rsidRDefault="00CF2939" w:rsidP="003A4D40">
      <w:pPr>
        <w:ind w:firstLine="708"/>
        <w:jc w:val="both"/>
        <w:rPr>
          <w:sz w:val="24"/>
          <w:szCs w:val="24"/>
        </w:rPr>
      </w:pPr>
      <w:r w:rsidRPr="00D833CD">
        <w:rPr>
          <w:sz w:val="24"/>
          <w:szCs w:val="24"/>
        </w:rPr>
        <w:t>аппаратное совещание с юридическими службами органов местного самоуправления муниципальных образований Ульяновской области по вопросу о перечне муниципальных правовых актов, регламентирующих направление деятельности органов местного самоуправления в сфере образования (19.05.2022);</w:t>
      </w:r>
    </w:p>
    <w:p w:rsidR="00CF2939" w:rsidRPr="00D833CD" w:rsidRDefault="00CF2939" w:rsidP="003A4D40">
      <w:pPr>
        <w:ind w:firstLine="708"/>
        <w:jc w:val="both"/>
        <w:rPr>
          <w:sz w:val="24"/>
          <w:szCs w:val="24"/>
        </w:rPr>
      </w:pPr>
      <w:r w:rsidRPr="00D833CD">
        <w:rPr>
          <w:sz w:val="24"/>
          <w:szCs w:val="24"/>
        </w:rPr>
        <w:t>заседание Общественного совета Министерства просвещения и воспитания Ульяновской области по вопросу общественного обсуждения обобщения правоприменительной практики при осуществлении государственного контроля (надзора) (20.05.2022);</w:t>
      </w:r>
    </w:p>
    <w:p w:rsidR="00CF2939" w:rsidRPr="00D833CD" w:rsidRDefault="003A4D40" w:rsidP="003A4D40">
      <w:pPr>
        <w:ind w:firstLine="708"/>
        <w:jc w:val="both"/>
        <w:rPr>
          <w:sz w:val="24"/>
          <w:szCs w:val="24"/>
        </w:rPr>
      </w:pPr>
      <w:r w:rsidRPr="00D833CD">
        <w:rPr>
          <w:sz w:val="24"/>
          <w:szCs w:val="24"/>
        </w:rPr>
        <w:t>я</w:t>
      </w:r>
      <w:r w:rsidR="00CF2939" w:rsidRPr="00D833CD">
        <w:rPr>
          <w:sz w:val="24"/>
          <w:szCs w:val="24"/>
        </w:rPr>
        <w:t>рмарка занятости бьюти-индустрии в целях консультирования предпринимателей по вопросам лицензирования образовательной деятельности (30.05.2022);</w:t>
      </w:r>
    </w:p>
    <w:p w:rsidR="00CF2939" w:rsidRPr="00D833CD" w:rsidRDefault="003A4D40" w:rsidP="003A4D40">
      <w:pPr>
        <w:ind w:firstLine="708"/>
        <w:jc w:val="both"/>
        <w:rPr>
          <w:sz w:val="24"/>
          <w:szCs w:val="24"/>
        </w:rPr>
      </w:pPr>
      <w:r w:rsidRPr="00D833CD">
        <w:rPr>
          <w:sz w:val="24"/>
          <w:szCs w:val="24"/>
        </w:rPr>
        <w:t>а</w:t>
      </w:r>
      <w:r w:rsidR="00CF2939" w:rsidRPr="00D833CD">
        <w:rPr>
          <w:sz w:val="24"/>
          <w:szCs w:val="24"/>
        </w:rPr>
        <w:t>вгустовские совещания в МО «Вешкаймский район», «Сурский район» в рамках регионального педагогического форума (26.08.2022);</w:t>
      </w:r>
    </w:p>
    <w:p w:rsidR="00CF2939" w:rsidRPr="00D833CD" w:rsidRDefault="00CF2939" w:rsidP="003A4D40">
      <w:pPr>
        <w:jc w:val="both"/>
        <w:rPr>
          <w:sz w:val="24"/>
          <w:szCs w:val="24"/>
        </w:rPr>
      </w:pPr>
      <w:r w:rsidRPr="00D833CD">
        <w:rPr>
          <w:sz w:val="24"/>
          <w:szCs w:val="24"/>
        </w:rPr>
        <w:t>межведомственное совещание в рамках августовского совещания для сотрудников органа управления образованием и руководителей образовательных организаций муниципального образования «Чердаклинский район» Ульяновской области по вопросу профилактики соблюдения обязательных требований в сфере образования (26.08.2022);</w:t>
      </w:r>
    </w:p>
    <w:p w:rsidR="00CF2939" w:rsidRPr="00D833CD" w:rsidRDefault="00CF2939" w:rsidP="003A4D40">
      <w:pPr>
        <w:ind w:firstLine="708"/>
        <w:jc w:val="both"/>
        <w:rPr>
          <w:sz w:val="24"/>
          <w:szCs w:val="24"/>
        </w:rPr>
      </w:pPr>
      <w:r w:rsidRPr="00D833CD">
        <w:rPr>
          <w:sz w:val="24"/>
          <w:szCs w:val="24"/>
        </w:rPr>
        <w:t>заседание Общественного совета Министерства просвещения и воспитания Ульяновской области по вопросу общественного обсуждения Программ профилактики рисков причинения вреда (ущерба) охраняемым законом ценностям на 2023 год при осуществлении государственного контроля (надзора) (06.10.2022);</w:t>
      </w:r>
    </w:p>
    <w:p w:rsidR="00CF2939" w:rsidRPr="00D833CD" w:rsidRDefault="00CF2939" w:rsidP="003A4D40">
      <w:pPr>
        <w:ind w:firstLine="708"/>
        <w:jc w:val="both"/>
        <w:rPr>
          <w:sz w:val="24"/>
          <w:szCs w:val="24"/>
        </w:rPr>
      </w:pPr>
      <w:r w:rsidRPr="00D833CD">
        <w:rPr>
          <w:sz w:val="24"/>
          <w:szCs w:val="24"/>
        </w:rPr>
        <w:t>подготовлена информация:</w:t>
      </w:r>
    </w:p>
    <w:p w:rsidR="00CF2939" w:rsidRPr="00D833CD" w:rsidRDefault="00CF2939" w:rsidP="003A4D40">
      <w:pPr>
        <w:ind w:firstLine="708"/>
        <w:jc w:val="both"/>
        <w:rPr>
          <w:sz w:val="24"/>
          <w:szCs w:val="24"/>
        </w:rPr>
      </w:pPr>
      <w:r w:rsidRPr="00D833CD">
        <w:rPr>
          <w:sz w:val="24"/>
          <w:szCs w:val="24"/>
        </w:rPr>
        <w:t>по запросу прокуратуры Ульяновской области по вопросу доступности образования для несовершеннолетних о результатах контрольно-надзорных мероприятий, проведённых в отношении образовательных организаций, в которых обучаются дети с ОВЗ и дети-инвалиды (03.08.2022);</w:t>
      </w:r>
    </w:p>
    <w:p w:rsidR="00CF2939" w:rsidRPr="00D833CD" w:rsidRDefault="00CF2939" w:rsidP="003A4D40">
      <w:pPr>
        <w:ind w:firstLine="708"/>
        <w:jc w:val="both"/>
        <w:rPr>
          <w:sz w:val="24"/>
          <w:szCs w:val="24"/>
        </w:rPr>
      </w:pPr>
      <w:r w:rsidRPr="00D833CD">
        <w:rPr>
          <w:sz w:val="24"/>
          <w:szCs w:val="24"/>
        </w:rPr>
        <w:t xml:space="preserve">по запросу прокуратуры Ленинского района г. Ульяновска о действующих на территории Ленинского района г. Ульяновска автомобильных школах (12.08.2022); </w:t>
      </w:r>
    </w:p>
    <w:p w:rsidR="00CF2939" w:rsidRPr="00D833CD" w:rsidRDefault="00CF2939" w:rsidP="003A4D40">
      <w:pPr>
        <w:jc w:val="both"/>
        <w:rPr>
          <w:sz w:val="24"/>
          <w:szCs w:val="24"/>
        </w:rPr>
      </w:pPr>
      <w:r w:rsidRPr="00D833CD">
        <w:rPr>
          <w:sz w:val="24"/>
          <w:szCs w:val="24"/>
        </w:rPr>
        <w:t>по запросу Федеральной службы по надзору в сфере образования и науки об организациях, реализующих программы спортивной подготовки (18.08.2022);</w:t>
      </w:r>
    </w:p>
    <w:p w:rsidR="00CF2939" w:rsidRPr="00D833CD" w:rsidRDefault="00CF2939" w:rsidP="003A4D40">
      <w:pPr>
        <w:ind w:firstLine="708"/>
        <w:jc w:val="both"/>
        <w:rPr>
          <w:sz w:val="24"/>
          <w:szCs w:val="24"/>
        </w:rPr>
      </w:pPr>
      <w:r w:rsidRPr="00D833CD">
        <w:rPr>
          <w:sz w:val="24"/>
          <w:szCs w:val="24"/>
        </w:rPr>
        <w:t>проведена работа по информации, поступившей из Федеральной службы по надзору в сфере образования и науки, по фактам неправомерной выдачи аттестатов с отличием выпускникам общеобразовательных организаций, прошедшим государственную итоговую аттестацию по программам среднего общего образования.</w:t>
      </w:r>
    </w:p>
    <w:p w:rsidR="00CF2939" w:rsidRPr="00D833CD" w:rsidRDefault="003A4D40" w:rsidP="003A4D40">
      <w:pPr>
        <w:ind w:firstLine="708"/>
        <w:jc w:val="both"/>
        <w:rPr>
          <w:sz w:val="24"/>
          <w:szCs w:val="24"/>
        </w:rPr>
      </w:pPr>
      <w:r w:rsidRPr="00D833CD">
        <w:rPr>
          <w:sz w:val="24"/>
          <w:szCs w:val="24"/>
        </w:rPr>
        <w:t>Н</w:t>
      </w:r>
      <w:r w:rsidR="00CF2939" w:rsidRPr="00D833CD">
        <w:rPr>
          <w:sz w:val="24"/>
          <w:szCs w:val="24"/>
        </w:rPr>
        <w:t>аправлены информационные письма:</w:t>
      </w:r>
    </w:p>
    <w:p w:rsidR="00CF2939" w:rsidRPr="00D833CD" w:rsidRDefault="00CF2939" w:rsidP="003A4D40">
      <w:pPr>
        <w:ind w:firstLine="708"/>
        <w:jc w:val="both"/>
        <w:rPr>
          <w:sz w:val="24"/>
          <w:szCs w:val="24"/>
        </w:rPr>
      </w:pPr>
      <w:r w:rsidRPr="00D833CD">
        <w:rPr>
          <w:sz w:val="24"/>
          <w:szCs w:val="24"/>
        </w:rPr>
        <w:t>в правоохранительные органы для принятия мер, направленных на предотвращение нарушения права на образование детей, фактически проживающих на закреплённой за общеобразовательной организацией территории, по информации, полученной из открытых источников в сети «Интернет» (3 письма);</w:t>
      </w:r>
    </w:p>
    <w:p w:rsidR="00CF2939" w:rsidRPr="00D833CD" w:rsidRDefault="00CF2939" w:rsidP="003A4D40">
      <w:pPr>
        <w:ind w:firstLine="708"/>
        <w:jc w:val="both"/>
        <w:rPr>
          <w:sz w:val="24"/>
          <w:szCs w:val="24"/>
        </w:rPr>
      </w:pPr>
      <w:r w:rsidRPr="00D833CD">
        <w:rPr>
          <w:sz w:val="24"/>
          <w:szCs w:val="24"/>
        </w:rPr>
        <w:lastRenderedPageBreak/>
        <w:t xml:space="preserve">учредителям государственных и муниципальных образовательных организаций об использовании образовательных онлайн-платформ при организации с использованием дистанционных образовательных технологий и электронного обучения; </w:t>
      </w:r>
    </w:p>
    <w:p w:rsidR="00CF2939" w:rsidRPr="00D833CD" w:rsidRDefault="00CF2939" w:rsidP="003A4D40">
      <w:pPr>
        <w:ind w:firstLine="708"/>
        <w:jc w:val="both"/>
        <w:rPr>
          <w:sz w:val="24"/>
          <w:szCs w:val="24"/>
        </w:rPr>
      </w:pPr>
      <w:r w:rsidRPr="00D833CD">
        <w:rPr>
          <w:sz w:val="24"/>
          <w:szCs w:val="24"/>
        </w:rPr>
        <w:t>учредителям и руководителям государственных и муниципальных организаций, реализующих программы спортивной подготовки об организации подготовки документов, необходимых для получения лицензии на осуществление образовательной деятельности;</w:t>
      </w:r>
    </w:p>
    <w:p w:rsidR="00CF2939" w:rsidRPr="00D833CD" w:rsidRDefault="00CF2939" w:rsidP="003A4D40">
      <w:pPr>
        <w:ind w:firstLine="708"/>
        <w:jc w:val="both"/>
        <w:rPr>
          <w:sz w:val="24"/>
          <w:szCs w:val="24"/>
        </w:rPr>
      </w:pPr>
      <w:r w:rsidRPr="00D833CD">
        <w:rPr>
          <w:sz w:val="24"/>
          <w:szCs w:val="24"/>
        </w:rPr>
        <w:t xml:space="preserve">главам администраций муниципальных образований о необходимости принятия мер по устранению нарушений обязательных требований (4 письма); </w:t>
      </w:r>
    </w:p>
    <w:p w:rsidR="00CF2939" w:rsidRPr="00D833CD" w:rsidRDefault="00CF2939" w:rsidP="003A4D40">
      <w:pPr>
        <w:ind w:firstLine="708"/>
        <w:jc w:val="both"/>
        <w:rPr>
          <w:sz w:val="24"/>
          <w:szCs w:val="24"/>
        </w:rPr>
      </w:pPr>
      <w:r w:rsidRPr="00D833CD">
        <w:rPr>
          <w:sz w:val="24"/>
          <w:szCs w:val="24"/>
        </w:rPr>
        <w:t xml:space="preserve">в органы управления образованием муниципальных образований направлена информация по итогам проверок муниципальных образовательных организаций, реализующих адаптированные образовательные программы для обучающихся с ограниченными возможностями здоровья, по фактам нарушений гарантированных законодательством об образовании прав и свобод при организации обучения детей с ОВЗ в сельских общеобразовательных организациях в части создания специальных условий для получения образования в целях принятия управленческих решений, направленных на устранение причин выявляемых нарушений; </w:t>
      </w:r>
    </w:p>
    <w:p w:rsidR="00CF2939" w:rsidRPr="00D833CD" w:rsidRDefault="00CF2939" w:rsidP="003A4D40">
      <w:pPr>
        <w:ind w:firstLine="708"/>
        <w:jc w:val="both"/>
        <w:rPr>
          <w:sz w:val="24"/>
          <w:szCs w:val="24"/>
        </w:rPr>
      </w:pPr>
      <w:r w:rsidRPr="00D833CD">
        <w:rPr>
          <w:sz w:val="24"/>
          <w:szCs w:val="24"/>
        </w:rPr>
        <w:t>в органы управления образованием муниципальных образований о предоставлении информации о ликвидированных и реорганизованных образовательных организациях в 2021-2022 учебном году, о планируемых к ликвидации и реорганизации образовательных учреждениях в 2022-2023 учебном году;</w:t>
      </w:r>
    </w:p>
    <w:p w:rsidR="00CF2939" w:rsidRPr="00D833CD" w:rsidRDefault="00CF2939" w:rsidP="003A4D40">
      <w:pPr>
        <w:ind w:firstLine="708"/>
        <w:jc w:val="both"/>
        <w:rPr>
          <w:sz w:val="24"/>
          <w:szCs w:val="24"/>
        </w:rPr>
      </w:pPr>
      <w:r w:rsidRPr="00D833CD">
        <w:rPr>
          <w:sz w:val="24"/>
          <w:szCs w:val="24"/>
        </w:rPr>
        <w:t xml:space="preserve">руководителям организаций, реализующих программы профессионального обучения водителей транспортных средств, о вступлении в силу новых примерных программ профессионального обучения в целях предотвращении нарушения лицензионный требований; </w:t>
      </w:r>
    </w:p>
    <w:p w:rsidR="00CF2939" w:rsidRPr="00D833CD" w:rsidRDefault="00CF2939" w:rsidP="003A4D40">
      <w:pPr>
        <w:ind w:firstLine="708"/>
        <w:jc w:val="both"/>
        <w:rPr>
          <w:sz w:val="24"/>
          <w:szCs w:val="24"/>
        </w:rPr>
      </w:pPr>
      <w:r w:rsidRPr="00D833CD">
        <w:rPr>
          <w:sz w:val="24"/>
          <w:szCs w:val="24"/>
        </w:rPr>
        <w:t>в органы управления образованием муниципальных образований об организации проведения профилактических визитов, об актуализации графиков оценочных процедур, об обеспечении разработки образовательных программ в соответствии с федеральными государственными образовательными стандартами, утверждёнными в 2021 году, об организации приёма в дошкольные образовательные учреждения;</w:t>
      </w:r>
    </w:p>
    <w:p w:rsidR="00CF2939" w:rsidRPr="00D833CD" w:rsidRDefault="00CF2939" w:rsidP="003A4D40">
      <w:pPr>
        <w:ind w:firstLine="708"/>
        <w:jc w:val="both"/>
        <w:rPr>
          <w:sz w:val="24"/>
          <w:szCs w:val="24"/>
        </w:rPr>
      </w:pPr>
      <w:r w:rsidRPr="00D833CD">
        <w:rPr>
          <w:sz w:val="24"/>
          <w:szCs w:val="24"/>
        </w:rPr>
        <w:t>в органы управления образованием и образовательные организации о необходимости внесения сведений о дубликатах выданных аттестатов и дипломов;</w:t>
      </w:r>
    </w:p>
    <w:p w:rsidR="00CF2939" w:rsidRPr="00D833CD" w:rsidRDefault="00CF2939" w:rsidP="003A4D40">
      <w:pPr>
        <w:jc w:val="both"/>
        <w:rPr>
          <w:sz w:val="24"/>
          <w:szCs w:val="24"/>
        </w:rPr>
      </w:pPr>
      <w:r w:rsidRPr="00D833CD">
        <w:rPr>
          <w:sz w:val="24"/>
          <w:szCs w:val="24"/>
        </w:rPr>
        <w:t>в органы управления образованием муниципальных образований о проведении «горячей линии» по вопросу снижения документарной нагрузки на педагогических работников;</w:t>
      </w:r>
    </w:p>
    <w:p w:rsidR="00CF2939" w:rsidRPr="00D833CD" w:rsidRDefault="00CF2939" w:rsidP="003A4D40">
      <w:pPr>
        <w:ind w:firstLine="708"/>
        <w:jc w:val="both"/>
        <w:rPr>
          <w:sz w:val="24"/>
          <w:szCs w:val="24"/>
        </w:rPr>
      </w:pPr>
      <w:r w:rsidRPr="00D833CD">
        <w:rPr>
          <w:sz w:val="24"/>
          <w:szCs w:val="24"/>
        </w:rPr>
        <w:t xml:space="preserve">осуществлено обобщение правоприменительной практики по результатам осуществления федерального государственного надзора </w:t>
      </w:r>
      <w:r w:rsidR="003A4D40" w:rsidRPr="00D833CD">
        <w:rPr>
          <w:sz w:val="24"/>
          <w:szCs w:val="24"/>
        </w:rPr>
        <w:t>в сфере образования за 2022 год:</w:t>
      </w:r>
    </w:p>
    <w:p w:rsidR="00CF2939" w:rsidRPr="00D833CD" w:rsidRDefault="00CF2939" w:rsidP="003A4D40">
      <w:pPr>
        <w:ind w:firstLine="708"/>
        <w:jc w:val="both"/>
        <w:rPr>
          <w:sz w:val="24"/>
          <w:szCs w:val="24"/>
        </w:rPr>
      </w:pPr>
      <w:r w:rsidRPr="00D833CD">
        <w:rPr>
          <w:sz w:val="24"/>
          <w:szCs w:val="24"/>
        </w:rPr>
        <w:t>подготовлен и утве</w:t>
      </w:r>
      <w:r w:rsidR="003A4D40" w:rsidRPr="00D833CD">
        <w:rPr>
          <w:sz w:val="24"/>
          <w:szCs w:val="24"/>
        </w:rPr>
        <w:t>р</w:t>
      </w:r>
      <w:r w:rsidRPr="00D833CD">
        <w:rPr>
          <w:sz w:val="24"/>
          <w:szCs w:val="24"/>
        </w:rPr>
        <w:t>жден (после проведения общественного обсуждения проекта) Доклад о правоприменительной практике при осуществлении федерального государственного контроля (надзора) в сфере образования за 2021 год;</w:t>
      </w:r>
    </w:p>
    <w:p w:rsidR="00CF2939" w:rsidRPr="00D833CD" w:rsidRDefault="00CF2939" w:rsidP="003A4D40">
      <w:pPr>
        <w:ind w:firstLine="708"/>
        <w:jc w:val="both"/>
        <w:rPr>
          <w:sz w:val="24"/>
          <w:szCs w:val="24"/>
        </w:rPr>
      </w:pPr>
      <w:r w:rsidRPr="00D833CD">
        <w:rPr>
          <w:sz w:val="24"/>
          <w:szCs w:val="24"/>
        </w:rPr>
        <w:t>контролируемым лицам направлены письма о типичных нарушениях законодательства об образовании;</w:t>
      </w:r>
    </w:p>
    <w:p w:rsidR="00CF2939" w:rsidRPr="00D833CD" w:rsidRDefault="00CF2939" w:rsidP="003A4D40">
      <w:pPr>
        <w:ind w:firstLine="708"/>
        <w:jc w:val="both"/>
        <w:rPr>
          <w:sz w:val="24"/>
          <w:szCs w:val="24"/>
        </w:rPr>
      </w:pPr>
      <w:r w:rsidRPr="00D833CD">
        <w:rPr>
          <w:sz w:val="24"/>
          <w:szCs w:val="24"/>
        </w:rPr>
        <w:t xml:space="preserve"> проводилось консультирование контролируемых лиц по вопросам, связанным с организацией и осуществлением государственного контроля (надзора) в сфере образования, в том числе в ходе профилактических визитов по вопросам соблюдения обязательных требований законодательства в сфере образования, включая вопросы соблюдения прав участников образовательных отношений;</w:t>
      </w:r>
    </w:p>
    <w:p w:rsidR="00CF2939" w:rsidRPr="00D833CD" w:rsidRDefault="00CF2939" w:rsidP="003A4D40">
      <w:pPr>
        <w:ind w:firstLine="708"/>
        <w:jc w:val="both"/>
        <w:rPr>
          <w:sz w:val="24"/>
          <w:szCs w:val="24"/>
        </w:rPr>
      </w:pPr>
      <w:r w:rsidRPr="00D833CD">
        <w:rPr>
          <w:sz w:val="24"/>
          <w:szCs w:val="24"/>
        </w:rPr>
        <w:t>объявлены предостережения</w:t>
      </w:r>
      <w:r w:rsidR="003A4D40" w:rsidRPr="00D833CD">
        <w:rPr>
          <w:sz w:val="24"/>
          <w:szCs w:val="24"/>
        </w:rPr>
        <w:t>:</w:t>
      </w:r>
    </w:p>
    <w:p w:rsidR="00CF2939" w:rsidRPr="00D833CD" w:rsidRDefault="00CF2939" w:rsidP="003A4D40">
      <w:pPr>
        <w:ind w:firstLine="708"/>
        <w:jc w:val="both"/>
        <w:rPr>
          <w:sz w:val="24"/>
          <w:szCs w:val="24"/>
        </w:rPr>
      </w:pPr>
      <w:r w:rsidRPr="00D833CD">
        <w:rPr>
          <w:sz w:val="24"/>
          <w:szCs w:val="24"/>
        </w:rPr>
        <w:t>направлено 292 предостережения о недопустимости нарушения обязательных требований по результатам наблюдения за соблюдением обязательных требований (мониторингов безопасности), а также по результатам рассмотрения поступивших обращений, содержащих сведения о признаках нарушений обязательных требований в части размещения информации на официальном сайте образовательной организации, внесения сведений в федеральные информационные системы, а также по вопросу ненадлежащего исполнения педагогическими работниками возложенных на них обязанностей;</w:t>
      </w:r>
    </w:p>
    <w:p w:rsidR="00CF2939" w:rsidRPr="00D833CD" w:rsidRDefault="00CF2939" w:rsidP="003A4D40">
      <w:pPr>
        <w:ind w:firstLine="708"/>
        <w:jc w:val="both"/>
        <w:rPr>
          <w:sz w:val="24"/>
          <w:szCs w:val="24"/>
        </w:rPr>
      </w:pPr>
      <w:r w:rsidRPr="00D833CD">
        <w:rPr>
          <w:sz w:val="24"/>
          <w:szCs w:val="24"/>
        </w:rPr>
        <w:lastRenderedPageBreak/>
        <w:t>проведена работа с уведомлениями об исполнении предостережений о недопустимости нарушения обязательных требований законодательства об образовании;</w:t>
      </w:r>
    </w:p>
    <w:p w:rsidR="00CF2939" w:rsidRPr="00D833CD" w:rsidRDefault="00CF2939" w:rsidP="003A4D40">
      <w:pPr>
        <w:ind w:firstLine="708"/>
        <w:jc w:val="both"/>
        <w:rPr>
          <w:sz w:val="24"/>
          <w:szCs w:val="24"/>
        </w:rPr>
      </w:pPr>
      <w:r w:rsidRPr="00D833CD">
        <w:rPr>
          <w:sz w:val="24"/>
          <w:szCs w:val="24"/>
        </w:rPr>
        <w:t>проведены профилактические визиты</w:t>
      </w:r>
      <w:r w:rsidR="003A4D40" w:rsidRPr="00D833CD">
        <w:rPr>
          <w:sz w:val="24"/>
          <w:szCs w:val="24"/>
        </w:rPr>
        <w:t>:</w:t>
      </w:r>
    </w:p>
    <w:p w:rsidR="00CF2939" w:rsidRPr="00D833CD" w:rsidRDefault="00CF2939" w:rsidP="003A4D40">
      <w:pPr>
        <w:ind w:firstLine="708"/>
        <w:jc w:val="both"/>
        <w:rPr>
          <w:sz w:val="24"/>
          <w:szCs w:val="24"/>
        </w:rPr>
      </w:pPr>
      <w:r w:rsidRPr="00D833CD">
        <w:rPr>
          <w:sz w:val="24"/>
          <w:szCs w:val="24"/>
        </w:rPr>
        <w:t>проведено 15 обязательных профилактических визитов в отношении контролируемых лиц, получивших лицензию на осуществление образовательной деятельности, а также 27 профилактических визитов по заявлениям контролируемых лиц; информация о профилактических визитах внесена в ЕРКНМ.</w:t>
      </w:r>
    </w:p>
    <w:p w:rsidR="00CF2939" w:rsidRPr="00D833CD" w:rsidRDefault="00CF2939" w:rsidP="003A4D40">
      <w:pPr>
        <w:ind w:firstLine="708"/>
        <w:jc w:val="both"/>
        <w:rPr>
          <w:sz w:val="24"/>
          <w:szCs w:val="24"/>
        </w:rPr>
      </w:pPr>
      <w:r w:rsidRPr="00D833CD">
        <w:rPr>
          <w:sz w:val="24"/>
          <w:szCs w:val="24"/>
        </w:rPr>
        <w:t>В рамках реализации Программы профилактики РГКН проведены 260 профилактических мероприятий. В том числе:</w:t>
      </w:r>
    </w:p>
    <w:p w:rsidR="00CF2939" w:rsidRPr="00D833CD" w:rsidRDefault="00CF2939" w:rsidP="003A4D40">
      <w:pPr>
        <w:ind w:firstLine="708"/>
        <w:jc w:val="both"/>
        <w:rPr>
          <w:sz w:val="24"/>
          <w:szCs w:val="24"/>
        </w:rPr>
      </w:pPr>
      <w:r w:rsidRPr="00D833CD">
        <w:rPr>
          <w:sz w:val="24"/>
          <w:szCs w:val="24"/>
        </w:rPr>
        <w:t>консультирование - 113;</w:t>
      </w:r>
    </w:p>
    <w:p w:rsidR="00CF2939" w:rsidRPr="00D833CD" w:rsidRDefault="00CF2939" w:rsidP="003A4D40">
      <w:pPr>
        <w:ind w:firstLine="708"/>
        <w:jc w:val="both"/>
        <w:rPr>
          <w:sz w:val="24"/>
          <w:szCs w:val="24"/>
        </w:rPr>
      </w:pPr>
      <w:r w:rsidRPr="00D833CD">
        <w:rPr>
          <w:sz w:val="24"/>
          <w:szCs w:val="24"/>
        </w:rPr>
        <w:t>23 обязательных профилактических визита в отношении включённых в реестр в 2021 году организаций отдыха детей и их оздоровления.  В ходе профилактических визитов даны разъяснения об обязательных требованиях, предъявляемых к деятельности по организации отдыха детей и их оздоровления; о соответствии деятельности критериям риска; об основаниях и о рекомендуемых способах снижения категории риска;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
    <w:p w:rsidR="00CF2939" w:rsidRPr="00D833CD" w:rsidRDefault="00CF2939" w:rsidP="003A4D40">
      <w:pPr>
        <w:ind w:firstLine="708"/>
        <w:jc w:val="both"/>
        <w:rPr>
          <w:sz w:val="24"/>
          <w:szCs w:val="24"/>
        </w:rPr>
      </w:pPr>
      <w:r w:rsidRPr="00D833CD">
        <w:rPr>
          <w:sz w:val="24"/>
          <w:szCs w:val="24"/>
        </w:rPr>
        <w:t xml:space="preserve">3 мероприятия без взаимодействия с контролируемыми лицами, по результатам которых направлены 108 предостережений контролируемым лицам и 31 информационное письмо в муниципальные органы управления образования. </w:t>
      </w:r>
    </w:p>
    <w:p w:rsidR="00CF2939" w:rsidRPr="00D833CD" w:rsidRDefault="00CF2939" w:rsidP="003A4D40">
      <w:pPr>
        <w:jc w:val="both"/>
        <w:rPr>
          <w:sz w:val="24"/>
          <w:szCs w:val="24"/>
        </w:rPr>
      </w:pPr>
      <w:r w:rsidRPr="00D833CD">
        <w:rPr>
          <w:sz w:val="24"/>
          <w:szCs w:val="24"/>
        </w:rPr>
        <w:t>В установленные сроки проведена работа с уведомлениями об исполнении предостережений о недопустимости нарушения обязательных требований законодательства в части достоверности, актуальности и полноты сведений об организациях отдыха детей и их оздоровления, содержащихся в реестре, направленными по результатам мероприятий без взаимодействия.</w:t>
      </w:r>
    </w:p>
    <w:p w:rsidR="00CF2939" w:rsidRPr="00D833CD" w:rsidRDefault="00CF2939" w:rsidP="003A4D40">
      <w:pPr>
        <w:ind w:firstLine="708"/>
        <w:jc w:val="both"/>
        <w:rPr>
          <w:sz w:val="24"/>
          <w:szCs w:val="24"/>
        </w:rPr>
      </w:pPr>
      <w:r w:rsidRPr="00D833CD">
        <w:rPr>
          <w:sz w:val="24"/>
          <w:szCs w:val="24"/>
        </w:rPr>
        <w:t>Разработано, утверждено и своевременно размещено на официальном сайте:</w:t>
      </w:r>
    </w:p>
    <w:p w:rsidR="00CF2939" w:rsidRPr="00D833CD" w:rsidRDefault="00CF2939" w:rsidP="003A4D40">
      <w:pPr>
        <w:ind w:firstLine="708"/>
        <w:jc w:val="both"/>
        <w:rPr>
          <w:sz w:val="24"/>
          <w:szCs w:val="24"/>
        </w:rPr>
      </w:pPr>
      <w:r w:rsidRPr="00D833CD">
        <w:rPr>
          <w:sz w:val="24"/>
          <w:szCs w:val="24"/>
        </w:rPr>
        <w:t xml:space="preserve">руководство по заполнению сведений для включения организаций отдыха детей и их оздоровления в реестр организаций отдыха детей и их оздоровления, осуществляющих деятельность на территории Ульяновской области (от 01.07.2022); </w:t>
      </w:r>
    </w:p>
    <w:p w:rsidR="00CF2939" w:rsidRPr="00D833CD" w:rsidRDefault="00CF2939" w:rsidP="003A4D40">
      <w:pPr>
        <w:jc w:val="both"/>
        <w:rPr>
          <w:sz w:val="24"/>
          <w:szCs w:val="24"/>
        </w:rPr>
      </w:pPr>
      <w:r w:rsidRPr="00D833CD">
        <w:rPr>
          <w:sz w:val="24"/>
          <w:szCs w:val="24"/>
        </w:rPr>
        <w:t>распоряжение Министерства просвещения и воспитания Ульяновской области №1624 «Об отнесении деятельности юридических лиц и индивидуальных предпринимателей, оказывающих услуги по организации отдыха детей и их оздоровления на территории Ульяновской области, к определённой категории риска причинения вреда (ущерба)» на 2023 год.</w:t>
      </w:r>
    </w:p>
    <w:p w:rsidR="00CF2939" w:rsidRPr="00D833CD" w:rsidRDefault="00CF2939" w:rsidP="003A4D40">
      <w:pPr>
        <w:ind w:firstLine="708"/>
        <w:jc w:val="both"/>
        <w:rPr>
          <w:sz w:val="24"/>
          <w:szCs w:val="24"/>
        </w:rPr>
      </w:pPr>
      <w:r w:rsidRPr="00D833CD">
        <w:rPr>
          <w:sz w:val="24"/>
          <w:szCs w:val="24"/>
        </w:rPr>
        <w:t>Проведено 3 публичных мероприятия по итогам контрольно-надзорных мероприятий, проведённых в I и II кварталах 2022 года и по итогам контрольно-надзорных мероприятий без взаимодействия с контролируемыми лицами, проведённых в III квартале 2022 года.</w:t>
      </w:r>
    </w:p>
    <w:p w:rsidR="00CF2939" w:rsidRPr="00D833CD" w:rsidRDefault="00CF2939" w:rsidP="003A4D40">
      <w:pPr>
        <w:ind w:firstLine="708"/>
        <w:jc w:val="both"/>
        <w:rPr>
          <w:sz w:val="24"/>
          <w:szCs w:val="24"/>
        </w:rPr>
      </w:pPr>
      <w:r w:rsidRPr="00D833CD">
        <w:rPr>
          <w:sz w:val="24"/>
          <w:szCs w:val="24"/>
        </w:rPr>
        <w:t>На сайте Министерства просвещения и воспитания Ульяновской области с целью информирования контролируемых лиц размещены 16 публикаций, в том числе, доклад о региональном государственном контроле за достоверностью, актуальностью и полнотой сведений об организациях отдыха детей и их оздоровления, включенных в реестр организаций отдыха детей и их оздоровления, на территории Ульяновской области в 2021 году; проект программы профилактики регионального контроля (надзора) за достоверностью, актуальностью и полнотой сведений организаций отдыха и оздоровления детей, содержащихся в реестре организаций отдыха и оздоровления детей на территории Ульяновской области на 2023 год; уведомление о проведении общественного обсуждения проекта Программы профилактики на 2023 год.</w:t>
      </w:r>
    </w:p>
    <w:p w:rsidR="00CF2939" w:rsidRPr="00D833CD" w:rsidRDefault="00CF2939" w:rsidP="003A4D40">
      <w:pPr>
        <w:ind w:firstLine="708"/>
        <w:jc w:val="both"/>
        <w:rPr>
          <w:sz w:val="24"/>
          <w:szCs w:val="24"/>
        </w:rPr>
      </w:pPr>
      <w:r w:rsidRPr="00D833CD">
        <w:rPr>
          <w:sz w:val="24"/>
          <w:szCs w:val="24"/>
        </w:rPr>
        <w:t>Принято участие в ежегодном Всероссийском форуме «Дни управленческой культуры на Волге. Всероссийский форум: Управление 4.0.» (08.07.2022).</w:t>
      </w:r>
    </w:p>
    <w:p w:rsidR="00CF2939" w:rsidRPr="00D833CD" w:rsidRDefault="00CF2939" w:rsidP="003A4D40">
      <w:pPr>
        <w:jc w:val="center"/>
        <w:rPr>
          <w:b/>
          <w:sz w:val="24"/>
          <w:szCs w:val="24"/>
        </w:rPr>
      </w:pPr>
      <w:r w:rsidRPr="00D833CD">
        <w:rPr>
          <w:b/>
          <w:sz w:val="24"/>
          <w:szCs w:val="24"/>
        </w:rPr>
        <w:t>Сведения о проведенных контрольных (надзорных) мероприятиях при осуществлении государственного контроля (надзора) в сфере образования</w:t>
      </w:r>
    </w:p>
    <w:p w:rsidR="00CF2939" w:rsidRPr="00D833CD" w:rsidRDefault="00CF2939" w:rsidP="003A4D40">
      <w:pPr>
        <w:ind w:firstLine="708"/>
        <w:jc w:val="both"/>
        <w:rPr>
          <w:sz w:val="24"/>
          <w:szCs w:val="24"/>
        </w:rPr>
      </w:pPr>
      <w:r w:rsidRPr="00D833CD">
        <w:rPr>
          <w:sz w:val="24"/>
          <w:szCs w:val="24"/>
        </w:rPr>
        <w:t xml:space="preserve">В 2022 году было запланировано 44 проверкив рамках осуществления государственного контроля (надзора) в сфере образования (36 – организаций, </w:t>
      </w:r>
      <w:r w:rsidRPr="00D833CD">
        <w:rPr>
          <w:sz w:val="24"/>
          <w:szCs w:val="24"/>
        </w:rPr>
        <w:lastRenderedPageBreak/>
        <w:t xml:space="preserve">осуществляющих образовательную деятельность, 8 – органов местного самоуправления, осуществляющих управление в сфере образования). </w:t>
      </w:r>
    </w:p>
    <w:p w:rsidR="00CF2939" w:rsidRPr="00D833CD" w:rsidRDefault="00CF2939" w:rsidP="003A4D40">
      <w:pPr>
        <w:ind w:firstLine="708"/>
        <w:jc w:val="both"/>
        <w:rPr>
          <w:sz w:val="24"/>
          <w:szCs w:val="24"/>
        </w:rPr>
      </w:pPr>
      <w:r w:rsidRPr="00D833CD">
        <w:rPr>
          <w:sz w:val="24"/>
          <w:szCs w:val="24"/>
        </w:rPr>
        <w:t xml:space="preserve">Предметом федерального государственного контроля (надзора) в сфере образования является соблюдением обязательных требований, установленных законодательством об образовании, в том числе лицензионных требований к образовательной деятельности и требований, установленных федеральными государственными образовательными стандартами, и требований к выполнению аккредитационных показателей, соблюдение требований по обеспечению доступности для инвалидов объектов социальной, инженерной и транспортной инфраструктур и предоставляемых услуг. </w:t>
      </w:r>
    </w:p>
    <w:p w:rsidR="00CF2939" w:rsidRPr="00D833CD" w:rsidRDefault="00CF2939" w:rsidP="003A4D40">
      <w:pPr>
        <w:ind w:firstLine="708"/>
        <w:jc w:val="both"/>
        <w:rPr>
          <w:sz w:val="24"/>
          <w:szCs w:val="24"/>
        </w:rPr>
      </w:pPr>
      <w:r w:rsidRPr="00D833CD">
        <w:rPr>
          <w:sz w:val="24"/>
          <w:szCs w:val="24"/>
        </w:rPr>
        <w:t xml:space="preserve">В рамках осуществления федерального государственного контроля (надзора) в сфере образования в соответствии с ежегодным планом проведения плановых контрольных (надзорных) мероприятий проведено 14 проверок (9 плановых проверок организаций, осуществляющих образовательную деятельность, и 5 внеплановых проверок по исполнению предписания), в том числе: </w:t>
      </w:r>
    </w:p>
    <w:p w:rsidR="00CF2939" w:rsidRPr="00D833CD" w:rsidRDefault="00CF2939" w:rsidP="003A4D40">
      <w:pPr>
        <w:ind w:firstLine="708"/>
        <w:jc w:val="both"/>
        <w:rPr>
          <w:sz w:val="24"/>
          <w:szCs w:val="24"/>
        </w:rPr>
      </w:pPr>
      <w:r w:rsidRPr="00D833CD">
        <w:rPr>
          <w:sz w:val="24"/>
          <w:szCs w:val="24"/>
        </w:rPr>
        <w:t xml:space="preserve">3 дошкольных образовательных организации (из них 1 внеплановая); </w:t>
      </w:r>
    </w:p>
    <w:p w:rsidR="00CF2939" w:rsidRPr="00D833CD" w:rsidRDefault="00CF2939" w:rsidP="003A4D40">
      <w:pPr>
        <w:ind w:firstLine="708"/>
        <w:jc w:val="both"/>
        <w:rPr>
          <w:sz w:val="24"/>
          <w:szCs w:val="24"/>
        </w:rPr>
      </w:pPr>
      <w:r w:rsidRPr="00D833CD">
        <w:rPr>
          <w:sz w:val="24"/>
          <w:szCs w:val="24"/>
        </w:rPr>
        <w:t xml:space="preserve">6 общеобразовательных организаций (из них 2 внеплановых); </w:t>
      </w:r>
    </w:p>
    <w:p w:rsidR="00CF2939" w:rsidRPr="00D833CD" w:rsidRDefault="00CF2939" w:rsidP="003A4D40">
      <w:pPr>
        <w:ind w:firstLine="708"/>
        <w:jc w:val="both"/>
        <w:rPr>
          <w:sz w:val="24"/>
          <w:szCs w:val="24"/>
        </w:rPr>
      </w:pPr>
      <w:r w:rsidRPr="00D833CD">
        <w:rPr>
          <w:sz w:val="24"/>
          <w:szCs w:val="24"/>
        </w:rPr>
        <w:t>1 организация дополнительного образования;</w:t>
      </w:r>
    </w:p>
    <w:p w:rsidR="00CF2939" w:rsidRPr="00D833CD" w:rsidRDefault="00CF2939" w:rsidP="003A4D40">
      <w:pPr>
        <w:ind w:firstLine="708"/>
        <w:jc w:val="both"/>
        <w:rPr>
          <w:sz w:val="24"/>
          <w:szCs w:val="24"/>
        </w:rPr>
      </w:pPr>
      <w:r w:rsidRPr="00D833CD">
        <w:rPr>
          <w:sz w:val="24"/>
          <w:szCs w:val="24"/>
        </w:rPr>
        <w:t>3 профессиональных образовательных организации (их них 1 внеплановая);</w:t>
      </w:r>
    </w:p>
    <w:p w:rsidR="00CF2939" w:rsidRPr="00D833CD" w:rsidRDefault="00CF2939" w:rsidP="003A4D40">
      <w:pPr>
        <w:ind w:firstLine="708"/>
        <w:jc w:val="both"/>
        <w:rPr>
          <w:sz w:val="24"/>
          <w:szCs w:val="24"/>
        </w:rPr>
      </w:pPr>
      <w:r w:rsidRPr="00D833CD">
        <w:rPr>
          <w:sz w:val="24"/>
          <w:szCs w:val="24"/>
        </w:rPr>
        <w:t>1иная организация, осуществляющая обучение (1 внеплановая проверка).</w:t>
      </w:r>
    </w:p>
    <w:p w:rsidR="00CF2939" w:rsidRPr="00D833CD" w:rsidRDefault="00CF2939" w:rsidP="003A4D40">
      <w:pPr>
        <w:ind w:firstLine="708"/>
        <w:jc w:val="both"/>
        <w:rPr>
          <w:sz w:val="24"/>
          <w:szCs w:val="24"/>
        </w:rPr>
      </w:pPr>
      <w:r w:rsidRPr="00D833CD">
        <w:rPr>
          <w:sz w:val="24"/>
          <w:szCs w:val="24"/>
        </w:rPr>
        <w:t>В соответствии с ежегодным планом проведения проверок органов местного самоуправления проведены 3 плановых проверки в отношении органов местного самоуправления, осуществляющих управление в сфере образования.</w:t>
      </w:r>
    </w:p>
    <w:p w:rsidR="00CF2939" w:rsidRPr="00D833CD" w:rsidRDefault="00CF2939" w:rsidP="003A4D40">
      <w:pPr>
        <w:ind w:firstLine="708"/>
        <w:jc w:val="both"/>
        <w:rPr>
          <w:sz w:val="24"/>
          <w:szCs w:val="24"/>
        </w:rPr>
      </w:pPr>
      <w:r w:rsidRPr="00D833CD">
        <w:rPr>
          <w:sz w:val="24"/>
          <w:szCs w:val="24"/>
        </w:rPr>
        <w:t>К проведению внеплановой документарной проверки в целях контроляза исполнением предписания ОГБПОУ Кузоватовского</w:t>
      </w:r>
      <w:r w:rsidR="003A4D40" w:rsidRPr="00D833CD">
        <w:rPr>
          <w:sz w:val="24"/>
          <w:szCs w:val="24"/>
        </w:rPr>
        <w:t xml:space="preserve"> </w:t>
      </w:r>
      <w:r w:rsidRPr="00D833CD">
        <w:rPr>
          <w:sz w:val="24"/>
          <w:szCs w:val="24"/>
        </w:rPr>
        <w:t>технологического</w:t>
      </w:r>
      <w:r w:rsidR="003A4D40" w:rsidRPr="00D833CD">
        <w:rPr>
          <w:sz w:val="24"/>
          <w:szCs w:val="24"/>
        </w:rPr>
        <w:t xml:space="preserve"> </w:t>
      </w:r>
      <w:r w:rsidRPr="00D833CD">
        <w:rPr>
          <w:sz w:val="24"/>
          <w:szCs w:val="24"/>
        </w:rPr>
        <w:t>техникума</w:t>
      </w:r>
      <w:r w:rsidR="003A4D40" w:rsidRPr="00D833CD">
        <w:rPr>
          <w:sz w:val="24"/>
          <w:szCs w:val="24"/>
        </w:rPr>
        <w:t xml:space="preserve"> </w:t>
      </w:r>
      <w:r w:rsidRPr="00D833CD">
        <w:rPr>
          <w:sz w:val="24"/>
          <w:szCs w:val="24"/>
        </w:rPr>
        <w:t xml:space="preserve">привлечен 1 эксперт. </w:t>
      </w:r>
    </w:p>
    <w:p w:rsidR="003A4D40" w:rsidRPr="00D833CD" w:rsidRDefault="00CF2939" w:rsidP="003A4D40">
      <w:pPr>
        <w:ind w:firstLine="708"/>
        <w:jc w:val="both"/>
        <w:rPr>
          <w:sz w:val="24"/>
          <w:szCs w:val="24"/>
        </w:rPr>
      </w:pPr>
      <w:r w:rsidRPr="00D833CD">
        <w:rPr>
          <w:sz w:val="24"/>
          <w:szCs w:val="24"/>
        </w:rPr>
        <w:t>В связи с особенностями осуществления государственного контроля (надзора) в 2022 году (постановление Правительства Российской Федерации от 10 марта 2022 года № 336), согласно которым установлен запрет на проведение плановых контрольных (надзорных) мероприятий в отношении контролируемых лиц,</w:t>
      </w:r>
      <w:r w:rsidR="003A4D40" w:rsidRPr="00D833CD">
        <w:rPr>
          <w:sz w:val="24"/>
          <w:szCs w:val="24"/>
        </w:rPr>
        <w:t xml:space="preserve"> </w:t>
      </w:r>
    </w:p>
    <w:p w:rsidR="00CF2939" w:rsidRPr="00D833CD" w:rsidRDefault="00CF2939" w:rsidP="003A4D40">
      <w:pPr>
        <w:ind w:firstLine="708"/>
        <w:jc w:val="both"/>
        <w:rPr>
          <w:sz w:val="24"/>
          <w:szCs w:val="24"/>
        </w:rPr>
      </w:pPr>
      <w:r w:rsidRPr="00D833CD">
        <w:rPr>
          <w:sz w:val="24"/>
          <w:szCs w:val="24"/>
        </w:rPr>
        <w:t>21</w:t>
      </w:r>
      <w:r w:rsidR="003A4D40" w:rsidRPr="00D833CD">
        <w:rPr>
          <w:sz w:val="24"/>
          <w:szCs w:val="24"/>
        </w:rPr>
        <w:t xml:space="preserve"> </w:t>
      </w:r>
      <w:r w:rsidRPr="00D833CD">
        <w:rPr>
          <w:sz w:val="24"/>
          <w:szCs w:val="24"/>
        </w:rPr>
        <w:t>плановая проверкаискючена из ежегодного плана плановых проверок на 2022 год.</w:t>
      </w:r>
    </w:p>
    <w:p w:rsidR="00CF2939" w:rsidRPr="00D833CD" w:rsidRDefault="00CF2939" w:rsidP="003A4D40">
      <w:pPr>
        <w:ind w:firstLine="708"/>
        <w:jc w:val="both"/>
        <w:rPr>
          <w:sz w:val="24"/>
          <w:szCs w:val="24"/>
        </w:rPr>
      </w:pPr>
      <w:r w:rsidRPr="00D833CD">
        <w:rPr>
          <w:sz w:val="24"/>
          <w:szCs w:val="24"/>
        </w:rPr>
        <w:t>По результатам проведенных проверок выдано всего 8 предписаний об устранении нарушений требований законодательства об образовании (57% от общего количества проведенных плановых и внеплановых проверок). Органам местного самоуправления, осуществляющим управление в сфере образования направлено 1 предписание по результатам плановой проверки (33% от общего количества проведенных проверок в отношении ОМСУ).</w:t>
      </w:r>
    </w:p>
    <w:p w:rsidR="00CF2939" w:rsidRPr="00D833CD" w:rsidRDefault="00CF2939" w:rsidP="003A4D40">
      <w:pPr>
        <w:ind w:firstLine="708"/>
        <w:jc w:val="both"/>
        <w:rPr>
          <w:sz w:val="24"/>
          <w:szCs w:val="24"/>
        </w:rPr>
      </w:pPr>
      <w:r w:rsidRPr="00D833CD">
        <w:rPr>
          <w:sz w:val="24"/>
          <w:szCs w:val="24"/>
        </w:rPr>
        <w:t>В представленной ниже таблице содержатся сведения о количестве проведенных плановых и внеплановых проверок, проверенных объектах и выданных по результатам проверок предписаний об устранении нарушений требований законодательства об образовании за 2021 год и за 2022 год:</w:t>
      </w:r>
    </w:p>
    <w:tbl>
      <w:tblPr>
        <w:tblW w:w="492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1785"/>
        <w:gridCol w:w="815"/>
        <w:gridCol w:w="680"/>
        <w:gridCol w:w="713"/>
        <w:gridCol w:w="570"/>
        <w:gridCol w:w="703"/>
        <w:gridCol w:w="713"/>
        <w:gridCol w:w="991"/>
        <w:gridCol w:w="514"/>
        <w:gridCol w:w="514"/>
        <w:gridCol w:w="904"/>
      </w:tblGrid>
      <w:tr w:rsidR="00CF2939" w:rsidRPr="00D833CD" w:rsidTr="00CF2939">
        <w:trPr>
          <w:cantSplit/>
          <w:trHeight w:val="3959"/>
        </w:trPr>
        <w:tc>
          <w:tcPr>
            <w:tcW w:w="303"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 п/п</w:t>
            </w:r>
          </w:p>
        </w:tc>
        <w:tc>
          <w:tcPr>
            <w:tcW w:w="942"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Наименование показателя</w:t>
            </w:r>
          </w:p>
        </w:tc>
        <w:tc>
          <w:tcPr>
            <w:tcW w:w="430"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год</w:t>
            </w:r>
          </w:p>
        </w:tc>
        <w:tc>
          <w:tcPr>
            <w:tcW w:w="359"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Всего</w:t>
            </w:r>
          </w:p>
        </w:tc>
        <w:tc>
          <w:tcPr>
            <w:tcW w:w="376"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дошкольная образовательная организация</w:t>
            </w:r>
          </w:p>
        </w:tc>
        <w:tc>
          <w:tcPr>
            <w:tcW w:w="301"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общеобразовательная организация</w:t>
            </w:r>
          </w:p>
        </w:tc>
        <w:tc>
          <w:tcPr>
            <w:tcW w:w="371"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организация дополнительного образования</w:t>
            </w:r>
          </w:p>
        </w:tc>
        <w:tc>
          <w:tcPr>
            <w:tcW w:w="376"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профессиональная образовательная организация (СПО)</w:t>
            </w:r>
          </w:p>
        </w:tc>
        <w:tc>
          <w:tcPr>
            <w:tcW w:w="523" w:type="pct"/>
            <w:tcBorders>
              <w:top w:val="single" w:sz="4" w:space="0" w:color="auto"/>
              <w:left w:val="single" w:sz="4" w:space="0" w:color="auto"/>
              <w:bottom w:val="single" w:sz="4" w:space="0" w:color="auto"/>
              <w:right w:val="single" w:sz="4" w:space="0" w:color="auto"/>
            </w:tcBorders>
            <w:textDirection w:val="btLr"/>
            <w:hideMark/>
          </w:tcPr>
          <w:p w:rsidR="00CF2939" w:rsidRPr="00D833CD" w:rsidRDefault="00CF2939" w:rsidP="003A4D40">
            <w:pPr>
              <w:jc w:val="both"/>
              <w:rPr>
                <w:sz w:val="24"/>
                <w:szCs w:val="24"/>
              </w:rPr>
            </w:pPr>
            <w:r w:rsidRPr="00D833CD">
              <w:rPr>
                <w:sz w:val="24"/>
                <w:szCs w:val="24"/>
              </w:rPr>
              <w:t>организация дополнительного профессионального образования (ДПО)</w:t>
            </w:r>
          </w:p>
        </w:tc>
        <w:tc>
          <w:tcPr>
            <w:tcW w:w="271"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Иные</w:t>
            </w:r>
          </w:p>
        </w:tc>
        <w:tc>
          <w:tcPr>
            <w:tcW w:w="271" w:type="pct"/>
            <w:tcBorders>
              <w:top w:val="single" w:sz="4" w:space="0" w:color="auto"/>
              <w:left w:val="single" w:sz="4" w:space="0" w:color="auto"/>
              <w:bottom w:val="single" w:sz="4" w:space="0" w:color="auto"/>
              <w:right w:val="single" w:sz="4" w:space="0" w:color="auto"/>
            </w:tcBorders>
            <w:textDirection w:val="btLr"/>
            <w:hideMark/>
          </w:tcPr>
          <w:p w:rsidR="00CF2939" w:rsidRPr="00D833CD" w:rsidRDefault="00CF2939" w:rsidP="003A4D40">
            <w:pPr>
              <w:jc w:val="both"/>
              <w:rPr>
                <w:sz w:val="24"/>
                <w:szCs w:val="24"/>
              </w:rPr>
            </w:pPr>
            <w:r w:rsidRPr="00D833CD">
              <w:rPr>
                <w:sz w:val="24"/>
                <w:szCs w:val="24"/>
              </w:rPr>
              <w:t>индивидуальные предприниматели</w:t>
            </w:r>
          </w:p>
        </w:tc>
        <w:tc>
          <w:tcPr>
            <w:tcW w:w="477" w:type="pct"/>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3A4D40">
            <w:pPr>
              <w:jc w:val="both"/>
              <w:rPr>
                <w:sz w:val="24"/>
                <w:szCs w:val="24"/>
              </w:rPr>
            </w:pPr>
            <w:r w:rsidRPr="00D833CD">
              <w:rPr>
                <w:sz w:val="24"/>
                <w:szCs w:val="24"/>
              </w:rPr>
              <w:t>ОМСУ, осуществляющий</w:t>
            </w:r>
          </w:p>
          <w:p w:rsidR="00CF2939" w:rsidRPr="00D833CD" w:rsidRDefault="00CF2939" w:rsidP="003A4D40">
            <w:pPr>
              <w:jc w:val="both"/>
              <w:rPr>
                <w:sz w:val="24"/>
                <w:szCs w:val="24"/>
              </w:rPr>
            </w:pPr>
            <w:r w:rsidRPr="00D833CD">
              <w:rPr>
                <w:sz w:val="24"/>
                <w:szCs w:val="24"/>
              </w:rPr>
              <w:t>управление в сфере образования</w:t>
            </w:r>
          </w:p>
        </w:tc>
      </w:tr>
      <w:tr w:rsidR="00CF2939" w:rsidRPr="00D833CD" w:rsidTr="00CF2939">
        <w:trPr>
          <w:trHeight w:val="270"/>
        </w:trPr>
        <w:tc>
          <w:tcPr>
            <w:tcW w:w="303"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1</w:t>
            </w:r>
          </w:p>
        </w:tc>
        <w:tc>
          <w:tcPr>
            <w:tcW w:w="942"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2</w:t>
            </w:r>
          </w:p>
        </w:tc>
        <w:tc>
          <w:tcPr>
            <w:tcW w:w="430"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3</w:t>
            </w:r>
          </w:p>
        </w:tc>
        <w:tc>
          <w:tcPr>
            <w:tcW w:w="359"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4</w:t>
            </w:r>
          </w:p>
        </w:tc>
        <w:tc>
          <w:tcPr>
            <w:tcW w:w="376"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5</w:t>
            </w:r>
          </w:p>
        </w:tc>
        <w:tc>
          <w:tcPr>
            <w:tcW w:w="301"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6</w:t>
            </w:r>
          </w:p>
        </w:tc>
        <w:tc>
          <w:tcPr>
            <w:tcW w:w="371"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7</w:t>
            </w:r>
          </w:p>
        </w:tc>
        <w:tc>
          <w:tcPr>
            <w:tcW w:w="376"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8</w:t>
            </w:r>
          </w:p>
        </w:tc>
        <w:tc>
          <w:tcPr>
            <w:tcW w:w="523"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9</w:t>
            </w:r>
          </w:p>
        </w:tc>
        <w:tc>
          <w:tcPr>
            <w:tcW w:w="271"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10</w:t>
            </w:r>
          </w:p>
        </w:tc>
        <w:tc>
          <w:tcPr>
            <w:tcW w:w="271"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11</w:t>
            </w:r>
          </w:p>
        </w:tc>
        <w:tc>
          <w:tcPr>
            <w:tcW w:w="477" w:type="pc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12</w:t>
            </w:r>
          </w:p>
        </w:tc>
      </w:tr>
      <w:tr w:rsidR="00CF2939" w:rsidRPr="00D833CD" w:rsidTr="00CF2939">
        <w:trPr>
          <w:trHeight w:val="427"/>
        </w:trPr>
        <w:tc>
          <w:tcPr>
            <w:tcW w:w="303" w:type="pct"/>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lastRenderedPageBreak/>
              <w:t>1</w:t>
            </w:r>
          </w:p>
        </w:tc>
        <w:tc>
          <w:tcPr>
            <w:tcW w:w="942" w:type="pct"/>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Количество проверенных объектов</w:t>
            </w:r>
          </w:p>
        </w:tc>
        <w:tc>
          <w:tcPr>
            <w:tcW w:w="430"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2021</w:t>
            </w:r>
          </w:p>
        </w:tc>
        <w:tc>
          <w:tcPr>
            <w:tcW w:w="359"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156</w:t>
            </w:r>
          </w:p>
        </w:tc>
        <w:tc>
          <w:tcPr>
            <w:tcW w:w="376"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50</w:t>
            </w:r>
          </w:p>
        </w:tc>
        <w:tc>
          <w:tcPr>
            <w:tcW w:w="30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62</w:t>
            </w:r>
          </w:p>
        </w:tc>
        <w:tc>
          <w:tcPr>
            <w:tcW w:w="3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19</w:t>
            </w:r>
          </w:p>
        </w:tc>
        <w:tc>
          <w:tcPr>
            <w:tcW w:w="376"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7</w:t>
            </w:r>
          </w:p>
        </w:tc>
        <w:tc>
          <w:tcPr>
            <w:tcW w:w="523"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c>
          <w:tcPr>
            <w:tcW w:w="2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9</w:t>
            </w:r>
          </w:p>
        </w:tc>
        <w:tc>
          <w:tcPr>
            <w:tcW w:w="2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2</w:t>
            </w:r>
          </w:p>
        </w:tc>
        <w:tc>
          <w:tcPr>
            <w:tcW w:w="477"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r>
      <w:tr w:rsidR="00CF2939" w:rsidRPr="00D833CD" w:rsidTr="00CF2939">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p>
        </w:tc>
        <w:tc>
          <w:tcPr>
            <w:tcW w:w="430"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r w:rsidRPr="00D833CD">
              <w:rPr>
                <w:sz w:val="24"/>
                <w:szCs w:val="24"/>
              </w:rPr>
              <w:t>2022</w:t>
            </w:r>
          </w:p>
        </w:tc>
        <w:tc>
          <w:tcPr>
            <w:tcW w:w="359"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r w:rsidRPr="00D833CD">
              <w:rPr>
                <w:sz w:val="24"/>
                <w:szCs w:val="24"/>
              </w:rPr>
              <w:t>17</w:t>
            </w: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3</w:t>
            </w:r>
          </w:p>
        </w:tc>
        <w:tc>
          <w:tcPr>
            <w:tcW w:w="30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6</w:t>
            </w:r>
          </w:p>
        </w:tc>
        <w:tc>
          <w:tcPr>
            <w:tcW w:w="3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1</w:t>
            </w: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3</w:t>
            </w:r>
          </w:p>
        </w:tc>
        <w:tc>
          <w:tcPr>
            <w:tcW w:w="523"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1</w:t>
            </w: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477"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3</w:t>
            </w:r>
          </w:p>
        </w:tc>
      </w:tr>
      <w:tr w:rsidR="00CF2939" w:rsidRPr="00D833CD" w:rsidTr="00CF2939">
        <w:trPr>
          <w:trHeight w:val="438"/>
        </w:trPr>
        <w:tc>
          <w:tcPr>
            <w:tcW w:w="303" w:type="pct"/>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2</w:t>
            </w:r>
          </w:p>
        </w:tc>
        <w:tc>
          <w:tcPr>
            <w:tcW w:w="942" w:type="pct"/>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 xml:space="preserve">Количество проведённых проверок </w:t>
            </w:r>
          </w:p>
        </w:tc>
        <w:tc>
          <w:tcPr>
            <w:tcW w:w="430"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2021</w:t>
            </w:r>
          </w:p>
        </w:tc>
        <w:tc>
          <w:tcPr>
            <w:tcW w:w="359"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169</w:t>
            </w:r>
          </w:p>
        </w:tc>
        <w:tc>
          <w:tcPr>
            <w:tcW w:w="376"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53</w:t>
            </w:r>
          </w:p>
        </w:tc>
        <w:tc>
          <w:tcPr>
            <w:tcW w:w="30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66</w:t>
            </w:r>
          </w:p>
        </w:tc>
        <w:tc>
          <w:tcPr>
            <w:tcW w:w="3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19</w:t>
            </w:r>
          </w:p>
        </w:tc>
        <w:tc>
          <w:tcPr>
            <w:tcW w:w="376"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7</w:t>
            </w:r>
          </w:p>
        </w:tc>
        <w:tc>
          <w:tcPr>
            <w:tcW w:w="523"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c>
          <w:tcPr>
            <w:tcW w:w="2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10</w:t>
            </w:r>
          </w:p>
        </w:tc>
        <w:tc>
          <w:tcPr>
            <w:tcW w:w="2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2</w:t>
            </w:r>
          </w:p>
        </w:tc>
        <w:tc>
          <w:tcPr>
            <w:tcW w:w="477"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r>
      <w:tr w:rsidR="00CF2939" w:rsidRPr="00D833CD" w:rsidTr="00CF2939">
        <w:trPr>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p>
        </w:tc>
        <w:tc>
          <w:tcPr>
            <w:tcW w:w="430"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r w:rsidRPr="00D833CD">
              <w:rPr>
                <w:sz w:val="24"/>
                <w:szCs w:val="24"/>
              </w:rPr>
              <w:t>2022</w:t>
            </w:r>
          </w:p>
        </w:tc>
        <w:tc>
          <w:tcPr>
            <w:tcW w:w="359"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r w:rsidRPr="00D833CD">
              <w:rPr>
                <w:sz w:val="24"/>
                <w:szCs w:val="24"/>
              </w:rPr>
              <w:t>17</w:t>
            </w: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3</w:t>
            </w:r>
          </w:p>
        </w:tc>
        <w:tc>
          <w:tcPr>
            <w:tcW w:w="30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6</w:t>
            </w:r>
          </w:p>
        </w:tc>
        <w:tc>
          <w:tcPr>
            <w:tcW w:w="3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1</w:t>
            </w: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3</w:t>
            </w:r>
          </w:p>
        </w:tc>
        <w:tc>
          <w:tcPr>
            <w:tcW w:w="523"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1</w:t>
            </w: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477"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3</w:t>
            </w:r>
          </w:p>
        </w:tc>
      </w:tr>
      <w:tr w:rsidR="00CF2939" w:rsidRPr="00D833CD" w:rsidTr="00CF2939">
        <w:trPr>
          <w:trHeight w:val="452"/>
        </w:trPr>
        <w:tc>
          <w:tcPr>
            <w:tcW w:w="0" w:type="auto"/>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p>
        </w:tc>
        <w:tc>
          <w:tcPr>
            <w:tcW w:w="942"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p>
        </w:tc>
        <w:tc>
          <w:tcPr>
            <w:tcW w:w="430"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30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3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523"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c>
          <w:tcPr>
            <w:tcW w:w="477"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p>
        </w:tc>
      </w:tr>
      <w:tr w:rsidR="00CF2939" w:rsidRPr="00D833CD" w:rsidTr="00CF2939">
        <w:trPr>
          <w:trHeight w:val="736"/>
        </w:trPr>
        <w:tc>
          <w:tcPr>
            <w:tcW w:w="303" w:type="pct"/>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3</w:t>
            </w:r>
          </w:p>
        </w:tc>
        <w:tc>
          <w:tcPr>
            <w:tcW w:w="942" w:type="pct"/>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3A4D40">
            <w:pPr>
              <w:jc w:val="both"/>
              <w:rPr>
                <w:sz w:val="24"/>
                <w:szCs w:val="24"/>
              </w:rPr>
            </w:pPr>
            <w:r w:rsidRPr="00D833CD">
              <w:rPr>
                <w:sz w:val="24"/>
                <w:szCs w:val="24"/>
              </w:rPr>
              <w:t>Количество выданных предписаний по результатам проверок, всего</w:t>
            </w:r>
          </w:p>
        </w:tc>
        <w:tc>
          <w:tcPr>
            <w:tcW w:w="430"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2021</w:t>
            </w:r>
          </w:p>
        </w:tc>
        <w:tc>
          <w:tcPr>
            <w:tcW w:w="359"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167</w:t>
            </w:r>
          </w:p>
        </w:tc>
        <w:tc>
          <w:tcPr>
            <w:tcW w:w="376"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45</w:t>
            </w:r>
          </w:p>
        </w:tc>
        <w:tc>
          <w:tcPr>
            <w:tcW w:w="30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77</w:t>
            </w:r>
          </w:p>
        </w:tc>
        <w:tc>
          <w:tcPr>
            <w:tcW w:w="3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21</w:t>
            </w:r>
          </w:p>
        </w:tc>
        <w:tc>
          <w:tcPr>
            <w:tcW w:w="376"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c>
          <w:tcPr>
            <w:tcW w:w="523"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c>
          <w:tcPr>
            <w:tcW w:w="2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c>
          <w:tcPr>
            <w:tcW w:w="271"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0</w:t>
            </w:r>
          </w:p>
        </w:tc>
        <w:tc>
          <w:tcPr>
            <w:tcW w:w="477" w:type="pct"/>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r w:rsidRPr="00D833CD">
              <w:rPr>
                <w:sz w:val="24"/>
                <w:szCs w:val="24"/>
              </w:rPr>
              <w:t>6</w:t>
            </w:r>
          </w:p>
        </w:tc>
      </w:tr>
      <w:tr w:rsidR="00CF2939" w:rsidRPr="00D833CD" w:rsidTr="00CF2939">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3A4D40">
            <w:pPr>
              <w:jc w:val="both"/>
              <w:rPr>
                <w:sz w:val="24"/>
                <w:szCs w:val="24"/>
              </w:rPr>
            </w:pPr>
          </w:p>
        </w:tc>
        <w:tc>
          <w:tcPr>
            <w:tcW w:w="430"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r w:rsidRPr="00D833CD">
              <w:rPr>
                <w:sz w:val="24"/>
                <w:szCs w:val="24"/>
              </w:rPr>
              <w:t>2022</w:t>
            </w:r>
          </w:p>
        </w:tc>
        <w:tc>
          <w:tcPr>
            <w:tcW w:w="359" w:type="pct"/>
            <w:tcBorders>
              <w:top w:val="single" w:sz="4" w:space="0" w:color="auto"/>
              <w:left w:val="single" w:sz="4" w:space="0" w:color="auto"/>
              <w:bottom w:val="single" w:sz="4" w:space="0" w:color="auto"/>
              <w:right w:val="single" w:sz="4" w:space="0" w:color="auto"/>
            </w:tcBorders>
            <w:vAlign w:val="center"/>
          </w:tcPr>
          <w:p w:rsidR="00CF2939" w:rsidRPr="00D833CD" w:rsidRDefault="00CF2939" w:rsidP="003A4D40">
            <w:pPr>
              <w:jc w:val="both"/>
              <w:rPr>
                <w:sz w:val="24"/>
                <w:szCs w:val="24"/>
              </w:rPr>
            </w:pPr>
            <w:r w:rsidRPr="00D833CD">
              <w:rPr>
                <w:sz w:val="24"/>
                <w:szCs w:val="24"/>
              </w:rPr>
              <w:t>9</w:t>
            </w: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1</w:t>
            </w:r>
          </w:p>
        </w:tc>
        <w:tc>
          <w:tcPr>
            <w:tcW w:w="30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4</w:t>
            </w:r>
          </w:p>
        </w:tc>
        <w:tc>
          <w:tcPr>
            <w:tcW w:w="3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0</w:t>
            </w:r>
          </w:p>
        </w:tc>
        <w:tc>
          <w:tcPr>
            <w:tcW w:w="376"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2</w:t>
            </w:r>
          </w:p>
        </w:tc>
        <w:tc>
          <w:tcPr>
            <w:tcW w:w="523"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0</w:t>
            </w: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1</w:t>
            </w:r>
          </w:p>
        </w:tc>
        <w:tc>
          <w:tcPr>
            <w:tcW w:w="271"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0</w:t>
            </w:r>
          </w:p>
        </w:tc>
        <w:tc>
          <w:tcPr>
            <w:tcW w:w="477" w:type="pct"/>
            <w:tcBorders>
              <w:top w:val="single" w:sz="4" w:space="0" w:color="auto"/>
              <w:left w:val="single" w:sz="4" w:space="0" w:color="auto"/>
              <w:bottom w:val="single" w:sz="4" w:space="0" w:color="auto"/>
              <w:right w:val="single" w:sz="4" w:space="0" w:color="auto"/>
            </w:tcBorders>
            <w:shd w:val="pct10" w:color="auto" w:fill="auto"/>
            <w:vAlign w:val="center"/>
          </w:tcPr>
          <w:p w:rsidR="00CF2939" w:rsidRPr="00D833CD" w:rsidRDefault="00CF2939" w:rsidP="003A4D40">
            <w:pPr>
              <w:jc w:val="both"/>
              <w:rPr>
                <w:sz w:val="24"/>
                <w:szCs w:val="24"/>
              </w:rPr>
            </w:pPr>
            <w:r w:rsidRPr="00D833CD">
              <w:rPr>
                <w:sz w:val="24"/>
                <w:szCs w:val="24"/>
              </w:rPr>
              <w:t>1</w:t>
            </w:r>
          </w:p>
        </w:tc>
      </w:tr>
    </w:tbl>
    <w:p w:rsidR="00CF2939" w:rsidRPr="00D833CD" w:rsidRDefault="00CF2939" w:rsidP="003A4D40">
      <w:pPr>
        <w:jc w:val="both"/>
        <w:rPr>
          <w:sz w:val="24"/>
          <w:szCs w:val="24"/>
        </w:rPr>
      </w:pPr>
    </w:p>
    <w:p w:rsidR="00CF2939" w:rsidRPr="00D833CD" w:rsidRDefault="00CF2939" w:rsidP="003A4D40">
      <w:pPr>
        <w:ind w:firstLine="708"/>
        <w:jc w:val="both"/>
        <w:rPr>
          <w:sz w:val="24"/>
          <w:szCs w:val="24"/>
        </w:rPr>
      </w:pPr>
      <w:r w:rsidRPr="00D833CD">
        <w:rPr>
          <w:sz w:val="24"/>
          <w:szCs w:val="24"/>
        </w:rPr>
        <w:t>Для всех проверок были подготовлены необходимые распорядительные документы, оформлены акты проверок, в случае выявления нарушения оформлялись предписания</w:t>
      </w:r>
      <w:r w:rsidR="003A4D40" w:rsidRPr="00D833CD">
        <w:rPr>
          <w:sz w:val="24"/>
          <w:szCs w:val="24"/>
        </w:rPr>
        <w:t xml:space="preserve"> </w:t>
      </w:r>
      <w:r w:rsidRPr="00D833CD">
        <w:rPr>
          <w:sz w:val="24"/>
          <w:szCs w:val="24"/>
        </w:rPr>
        <w:t>об устранении нарушений требований законодательства в сфере образования, дела об административных правонарушениях. Материалы проверок в установленные сроки внесены в ФГИС «Единый реестр проверок», «Единый реестр контрольно–надзорных мероприятий» Генеральной прокуратуры РФ, АИС АКНДПП (модуль ГИС надзора (государственного надзора в сфере образования)).</w:t>
      </w:r>
    </w:p>
    <w:p w:rsidR="00CF2939" w:rsidRPr="00D833CD" w:rsidRDefault="00CF2939" w:rsidP="003A4D40">
      <w:pPr>
        <w:ind w:firstLine="708"/>
        <w:jc w:val="both"/>
        <w:rPr>
          <w:sz w:val="24"/>
          <w:szCs w:val="24"/>
        </w:rPr>
      </w:pPr>
      <w:r w:rsidRPr="00D833CD">
        <w:rPr>
          <w:sz w:val="24"/>
          <w:szCs w:val="24"/>
        </w:rPr>
        <w:t>В 2022 году контрольные (надзорные) мероприятия в отношении организаций, осуществляющих образовательную деятельность, в рамках федерального государственного контроля (надзора) в сфере образования проводились на основе управления рисками причинения вреда (ущерба).</w:t>
      </w:r>
    </w:p>
    <w:p w:rsidR="00CF2939" w:rsidRPr="00D833CD" w:rsidRDefault="00CF2939" w:rsidP="003A4D40">
      <w:pPr>
        <w:ind w:firstLine="708"/>
        <w:jc w:val="both"/>
        <w:rPr>
          <w:sz w:val="24"/>
          <w:szCs w:val="24"/>
        </w:rPr>
      </w:pPr>
      <w:r w:rsidRPr="00D833CD">
        <w:rPr>
          <w:sz w:val="24"/>
          <w:szCs w:val="24"/>
        </w:rPr>
        <w:t>Проведено наблюдение за соблюдением обязательных требований (мониторинги безопасности) путём анализа информации, размещённой на официальном сайте образовательной организации в информационно-телекоммуникационной сети «Интернет»:</w:t>
      </w:r>
    </w:p>
    <w:p w:rsidR="00CF2939" w:rsidRPr="00D833CD" w:rsidRDefault="00CF2939" w:rsidP="003A4D40">
      <w:pPr>
        <w:ind w:firstLine="708"/>
        <w:jc w:val="both"/>
        <w:rPr>
          <w:sz w:val="24"/>
          <w:szCs w:val="24"/>
        </w:rPr>
      </w:pPr>
      <w:r w:rsidRPr="00D833CD">
        <w:rPr>
          <w:sz w:val="24"/>
          <w:szCs w:val="24"/>
        </w:rPr>
        <w:t xml:space="preserve">в отношении образовательной деятельности 36 профессиональных образовательных организаций по внесению сведений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(ФИС ГИА и приема) о приёме на обучение по программам среднего профессионального образования в 2021-2022 учебном году (с 21.02.2022 по 24.02.2022); </w:t>
      </w:r>
    </w:p>
    <w:p w:rsidR="00CF2939" w:rsidRPr="00D833CD" w:rsidRDefault="00CF2939" w:rsidP="003A4D40">
      <w:pPr>
        <w:ind w:firstLine="708"/>
        <w:jc w:val="both"/>
        <w:rPr>
          <w:sz w:val="24"/>
          <w:szCs w:val="24"/>
        </w:rPr>
      </w:pPr>
      <w:r w:rsidRPr="00D833CD">
        <w:rPr>
          <w:sz w:val="24"/>
          <w:szCs w:val="24"/>
        </w:rPr>
        <w:t>в отношении 37 профессиональных образовательных организаций по вопросам соблюдения обязательных требований при информировании о приёме на обучение по программам среднего профессионального образования в 2022-2023 учебном году путём размещения информации на официальном сайте образовательной организации в информационно-телекоммуникационной сети «Интернет» (с 28.03.2022 по 08.04.2022);</w:t>
      </w:r>
    </w:p>
    <w:p w:rsidR="00CF2939" w:rsidRPr="00D833CD" w:rsidRDefault="00CF2939" w:rsidP="003A4D40">
      <w:pPr>
        <w:ind w:firstLine="708"/>
        <w:jc w:val="both"/>
        <w:rPr>
          <w:sz w:val="24"/>
          <w:szCs w:val="24"/>
        </w:rPr>
      </w:pPr>
      <w:r w:rsidRPr="00D833CD">
        <w:rPr>
          <w:sz w:val="24"/>
          <w:szCs w:val="24"/>
        </w:rPr>
        <w:t>при информировании общеобразовательными организациями о приёме детей в первый класс в 2022-2023 учебном году (с 01.04.2022 по 29.04.2022) в отношении 406 общеобразовательных организаций и 14 их филиалов, реализующих основные образовательные программы начального общего образования;</w:t>
      </w:r>
    </w:p>
    <w:p w:rsidR="00CF2939" w:rsidRPr="00D833CD" w:rsidRDefault="00CF2939" w:rsidP="003A4D40">
      <w:pPr>
        <w:ind w:firstLine="708"/>
        <w:jc w:val="both"/>
        <w:rPr>
          <w:sz w:val="24"/>
          <w:szCs w:val="24"/>
        </w:rPr>
      </w:pPr>
      <w:r w:rsidRPr="00D833CD">
        <w:rPr>
          <w:sz w:val="24"/>
          <w:szCs w:val="24"/>
        </w:rPr>
        <w:t>при информировании о приёме детей в дошкольную образовательную организацию в 2022-2023 учебном году (с 30.05.2022 по 24.06.2022) в отношении образовательной деятельности 468 образовательных организаций, реализующих основные образовательные программы дошкольного образования;</w:t>
      </w:r>
    </w:p>
    <w:p w:rsidR="00CF2939" w:rsidRPr="00D833CD" w:rsidRDefault="00CF2939" w:rsidP="00275AA2">
      <w:pPr>
        <w:ind w:firstLine="708"/>
        <w:jc w:val="both"/>
        <w:rPr>
          <w:sz w:val="24"/>
          <w:szCs w:val="24"/>
        </w:rPr>
      </w:pPr>
      <w:r w:rsidRPr="00D833CD">
        <w:rPr>
          <w:sz w:val="24"/>
          <w:szCs w:val="24"/>
        </w:rPr>
        <w:lastRenderedPageBreak/>
        <w:t>при предоставлении образовательными организациями и организациями, осуществляющими обучение, сведений о выданных документах о квалификации (удостоверения о повышении квалификации, дипломы о профессиональной переподготовке, свидетельства о профессии рабочего, должности служащего) в Федеральный реестр сведений о документах об образовании и (или) о квалификации, документах об обучении за период с 1 августа 2021 года по 1 августа 2022 года (с 21.09.2022 по 07.10.2022) в отношении 156 профессиональных образовательных организаций и организаций, осуществляющих обучение;</w:t>
      </w:r>
    </w:p>
    <w:p w:rsidR="00CF2939" w:rsidRPr="00D833CD" w:rsidRDefault="00CF2939" w:rsidP="00275AA2">
      <w:pPr>
        <w:ind w:firstLine="708"/>
        <w:jc w:val="both"/>
        <w:rPr>
          <w:sz w:val="24"/>
          <w:szCs w:val="24"/>
        </w:rPr>
      </w:pPr>
      <w:r w:rsidRPr="00D833CD">
        <w:rPr>
          <w:sz w:val="24"/>
          <w:szCs w:val="24"/>
        </w:rPr>
        <w:t>по итогам мониторингов безопасности подготовлены отчёты о результатах контрольно-надзорных мероприятий без взаимодействия, в том числе информация для принятия управленческих решений.</w:t>
      </w:r>
    </w:p>
    <w:p w:rsidR="00CF2939" w:rsidRPr="00D833CD" w:rsidRDefault="00CF2939" w:rsidP="00275AA2">
      <w:pPr>
        <w:ind w:firstLine="708"/>
        <w:jc w:val="both"/>
        <w:rPr>
          <w:sz w:val="24"/>
          <w:szCs w:val="24"/>
        </w:rPr>
      </w:pPr>
      <w:r w:rsidRPr="00D833CD">
        <w:rPr>
          <w:sz w:val="24"/>
          <w:szCs w:val="24"/>
        </w:rPr>
        <w:t>Проведена работа по категорированию объектов контроля: издано распоряжение Министерства просвещения и воспитания Ульяновской области от 12.09.2022 № 1875-р «Об отнесении объектов федерального государственного контроля (надзора) в сфере образования к категориям высокого, среднего и низкого риска причинения вреда (ущерба) охраняемым законом ценностям».</w:t>
      </w:r>
    </w:p>
    <w:p w:rsidR="00CF2939" w:rsidRPr="00D833CD" w:rsidRDefault="00CF2939" w:rsidP="00275AA2">
      <w:pPr>
        <w:ind w:firstLine="708"/>
        <w:jc w:val="both"/>
        <w:rPr>
          <w:sz w:val="24"/>
          <w:szCs w:val="24"/>
        </w:rPr>
      </w:pPr>
      <w:r w:rsidRPr="00D833CD">
        <w:rPr>
          <w:sz w:val="24"/>
          <w:szCs w:val="24"/>
        </w:rPr>
        <w:t>На основе анализа результатов надзорной деятельности за отчетный период выявлены типичные нарушения законодательства об образовании:</w:t>
      </w:r>
    </w:p>
    <w:p w:rsidR="00CF2939" w:rsidRPr="00D833CD" w:rsidRDefault="00CF2939" w:rsidP="00275AA2">
      <w:pPr>
        <w:ind w:firstLine="708"/>
        <w:jc w:val="both"/>
        <w:rPr>
          <w:sz w:val="24"/>
          <w:szCs w:val="24"/>
        </w:rPr>
      </w:pPr>
      <w:r w:rsidRPr="00D833CD">
        <w:rPr>
          <w:sz w:val="24"/>
          <w:szCs w:val="24"/>
        </w:rPr>
        <w:t>1) в организациях, осуществляющих образовательную деятельность:</w:t>
      </w:r>
    </w:p>
    <w:p w:rsidR="00CF2939" w:rsidRPr="00D833CD" w:rsidRDefault="00CF2939" w:rsidP="00275AA2">
      <w:pPr>
        <w:ind w:firstLine="708"/>
        <w:jc w:val="both"/>
        <w:rPr>
          <w:sz w:val="24"/>
          <w:szCs w:val="24"/>
        </w:rPr>
      </w:pPr>
      <w:r w:rsidRPr="00D833CD">
        <w:rPr>
          <w:sz w:val="24"/>
          <w:szCs w:val="24"/>
        </w:rPr>
        <w:t>локальные нормативные акты, содержащие нормы, регулирующие образовательные отношения, разработаны без учета требований законодательства об образовании;</w:t>
      </w:r>
    </w:p>
    <w:p w:rsidR="00CF2939" w:rsidRPr="00D833CD" w:rsidRDefault="00CF2939" w:rsidP="00275AA2">
      <w:pPr>
        <w:ind w:firstLine="708"/>
        <w:jc w:val="both"/>
        <w:rPr>
          <w:sz w:val="24"/>
          <w:szCs w:val="24"/>
        </w:rPr>
      </w:pPr>
      <w:r w:rsidRPr="00D833CD">
        <w:rPr>
          <w:sz w:val="24"/>
          <w:szCs w:val="24"/>
        </w:rPr>
        <w:t>локальные акты, регламентирующие правила приема, перевода и отчисления обучающихся разработаны с нарушением действующего законодательства;</w:t>
      </w:r>
    </w:p>
    <w:p w:rsidR="00CF2939" w:rsidRPr="00D833CD" w:rsidRDefault="00CF2939" w:rsidP="00275AA2">
      <w:pPr>
        <w:ind w:firstLine="708"/>
        <w:jc w:val="both"/>
        <w:rPr>
          <w:sz w:val="24"/>
          <w:szCs w:val="24"/>
        </w:rPr>
      </w:pPr>
      <w:r w:rsidRPr="00D833CD">
        <w:rPr>
          <w:sz w:val="24"/>
          <w:szCs w:val="24"/>
        </w:rPr>
        <w:t>локальные акты, затрагивающие права обучающихся, принимаются без учёта мнения родителей (законных представителей) несовершеннолетних обучающихся;</w:t>
      </w:r>
    </w:p>
    <w:p w:rsidR="00CF2939" w:rsidRPr="00D833CD" w:rsidRDefault="00CF2939" w:rsidP="00275AA2">
      <w:pPr>
        <w:ind w:firstLine="708"/>
        <w:jc w:val="both"/>
        <w:rPr>
          <w:sz w:val="24"/>
          <w:szCs w:val="24"/>
        </w:rPr>
      </w:pPr>
      <w:r w:rsidRPr="00D833CD">
        <w:rPr>
          <w:sz w:val="24"/>
          <w:szCs w:val="24"/>
        </w:rPr>
        <w:t>содержание договоров об образовании не соответствует требованиям законодательства об образовании, в том числе содержат условия, ограничивающие права участников образовательных отношений;</w:t>
      </w:r>
    </w:p>
    <w:p w:rsidR="00CF2939" w:rsidRPr="00D833CD" w:rsidRDefault="00CF2939" w:rsidP="00275AA2">
      <w:pPr>
        <w:ind w:firstLine="708"/>
        <w:jc w:val="both"/>
        <w:rPr>
          <w:sz w:val="24"/>
          <w:szCs w:val="24"/>
        </w:rPr>
      </w:pPr>
      <w:r w:rsidRPr="00D833CD">
        <w:rPr>
          <w:sz w:val="24"/>
          <w:szCs w:val="24"/>
        </w:rPr>
        <w:t>договоры об оказании платных образовательных услуг не содержат обязательные к указанию сведения, в том числе не указана полная стоимость образовательных услуг по договору, срок освоения образовательных программ (продолжительность обучения);</w:t>
      </w:r>
    </w:p>
    <w:p w:rsidR="00CF2939" w:rsidRPr="00D833CD" w:rsidRDefault="00CF2939" w:rsidP="00275AA2">
      <w:pPr>
        <w:ind w:firstLine="708"/>
        <w:jc w:val="both"/>
        <w:rPr>
          <w:sz w:val="24"/>
          <w:szCs w:val="24"/>
        </w:rPr>
      </w:pPr>
      <w:r w:rsidRPr="00D833CD">
        <w:rPr>
          <w:sz w:val="24"/>
          <w:szCs w:val="24"/>
        </w:rPr>
        <w:t>приём и перевод обучающихся общеобразовательных организаций осуществляется с нарушением установленных требований;</w:t>
      </w:r>
    </w:p>
    <w:p w:rsidR="00CF2939" w:rsidRPr="00D833CD" w:rsidRDefault="00CF2939" w:rsidP="00275AA2">
      <w:pPr>
        <w:ind w:firstLine="708"/>
        <w:jc w:val="both"/>
        <w:rPr>
          <w:sz w:val="24"/>
          <w:szCs w:val="24"/>
        </w:rPr>
      </w:pPr>
      <w:r w:rsidRPr="00D833CD">
        <w:rPr>
          <w:sz w:val="24"/>
          <w:szCs w:val="24"/>
        </w:rPr>
        <w:t>в заявлениях о приеме в образовательную организацию не в полном объёме указаны сведения, предусмотренные законодательством об образовании;</w:t>
      </w:r>
    </w:p>
    <w:p w:rsidR="00CF2939" w:rsidRPr="00D833CD" w:rsidRDefault="00CF2939" w:rsidP="00275AA2">
      <w:pPr>
        <w:ind w:firstLine="708"/>
        <w:jc w:val="both"/>
        <w:rPr>
          <w:sz w:val="24"/>
          <w:szCs w:val="24"/>
        </w:rPr>
      </w:pPr>
      <w:r w:rsidRPr="00D833CD">
        <w:rPr>
          <w:sz w:val="24"/>
          <w:szCs w:val="24"/>
        </w:rPr>
        <w:t>не организовано предоставление психолого–педагогической помощи обучающимся;</w:t>
      </w:r>
    </w:p>
    <w:p w:rsidR="00CF2939" w:rsidRPr="00D833CD" w:rsidRDefault="00CF2939" w:rsidP="00275AA2">
      <w:pPr>
        <w:ind w:firstLine="708"/>
        <w:jc w:val="both"/>
        <w:rPr>
          <w:sz w:val="24"/>
          <w:szCs w:val="24"/>
        </w:rPr>
      </w:pPr>
      <w:r w:rsidRPr="00D833CD">
        <w:rPr>
          <w:sz w:val="24"/>
          <w:szCs w:val="24"/>
        </w:rPr>
        <w:t>не созданы в полном объеме необходимые условия для обучения лиц с ОВЗ;</w:t>
      </w:r>
    </w:p>
    <w:p w:rsidR="00CF2939" w:rsidRPr="00D833CD" w:rsidRDefault="00CF2939" w:rsidP="00275AA2">
      <w:pPr>
        <w:jc w:val="both"/>
        <w:rPr>
          <w:sz w:val="24"/>
          <w:szCs w:val="24"/>
        </w:rPr>
      </w:pPr>
      <w:r w:rsidRPr="00D833CD">
        <w:rPr>
          <w:sz w:val="24"/>
          <w:szCs w:val="24"/>
        </w:rPr>
        <w:t>комиссия по урегулированию споров между участниками образовательных отношений не создана либо её состав определен с нарушением требований законодательства об образовании;</w:t>
      </w:r>
    </w:p>
    <w:p w:rsidR="00CF2939" w:rsidRPr="00D833CD" w:rsidRDefault="00CF2939" w:rsidP="00275AA2">
      <w:pPr>
        <w:ind w:firstLine="708"/>
        <w:jc w:val="both"/>
        <w:rPr>
          <w:sz w:val="24"/>
          <w:szCs w:val="24"/>
        </w:rPr>
      </w:pPr>
      <w:r w:rsidRPr="00D833CD">
        <w:rPr>
          <w:sz w:val="24"/>
          <w:szCs w:val="24"/>
        </w:rPr>
        <w:t>процедура аттестации педагогических работников в целях подтверждения соответствия занимаемой должности не соответствует установленным требованиям;</w:t>
      </w:r>
    </w:p>
    <w:p w:rsidR="00CF2939" w:rsidRPr="00D833CD" w:rsidRDefault="00CF2939" w:rsidP="00275AA2">
      <w:pPr>
        <w:jc w:val="both"/>
        <w:rPr>
          <w:sz w:val="24"/>
          <w:szCs w:val="24"/>
        </w:rPr>
      </w:pPr>
      <w:r w:rsidRPr="00D833CD">
        <w:rPr>
          <w:sz w:val="24"/>
          <w:szCs w:val="24"/>
        </w:rPr>
        <w:t>на официальном сайте образовательной организации обязательная к размещению информация о ее деятельности размещена не в полном объеме либо не обновляется в установленный срок.</w:t>
      </w:r>
    </w:p>
    <w:p w:rsidR="00CF2939" w:rsidRPr="00D833CD" w:rsidRDefault="00CF2939" w:rsidP="00275AA2">
      <w:pPr>
        <w:ind w:firstLine="708"/>
        <w:jc w:val="both"/>
        <w:rPr>
          <w:sz w:val="24"/>
          <w:szCs w:val="24"/>
        </w:rPr>
      </w:pPr>
      <w:r w:rsidRPr="00D833CD">
        <w:rPr>
          <w:sz w:val="24"/>
          <w:szCs w:val="24"/>
        </w:rPr>
        <w:t>2) в органах местного самоуправления, осуществляющих управление в сфере образования:</w:t>
      </w:r>
    </w:p>
    <w:p w:rsidR="00CF2939" w:rsidRPr="00D833CD" w:rsidRDefault="00CF2939" w:rsidP="00275AA2">
      <w:pPr>
        <w:ind w:firstLine="708"/>
        <w:jc w:val="both"/>
        <w:rPr>
          <w:sz w:val="24"/>
          <w:szCs w:val="24"/>
        </w:rPr>
      </w:pPr>
      <w:r w:rsidRPr="00D833CD">
        <w:rPr>
          <w:sz w:val="24"/>
          <w:szCs w:val="24"/>
        </w:rPr>
        <w:t>нормативные правовые акты, регламентирующие предоставление муниципальной услуги по предоставлению места в муниципальных образовательных учреждениях, реализующих программы дошкольного образования, разработаны без учета требований законодательства об образовании;</w:t>
      </w:r>
    </w:p>
    <w:p w:rsidR="00CF2939" w:rsidRPr="00D833CD" w:rsidRDefault="00CF2939" w:rsidP="00275AA2">
      <w:pPr>
        <w:ind w:firstLine="708"/>
        <w:jc w:val="both"/>
        <w:rPr>
          <w:sz w:val="24"/>
          <w:szCs w:val="24"/>
        </w:rPr>
      </w:pPr>
      <w:r w:rsidRPr="00D833CD">
        <w:rPr>
          <w:sz w:val="24"/>
          <w:szCs w:val="24"/>
        </w:rPr>
        <w:t>утвержденные учредителем уставы образовательных организаций разработаны с нарушением требований законодательства об образовании;</w:t>
      </w:r>
    </w:p>
    <w:p w:rsidR="00CF2939" w:rsidRPr="00D833CD" w:rsidRDefault="00CF2939" w:rsidP="00275AA2">
      <w:pPr>
        <w:ind w:firstLine="708"/>
        <w:jc w:val="both"/>
        <w:rPr>
          <w:sz w:val="24"/>
          <w:szCs w:val="24"/>
        </w:rPr>
      </w:pPr>
      <w:r w:rsidRPr="00D833CD">
        <w:rPr>
          <w:sz w:val="24"/>
          <w:szCs w:val="24"/>
        </w:rPr>
        <w:t xml:space="preserve">муниципальные образовательные организации, реализующие основную образовательную программу дошкольного образования, не закреплены за конкретными </w:t>
      </w:r>
      <w:r w:rsidRPr="00D833CD">
        <w:rPr>
          <w:sz w:val="24"/>
          <w:szCs w:val="24"/>
        </w:rPr>
        <w:lastRenderedPageBreak/>
        <w:t>территориями муниципального образования; либо за отдельными территориями муниципального образования закреплены несколько образовательных организаций.</w:t>
      </w:r>
    </w:p>
    <w:p w:rsidR="00CF2939" w:rsidRPr="00D833CD" w:rsidRDefault="00CF2939" w:rsidP="00275AA2">
      <w:pPr>
        <w:jc w:val="center"/>
        <w:rPr>
          <w:b/>
          <w:sz w:val="24"/>
          <w:szCs w:val="24"/>
        </w:rPr>
      </w:pPr>
      <w:r w:rsidRPr="00D833CD">
        <w:rPr>
          <w:b/>
          <w:sz w:val="24"/>
          <w:szCs w:val="24"/>
        </w:rPr>
        <w:t xml:space="preserve">Действия по пресечению нарушений законодательства в сфере образования </w:t>
      </w:r>
      <w:r w:rsidRPr="00D833CD">
        <w:rPr>
          <w:b/>
          <w:sz w:val="24"/>
          <w:szCs w:val="24"/>
        </w:rPr>
        <w:br/>
        <w:t>и устранению последствий нарушении</w:t>
      </w:r>
    </w:p>
    <w:p w:rsidR="00CF2939" w:rsidRPr="00D833CD" w:rsidRDefault="00CF2939" w:rsidP="00275AA2">
      <w:pPr>
        <w:ind w:firstLine="708"/>
        <w:jc w:val="both"/>
        <w:rPr>
          <w:sz w:val="24"/>
          <w:szCs w:val="24"/>
        </w:rPr>
      </w:pPr>
      <w:r w:rsidRPr="00D833CD">
        <w:rPr>
          <w:sz w:val="24"/>
          <w:szCs w:val="24"/>
        </w:rPr>
        <w:t xml:space="preserve">За 2022 год по результатам 14 проведенных плановых и внеплановых проверок организаций, осуществляющих образовательную деятельность, по федеральному государственному контролю (надзору) в сфере образования выдано 7 предписаний (из них 1 предписание об устранении нарушений требований законодательства об образовании выдано повторно), что составило 57% от общего количества проведенных проверок. По результатам 3-х проверок органов местного самоуправления выдано 1 предписание (33% от общего количества проверок). </w:t>
      </w:r>
    </w:p>
    <w:p w:rsidR="00CF2939" w:rsidRPr="00D833CD" w:rsidRDefault="00CF2939" w:rsidP="00275AA2">
      <w:pPr>
        <w:ind w:firstLine="708"/>
        <w:jc w:val="both"/>
        <w:rPr>
          <w:sz w:val="24"/>
          <w:szCs w:val="24"/>
        </w:rPr>
      </w:pPr>
      <w:r w:rsidRPr="00D833CD">
        <w:rPr>
          <w:sz w:val="24"/>
          <w:szCs w:val="24"/>
        </w:rPr>
        <w:t>За 2021 год по результатам 163 проведенных плановых и внеплановых проверок 144 организаций, осуществляющих образовательную деятельность</w:t>
      </w:r>
      <w:r w:rsidR="00275AA2" w:rsidRPr="00D833CD">
        <w:rPr>
          <w:sz w:val="24"/>
          <w:szCs w:val="24"/>
        </w:rPr>
        <w:t>,</w:t>
      </w:r>
      <w:r w:rsidRPr="00D833CD">
        <w:rPr>
          <w:sz w:val="24"/>
          <w:szCs w:val="24"/>
        </w:rPr>
        <w:t xml:space="preserve"> выдано 162 предписания (из них 19 организациям до 01.07.2021 выдано по 2 предписания – об устранении нарушений требований законодательства в сфере образования, об устранении нарушений лицензионных требований), что составило 88% от общего количества проверенных объектов. Органам местного самоуправления по результатам 3 проверок направлено 1 предписание (33% от общего количества проверок). </w:t>
      </w:r>
    </w:p>
    <w:p w:rsidR="00CF2939" w:rsidRPr="00D833CD" w:rsidRDefault="00CF2939" w:rsidP="00275AA2">
      <w:pPr>
        <w:ind w:firstLine="708"/>
        <w:jc w:val="both"/>
        <w:rPr>
          <w:sz w:val="24"/>
          <w:szCs w:val="24"/>
        </w:rPr>
      </w:pPr>
      <w:r w:rsidRPr="00D833CD">
        <w:rPr>
          <w:sz w:val="24"/>
          <w:szCs w:val="24"/>
        </w:rPr>
        <w:t>По факту неисполнения предписания</w:t>
      </w:r>
      <w:r w:rsidR="00275AA2" w:rsidRPr="00D833CD">
        <w:rPr>
          <w:sz w:val="24"/>
          <w:szCs w:val="24"/>
        </w:rPr>
        <w:t xml:space="preserve"> </w:t>
      </w:r>
      <w:r w:rsidRPr="00D833CD">
        <w:rPr>
          <w:sz w:val="24"/>
          <w:szCs w:val="24"/>
        </w:rPr>
        <w:t>по результатам внеплановой проверки, завершенной в декабре 2021 года, на основании вступившего в силу постановления о назначении административного наказания в 2022 году 1-й организации, осуществляющей обучение, повторно выдано предписание об устранении ранее не устраненного нарушения и запрещён приём в данную организацию (НП «Симбирск»)</w:t>
      </w:r>
      <w:r w:rsidR="00275AA2" w:rsidRPr="00D833CD">
        <w:rPr>
          <w:sz w:val="24"/>
          <w:szCs w:val="24"/>
        </w:rPr>
        <w:t xml:space="preserve"> </w:t>
      </w:r>
      <w:r w:rsidRPr="00D833CD">
        <w:rPr>
          <w:sz w:val="24"/>
          <w:szCs w:val="24"/>
        </w:rPr>
        <w:t>сроком на 3 месяца.</w:t>
      </w:r>
    </w:p>
    <w:p w:rsidR="00CF2939" w:rsidRPr="00D833CD" w:rsidRDefault="00CF2939" w:rsidP="00275AA2">
      <w:pPr>
        <w:ind w:firstLine="708"/>
        <w:jc w:val="both"/>
        <w:rPr>
          <w:sz w:val="24"/>
          <w:szCs w:val="24"/>
        </w:rPr>
      </w:pPr>
      <w:r w:rsidRPr="00D833CD">
        <w:rPr>
          <w:sz w:val="24"/>
          <w:szCs w:val="24"/>
        </w:rPr>
        <w:t xml:space="preserve">Доля выданных организациям, осуществляющим образовательную деятельность, предписаний в 2022 году снизилась, что связано с осуществлением федерального государственного контроля (надзора) в сфере образования на основе управления рисками причинения вреда (ущерба) охраняемым законом ценностям, а также с установленными </w:t>
      </w:r>
      <w:r w:rsidR="00275AA2" w:rsidRPr="00D833CD">
        <w:rPr>
          <w:sz w:val="24"/>
          <w:szCs w:val="24"/>
        </w:rPr>
        <w:t>в</w:t>
      </w:r>
      <w:r w:rsidRPr="00D833CD">
        <w:rPr>
          <w:sz w:val="24"/>
          <w:szCs w:val="24"/>
        </w:rPr>
        <w:t xml:space="preserve"> 2022 году особ</w:t>
      </w:r>
      <w:r w:rsidR="00275AA2" w:rsidRPr="00D833CD">
        <w:rPr>
          <w:sz w:val="24"/>
          <w:szCs w:val="24"/>
        </w:rPr>
        <w:t>енностями осуществляниягосударст</w:t>
      </w:r>
      <w:r w:rsidRPr="00D833CD">
        <w:rPr>
          <w:sz w:val="24"/>
          <w:szCs w:val="24"/>
        </w:rPr>
        <w:t>венного контроля надзора.</w:t>
      </w:r>
    </w:p>
    <w:p w:rsidR="00CF2939" w:rsidRPr="00D833CD" w:rsidRDefault="00CF2939" w:rsidP="00275AA2">
      <w:pPr>
        <w:ind w:firstLine="708"/>
        <w:jc w:val="center"/>
        <w:rPr>
          <w:sz w:val="24"/>
          <w:szCs w:val="24"/>
        </w:rPr>
      </w:pPr>
      <w:r w:rsidRPr="00D833CD">
        <w:rPr>
          <w:sz w:val="24"/>
          <w:szCs w:val="24"/>
        </w:rPr>
        <w:t>Количество составленных протоколов об административных правонарушениях по отдельным статьям Кодекса Российской Федерации об административных правонарушениях</w:t>
      </w:r>
      <w:r w:rsidR="00275AA2" w:rsidRPr="00D833CD">
        <w:rPr>
          <w:sz w:val="24"/>
          <w:szCs w:val="24"/>
        </w:rPr>
        <w:t xml:space="preserve"> </w:t>
      </w:r>
      <w:r w:rsidRPr="00D833CD">
        <w:rPr>
          <w:sz w:val="24"/>
          <w:szCs w:val="24"/>
        </w:rPr>
        <w:t>(по результатам плановых и внеплановых проверок)</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754"/>
        <w:gridCol w:w="755"/>
        <w:gridCol w:w="756"/>
        <w:gridCol w:w="757"/>
        <w:gridCol w:w="755"/>
        <w:gridCol w:w="756"/>
        <w:gridCol w:w="756"/>
        <w:gridCol w:w="756"/>
        <w:gridCol w:w="817"/>
        <w:gridCol w:w="992"/>
      </w:tblGrid>
      <w:tr w:rsidR="00CF2939" w:rsidRPr="00D833CD" w:rsidTr="00CF2939">
        <w:trPr>
          <w:trHeight w:val="392"/>
        </w:trPr>
        <w:tc>
          <w:tcPr>
            <w:tcW w:w="1776" w:type="dxa"/>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Год</w:t>
            </w:r>
          </w:p>
        </w:tc>
        <w:tc>
          <w:tcPr>
            <w:tcW w:w="6862" w:type="dxa"/>
            <w:gridSpan w:val="9"/>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Количество протоколов по статьям КоАП РФ</w:t>
            </w:r>
          </w:p>
        </w:tc>
        <w:tc>
          <w:tcPr>
            <w:tcW w:w="992" w:type="dxa"/>
            <w:vMerge w:val="restart"/>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Всего</w:t>
            </w:r>
          </w:p>
        </w:tc>
      </w:tr>
      <w:tr w:rsidR="00CF2939" w:rsidRPr="00D833CD" w:rsidTr="00CF2939">
        <w:trPr>
          <w:cantSplit/>
          <w:trHeight w:val="1118"/>
        </w:trPr>
        <w:tc>
          <w:tcPr>
            <w:tcW w:w="1776" w:type="dxa"/>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275AA2">
            <w:pPr>
              <w:jc w:val="both"/>
              <w:rPr>
                <w:sz w:val="24"/>
                <w:szCs w:val="24"/>
              </w:rPr>
            </w:pPr>
          </w:p>
        </w:tc>
        <w:tc>
          <w:tcPr>
            <w:tcW w:w="754"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 xml:space="preserve">ч. 2. </w:t>
            </w:r>
          </w:p>
          <w:p w:rsidR="00CF2939" w:rsidRPr="00D833CD" w:rsidRDefault="00CF2939" w:rsidP="00275AA2">
            <w:pPr>
              <w:jc w:val="both"/>
              <w:rPr>
                <w:sz w:val="24"/>
                <w:szCs w:val="24"/>
              </w:rPr>
            </w:pPr>
            <w:r w:rsidRPr="00D833CD">
              <w:rPr>
                <w:sz w:val="24"/>
                <w:szCs w:val="24"/>
              </w:rPr>
              <w:t>ст. 5.57</w:t>
            </w:r>
          </w:p>
        </w:tc>
        <w:tc>
          <w:tcPr>
            <w:tcW w:w="755"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ч.1 ст.19.5</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ч.1 ст.19.20</w:t>
            </w:r>
          </w:p>
        </w:tc>
        <w:tc>
          <w:tcPr>
            <w:tcW w:w="757"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ч.2 ст.19.20</w:t>
            </w:r>
          </w:p>
        </w:tc>
        <w:tc>
          <w:tcPr>
            <w:tcW w:w="755"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ч.3 ст.19.20</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ч.1 ст.19.30</w:t>
            </w:r>
          </w:p>
        </w:tc>
        <w:tc>
          <w:tcPr>
            <w:tcW w:w="756" w:type="dxa"/>
            <w:tcBorders>
              <w:top w:val="single" w:sz="4" w:space="0" w:color="auto"/>
              <w:left w:val="single" w:sz="4" w:space="0" w:color="auto"/>
              <w:bottom w:val="single" w:sz="4" w:space="0" w:color="auto"/>
              <w:right w:val="single" w:sz="4" w:space="0" w:color="auto"/>
            </w:tcBorders>
            <w:textDirection w:val="btLr"/>
            <w:hideMark/>
          </w:tcPr>
          <w:p w:rsidR="00CF2939" w:rsidRPr="00D833CD" w:rsidRDefault="00CF2939" w:rsidP="00275AA2">
            <w:pPr>
              <w:jc w:val="both"/>
              <w:rPr>
                <w:sz w:val="24"/>
                <w:szCs w:val="24"/>
              </w:rPr>
            </w:pPr>
            <w:r w:rsidRPr="00D833CD">
              <w:rPr>
                <w:sz w:val="24"/>
                <w:szCs w:val="24"/>
              </w:rPr>
              <w:t>ч.2 ст.19.30</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ч.5 ст.19.30</w:t>
            </w:r>
          </w:p>
        </w:tc>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CF2939" w:rsidRPr="00D833CD" w:rsidRDefault="00CF2939" w:rsidP="00275AA2">
            <w:pPr>
              <w:jc w:val="both"/>
              <w:rPr>
                <w:sz w:val="24"/>
                <w:szCs w:val="24"/>
              </w:rPr>
            </w:pPr>
            <w:r w:rsidRPr="00D833CD">
              <w:rPr>
                <w:sz w:val="24"/>
                <w:szCs w:val="24"/>
              </w:rPr>
              <w:t>ч.2 ст. 19.30.2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275AA2">
            <w:pPr>
              <w:jc w:val="both"/>
              <w:rPr>
                <w:sz w:val="24"/>
                <w:szCs w:val="24"/>
              </w:rPr>
            </w:pPr>
          </w:p>
        </w:tc>
      </w:tr>
      <w:tr w:rsidR="00CF2939" w:rsidRPr="00D833CD" w:rsidTr="00CF2939">
        <w:trPr>
          <w:trHeight w:val="411"/>
        </w:trPr>
        <w:tc>
          <w:tcPr>
            <w:tcW w:w="1776" w:type="dxa"/>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275AA2">
            <w:pPr>
              <w:jc w:val="both"/>
              <w:rPr>
                <w:sz w:val="24"/>
                <w:szCs w:val="24"/>
              </w:rPr>
            </w:pPr>
            <w:r w:rsidRPr="00D833CD">
              <w:rPr>
                <w:sz w:val="24"/>
                <w:szCs w:val="24"/>
              </w:rPr>
              <w:t>2021</w:t>
            </w:r>
          </w:p>
        </w:tc>
        <w:tc>
          <w:tcPr>
            <w:tcW w:w="754"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5</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5</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3</w:t>
            </w:r>
          </w:p>
        </w:tc>
        <w:tc>
          <w:tcPr>
            <w:tcW w:w="75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19</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7</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11</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w:t>
            </w:r>
          </w:p>
        </w:tc>
        <w:tc>
          <w:tcPr>
            <w:tcW w:w="81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54</w:t>
            </w:r>
          </w:p>
        </w:tc>
      </w:tr>
      <w:tr w:rsidR="00CF2939" w:rsidRPr="00D833CD" w:rsidTr="00CF2939">
        <w:trPr>
          <w:trHeight w:val="415"/>
        </w:trPr>
        <w:tc>
          <w:tcPr>
            <w:tcW w:w="1776" w:type="dxa"/>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275AA2">
            <w:pPr>
              <w:jc w:val="both"/>
              <w:rPr>
                <w:sz w:val="24"/>
                <w:szCs w:val="24"/>
              </w:rPr>
            </w:pPr>
            <w:r w:rsidRPr="00D833CD">
              <w:rPr>
                <w:sz w:val="24"/>
                <w:szCs w:val="24"/>
              </w:rPr>
              <w:t>Доля от общего количества составленных протоколов</w:t>
            </w:r>
          </w:p>
        </w:tc>
        <w:tc>
          <w:tcPr>
            <w:tcW w:w="754"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9%</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9%</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6%</w:t>
            </w:r>
          </w:p>
        </w:tc>
        <w:tc>
          <w:tcPr>
            <w:tcW w:w="75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35%</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13%</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20%</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4%</w:t>
            </w:r>
          </w:p>
        </w:tc>
        <w:tc>
          <w:tcPr>
            <w:tcW w:w="81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100</w:t>
            </w:r>
          </w:p>
        </w:tc>
      </w:tr>
      <w:tr w:rsidR="00CF2939" w:rsidRPr="00D833CD" w:rsidTr="00CF2939">
        <w:trPr>
          <w:trHeight w:val="422"/>
        </w:trPr>
        <w:tc>
          <w:tcPr>
            <w:tcW w:w="1776" w:type="dxa"/>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275AA2">
            <w:pPr>
              <w:jc w:val="both"/>
              <w:rPr>
                <w:sz w:val="24"/>
                <w:szCs w:val="24"/>
              </w:rPr>
            </w:pPr>
            <w:r w:rsidRPr="00D833CD">
              <w:rPr>
                <w:sz w:val="24"/>
                <w:szCs w:val="24"/>
              </w:rPr>
              <w:t>2022</w:t>
            </w:r>
          </w:p>
        </w:tc>
        <w:tc>
          <w:tcPr>
            <w:tcW w:w="754"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w:t>
            </w:r>
          </w:p>
        </w:tc>
        <w:tc>
          <w:tcPr>
            <w:tcW w:w="75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81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8</w:t>
            </w:r>
          </w:p>
        </w:tc>
      </w:tr>
      <w:tr w:rsidR="00CF2939" w:rsidRPr="00D833CD" w:rsidTr="00CF2939">
        <w:trPr>
          <w:trHeight w:val="1048"/>
        </w:trPr>
        <w:tc>
          <w:tcPr>
            <w:tcW w:w="1776" w:type="dxa"/>
            <w:tcBorders>
              <w:top w:val="single" w:sz="4" w:space="0" w:color="auto"/>
              <w:left w:val="single" w:sz="4" w:space="0" w:color="auto"/>
              <w:bottom w:val="single" w:sz="4" w:space="0" w:color="auto"/>
              <w:right w:val="single" w:sz="4" w:space="0" w:color="auto"/>
            </w:tcBorders>
            <w:vAlign w:val="center"/>
            <w:hideMark/>
          </w:tcPr>
          <w:p w:rsidR="00CF2939" w:rsidRPr="00D833CD" w:rsidRDefault="00CF2939" w:rsidP="00275AA2">
            <w:pPr>
              <w:jc w:val="both"/>
              <w:rPr>
                <w:sz w:val="24"/>
                <w:szCs w:val="24"/>
              </w:rPr>
            </w:pPr>
            <w:r w:rsidRPr="00D833CD">
              <w:rPr>
                <w:sz w:val="24"/>
                <w:szCs w:val="24"/>
              </w:rPr>
              <w:t>Доля от общего количества составленных протоколов</w:t>
            </w:r>
          </w:p>
        </w:tc>
        <w:tc>
          <w:tcPr>
            <w:tcW w:w="754"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25%</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12,5%</w:t>
            </w:r>
          </w:p>
        </w:tc>
        <w:tc>
          <w:tcPr>
            <w:tcW w:w="75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755"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25%</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25%</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0</w:t>
            </w:r>
          </w:p>
        </w:tc>
        <w:tc>
          <w:tcPr>
            <w:tcW w:w="817"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12,5%</w:t>
            </w:r>
          </w:p>
        </w:tc>
        <w:tc>
          <w:tcPr>
            <w:tcW w:w="992" w:type="dxa"/>
            <w:tcBorders>
              <w:top w:val="single" w:sz="4" w:space="0" w:color="auto"/>
              <w:left w:val="single" w:sz="4" w:space="0" w:color="auto"/>
              <w:bottom w:val="single" w:sz="4" w:space="0" w:color="auto"/>
              <w:right w:val="single" w:sz="4" w:space="0" w:color="auto"/>
            </w:tcBorders>
            <w:vAlign w:val="center"/>
          </w:tcPr>
          <w:p w:rsidR="00CF2939" w:rsidRPr="00D833CD" w:rsidRDefault="00CF2939" w:rsidP="00275AA2">
            <w:pPr>
              <w:jc w:val="both"/>
              <w:rPr>
                <w:sz w:val="24"/>
                <w:szCs w:val="24"/>
              </w:rPr>
            </w:pPr>
            <w:r w:rsidRPr="00D833CD">
              <w:rPr>
                <w:sz w:val="24"/>
                <w:szCs w:val="24"/>
              </w:rPr>
              <w:t>100</w:t>
            </w:r>
          </w:p>
        </w:tc>
      </w:tr>
    </w:tbl>
    <w:p w:rsidR="00CF2939" w:rsidRPr="00D833CD" w:rsidRDefault="00CF2939" w:rsidP="00275AA2">
      <w:pPr>
        <w:ind w:firstLine="708"/>
        <w:jc w:val="both"/>
        <w:rPr>
          <w:sz w:val="24"/>
          <w:szCs w:val="24"/>
        </w:rPr>
      </w:pPr>
      <w:r w:rsidRPr="00D833CD">
        <w:rPr>
          <w:sz w:val="24"/>
          <w:szCs w:val="24"/>
        </w:rPr>
        <w:t xml:space="preserve">Анализ данных, приведенных в таблице, показал, что в 2022 году по сравнению </w:t>
      </w:r>
      <w:r w:rsidRPr="00D833CD">
        <w:rPr>
          <w:sz w:val="24"/>
          <w:szCs w:val="24"/>
        </w:rPr>
        <w:br/>
        <w:t xml:space="preserve">с 2021 годом количество составленных протоколов значительноснизилось, что связано с </w:t>
      </w:r>
      <w:r w:rsidRPr="00D833CD">
        <w:rPr>
          <w:sz w:val="24"/>
          <w:szCs w:val="24"/>
        </w:rPr>
        <w:lastRenderedPageBreak/>
        <w:t>особенностями осуществления в 2022 году контрольно–надзорной деятельности, а также с отменой контрольных надзорных мероприятий.</w:t>
      </w:r>
    </w:p>
    <w:p w:rsidR="00CF2939" w:rsidRPr="00D833CD" w:rsidRDefault="00CF2939" w:rsidP="00275AA2">
      <w:pPr>
        <w:ind w:firstLine="708"/>
        <w:jc w:val="both"/>
        <w:rPr>
          <w:sz w:val="24"/>
          <w:szCs w:val="24"/>
        </w:rPr>
      </w:pPr>
      <w:r w:rsidRPr="00D833CD">
        <w:rPr>
          <w:sz w:val="24"/>
          <w:szCs w:val="24"/>
        </w:rPr>
        <w:t>В процентном соотношении доля проверок, по результатам которых составлены протоколы об административных правонарушениях, увеличилась по сравнению с прошлым отчетным периодом на 32 % (с 25% в 2021 году до 57% в 2022 году), что связано с особенностями осуществления в 2022 году контрольно–надзорной деятельности, и увеличением предметов федерального государственного контроя (надзора) в сфере образования.</w:t>
      </w:r>
    </w:p>
    <w:p w:rsidR="00CF2939" w:rsidRPr="00D833CD" w:rsidRDefault="00CF2939" w:rsidP="00275AA2">
      <w:pPr>
        <w:ind w:firstLine="708"/>
        <w:jc w:val="both"/>
        <w:rPr>
          <w:sz w:val="24"/>
          <w:szCs w:val="24"/>
        </w:rPr>
      </w:pPr>
      <w:r w:rsidRPr="00D833CD">
        <w:rPr>
          <w:sz w:val="24"/>
          <w:szCs w:val="24"/>
        </w:rPr>
        <w:t>Снижение на 100% доли протоколов по ч. 1 ст. 19.5 (неисполнение предписания об устранении нарушений) связано с правом контролируемых лиц подавать ходатайства о преодлении сроков предписания.</w:t>
      </w:r>
    </w:p>
    <w:p w:rsidR="00CF2939" w:rsidRPr="00D833CD" w:rsidRDefault="00CF2939" w:rsidP="00275AA2">
      <w:pPr>
        <w:ind w:firstLine="708"/>
        <w:jc w:val="both"/>
        <w:rPr>
          <w:sz w:val="24"/>
          <w:szCs w:val="24"/>
        </w:rPr>
      </w:pPr>
      <w:r w:rsidRPr="00D833CD">
        <w:rPr>
          <w:sz w:val="24"/>
          <w:szCs w:val="24"/>
        </w:rPr>
        <w:t>По протоколам об административных правонарушениях, составленных по результатам проверок, проведенных в 2022 году, по решению судебных органов к виновным лицам были применены меры административной ответственности:</w:t>
      </w:r>
    </w:p>
    <w:tbl>
      <w:tblPr>
        <w:tblW w:w="94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4"/>
        <w:gridCol w:w="1185"/>
        <w:gridCol w:w="1640"/>
        <w:gridCol w:w="1500"/>
        <w:gridCol w:w="1596"/>
        <w:gridCol w:w="1859"/>
      </w:tblGrid>
      <w:tr w:rsidR="00CF2939" w:rsidRPr="00D833CD" w:rsidTr="00CF2939">
        <w:trPr>
          <w:trHeight w:val="486"/>
        </w:trPr>
        <w:tc>
          <w:tcPr>
            <w:tcW w:w="1704" w:type="dxa"/>
            <w:vMerge w:val="restart"/>
            <w:tcBorders>
              <w:top w:val="single" w:sz="4" w:space="0" w:color="000000"/>
              <w:left w:val="single" w:sz="4" w:space="0" w:color="000000"/>
              <w:bottom w:val="single" w:sz="4" w:space="0" w:color="000000"/>
              <w:right w:val="single" w:sz="4" w:space="0" w:color="000000"/>
            </w:tcBorders>
            <w:vAlign w:val="center"/>
            <w:hideMark/>
          </w:tcPr>
          <w:p w:rsidR="00CF2939" w:rsidRPr="00841799" w:rsidRDefault="00CF2939" w:rsidP="00275AA2">
            <w:pPr>
              <w:jc w:val="both"/>
              <w:rPr>
                <w:sz w:val="22"/>
                <w:szCs w:val="22"/>
              </w:rPr>
            </w:pPr>
            <w:r w:rsidRPr="00841799">
              <w:rPr>
                <w:sz w:val="22"/>
                <w:szCs w:val="22"/>
              </w:rPr>
              <w:t>Статья КоАП РФ</w:t>
            </w:r>
          </w:p>
        </w:tc>
        <w:tc>
          <w:tcPr>
            <w:tcW w:w="1185" w:type="dxa"/>
            <w:vMerge w:val="restart"/>
            <w:tcBorders>
              <w:top w:val="single" w:sz="4" w:space="0" w:color="000000"/>
              <w:left w:val="single" w:sz="4" w:space="0" w:color="000000"/>
              <w:bottom w:val="single" w:sz="4" w:space="0" w:color="000000"/>
              <w:right w:val="single" w:sz="4" w:space="0" w:color="000000"/>
            </w:tcBorders>
            <w:vAlign w:val="center"/>
            <w:hideMark/>
          </w:tcPr>
          <w:p w:rsidR="00CF2939" w:rsidRPr="00841799" w:rsidRDefault="00CF2939" w:rsidP="00275AA2">
            <w:pPr>
              <w:jc w:val="both"/>
              <w:rPr>
                <w:sz w:val="22"/>
                <w:szCs w:val="22"/>
              </w:rPr>
            </w:pPr>
            <w:r w:rsidRPr="00841799">
              <w:rPr>
                <w:sz w:val="22"/>
                <w:szCs w:val="22"/>
              </w:rPr>
              <w:t>Количество протоколов</w:t>
            </w:r>
          </w:p>
        </w:tc>
        <w:tc>
          <w:tcPr>
            <w:tcW w:w="4736" w:type="dxa"/>
            <w:gridSpan w:val="3"/>
            <w:tcBorders>
              <w:top w:val="single" w:sz="4" w:space="0" w:color="000000"/>
              <w:left w:val="single" w:sz="4" w:space="0" w:color="000000"/>
              <w:bottom w:val="single" w:sz="4" w:space="0" w:color="000000"/>
              <w:right w:val="single" w:sz="4" w:space="0" w:color="000000"/>
            </w:tcBorders>
            <w:hideMark/>
          </w:tcPr>
          <w:p w:rsidR="00CF2939" w:rsidRPr="00841799" w:rsidRDefault="00CF2939" w:rsidP="00275AA2">
            <w:pPr>
              <w:jc w:val="both"/>
              <w:rPr>
                <w:sz w:val="22"/>
                <w:szCs w:val="22"/>
              </w:rPr>
            </w:pPr>
            <w:r w:rsidRPr="00841799">
              <w:rPr>
                <w:sz w:val="22"/>
                <w:szCs w:val="22"/>
              </w:rPr>
              <w:t>Меры административного воздействия</w:t>
            </w:r>
          </w:p>
        </w:tc>
        <w:tc>
          <w:tcPr>
            <w:tcW w:w="1859" w:type="dxa"/>
            <w:vMerge w:val="restart"/>
            <w:tcBorders>
              <w:top w:val="single" w:sz="4" w:space="0" w:color="000000"/>
              <w:left w:val="single" w:sz="4" w:space="0" w:color="000000"/>
              <w:bottom w:val="single" w:sz="4" w:space="0" w:color="000000"/>
              <w:right w:val="single" w:sz="4" w:space="0" w:color="000000"/>
            </w:tcBorders>
            <w:vAlign w:val="center"/>
            <w:hideMark/>
          </w:tcPr>
          <w:p w:rsidR="00CF2939" w:rsidRPr="00841799" w:rsidRDefault="00CF2939" w:rsidP="00275AA2">
            <w:pPr>
              <w:jc w:val="both"/>
              <w:rPr>
                <w:sz w:val="22"/>
                <w:szCs w:val="22"/>
              </w:rPr>
            </w:pPr>
            <w:r w:rsidRPr="00841799">
              <w:rPr>
                <w:sz w:val="22"/>
                <w:szCs w:val="22"/>
              </w:rPr>
              <w:t>Прекращение административного производства</w:t>
            </w:r>
          </w:p>
        </w:tc>
      </w:tr>
      <w:tr w:rsidR="00CF2939" w:rsidRPr="00D833CD" w:rsidTr="00CF2939">
        <w:trPr>
          <w:trHeight w:val="126"/>
        </w:trPr>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p>
        </w:tc>
        <w:tc>
          <w:tcPr>
            <w:tcW w:w="1185" w:type="dxa"/>
            <w:vMerge/>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предупреждение</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административный штраф</w:t>
            </w:r>
          </w:p>
        </w:tc>
        <w:tc>
          <w:tcPr>
            <w:tcW w:w="1596" w:type="dxa"/>
            <w:tcBorders>
              <w:top w:val="single" w:sz="4" w:space="0" w:color="000000"/>
              <w:left w:val="single" w:sz="4" w:space="0" w:color="000000"/>
              <w:bottom w:val="single" w:sz="4" w:space="0" w:color="000000"/>
              <w:right w:val="single" w:sz="4" w:space="0" w:color="000000"/>
            </w:tcBorders>
          </w:tcPr>
          <w:p w:rsidR="00CF2939" w:rsidRPr="00D833CD" w:rsidRDefault="00CF2939" w:rsidP="00275AA2">
            <w:pPr>
              <w:jc w:val="both"/>
              <w:rPr>
                <w:sz w:val="24"/>
                <w:szCs w:val="24"/>
              </w:rPr>
            </w:pPr>
            <w:r w:rsidRPr="00D833CD">
              <w:rPr>
                <w:sz w:val="24"/>
                <w:szCs w:val="24"/>
              </w:rPr>
              <w:t>сумма</w:t>
            </w:r>
          </w:p>
        </w:tc>
        <w:tc>
          <w:tcPr>
            <w:tcW w:w="1859" w:type="dxa"/>
            <w:vMerge/>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p>
        </w:tc>
      </w:tr>
      <w:tr w:rsidR="00CF2939" w:rsidRPr="00D833CD" w:rsidTr="00CF2939">
        <w:trPr>
          <w:trHeight w:val="338"/>
        </w:trPr>
        <w:tc>
          <w:tcPr>
            <w:tcW w:w="1704" w:type="dxa"/>
            <w:tcBorders>
              <w:top w:val="single" w:sz="4" w:space="0" w:color="000000"/>
              <w:left w:val="single" w:sz="4" w:space="0" w:color="000000"/>
              <w:bottom w:val="single" w:sz="4" w:space="0" w:color="000000"/>
              <w:right w:val="single" w:sz="4" w:space="0" w:color="000000"/>
            </w:tcBorders>
            <w:hideMark/>
          </w:tcPr>
          <w:p w:rsidR="00CF2939" w:rsidRPr="00D833CD" w:rsidRDefault="00CF2939" w:rsidP="00275AA2">
            <w:pPr>
              <w:jc w:val="both"/>
              <w:rPr>
                <w:sz w:val="24"/>
                <w:szCs w:val="24"/>
              </w:rPr>
            </w:pPr>
            <w:r w:rsidRPr="00D833CD">
              <w:rPr>
                <w:sz w:val="24"/>
                <w:szCs w:val="24"/>
              </w:rPr>
              <w:t>ч. 2 ст. 5.57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2</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1</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1</w:t>
            </w:r>
          </w:p>
        </w:tc>
        <w:tc>
          <w:tcPr>
            <w:tcW w:w="1596" w:type="dxa"/>
            <w:tcBorders>
              <w:top w:val="single" w:sz="4" w:space="0" w:color="000000"/>
              <w:left w:val="single" w:sz="4" w:space="0" w:color="000000"/>
              <w:bottom w:val="single" w:sz="4" w:space="0" w:color="000000"/>
              <w:right w:val="single" w:sz="4" w:space="0" w:color="000000"/>
            </w:tcBorders>
          </w:tcPr>
          <w:p w:rsidR="00CF2939" w:rsidRPr="00D833CD" w:rsidRDefault="00CF2939" w:rsidP="00275AA2">
            <w:pPr>
              <w:jc w:val="both"/>
              <w:rPr>
                <w:sz w:val="24"/>
                <w:szCs w:val="24"/>
              </w:rPr>
            </w:pPr>
            <w:r w:rsidRPr="00D833CD">
              <w:rPr>
                <w:sz w:val="24"/>
                <w:szCs w:val="24"/>
              </w:rPr>
              <w:t>50000 руб</w:t>
            </w:r>
          </w:p>
        </w:tc>
        <w:tc>
          <w:tcPr>
            <w:tcW w:w="1859"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r>
      <w:tr w:rsidR="00CF2939" w:rsidRPr="00D833CD" w:rsidTr="00CF2939">
        <w:trPr>
          <w:trHeight w:val="338"/>
        </w:trPr>
        <w:tc>
          <w:tcPr>
            <w:tcW w:w="1704" w:type="dxa"/>
            <w:tcBorders>
              <w:top w:val="single" w:sz="4" w:space="0" w:color="000000"/>
              <w:left w:val="single" w:sz="4" w:space="0" w:color="000000"/>
              <w:bottom w:val="single" w:sz="4" w:space="0" w:color="000000"/>
              <w:right w:val="single" w:sz="4" w:space="0" w:color="000000"/>
            </w:tcBorders>
            <w:hideMark/>
          </w:tcPr>
          <w:p w:rsidR="00CF2939" w:rsidRPr="00D833CD" w:rsidRDefault="00CF2939" w:rsidP="00275AA2">
            <w:pPr>
              <w:jc w:val="both"/>
              <w:rPr>
                <w:sz w:val="24"/>
                <w:szCs w:val="24"/>
              </w:rPr>
            </w:pPr>
            <w:r w:rsidRPr="00D833CD">
              <w:rPr>
                <w:sz w:val="24"/>
                <w:szCs w:val="24"/>
              </w:rPr>
              <w:t>ч.1 ст.19.20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1</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1</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c>
          <w:tcPr>
            <w:tcW w:w="1596" w:type="dxa"/>
            <w:tcBorders>
              <w:top w:val="single" w:sz="4" w:space="0" w:color="000000"/>
              <w:left w:val="single" w:sz="4" w:space="0" w:color="000000"/>
              <w:bottom w:val="single" w:sz="4" w:space="0" w:color="000000"/>
              <w:right w:val="single" w:sz="4" w:space="0" w:color="000000"/>
            </w:tcBorders>
          </w:tcPr>
          <w:p w:rsidR="00CF2939" w:rsidRPr="00D833CD" w:rsidRDefault="00CF2939" w:rsidP="00275AA2">
            <w:pPr>
              <w:jc w:val="both"/>
              <w:rPr>
                <w:sz w:val="24"/>
                <w:szCs w:val="24"/>
              </w:rPr>
            </w:pPr>
          </w:p>
        </w:tc>
        <w:tc>
          <w:tcPr>
            <w:tcW w:w="1859"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r>
      <w:tr w:rsidR="00CF2939" w:rsidRPr="00D833CD" w:rsidTr="00CF2939">
        <w:trPr>
          <w:trHeight w:val="338"/>
        </w:trPr>
        <w:tc>
          <w:tcPr>
            <w:tcW w:w="1704" w:type="dxa"/>
            <w:tcBorders>
              <w:top w:val="single" w:sz="4" w:space="0" w:color="000000"/>
              <w:left w:val="single" w:sz="4" w:space="0" w:color="000000"/>
              <w:bottom w:val="single" w:sz="4" w:space="0" w:color="000000"/>
              <w:right w:val="single" w:sz="4" w:space="0" w:color="000000"/>
            </w:tcBorders>
            <w:hideMark/>
          </w:tcPr>
          <w:p w:rsidR="00CF2939" w:rsidRPr="00D833CD" w:rsidRDefault="00CF2939" w:rsidP="00275AA2">
            <w:pPr>
              <w:jc w:val="both"/>
              <w:rPr>
                <w:sz w:val="24"/>
                <w:szCs w:val="24"/>
              </w:rPr>
            </w:pPr>
            <w:r w:rsidRPr="00D833CD">
              <w:rPr>
                <w:sz w:val="24"/>
                <w:szCs w:val="24"/>
              </w:rPr>
              <w:t>ч.3 ст.19.20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2</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2</w:t>
            </w:r>
          </w:p>
        </w:tc>
        <w:tc>
          <w:tcPr>
            <w:tcW w:w="1596" w:type="dxa"/>
            <w:tcBorders>
              <w:top w:val="single" w:sz="4" w:space="0" w:color="000000"/>
              <w:left w:val="single" w:sz="4" w:space="0" w:color="000000"/>
              <w:bottom w:val="single" w:sz="4" w:space="0" w:color="000000"/>
              <w:right w:val="single" w:sz="4" w:space="0" w:color="000000"/>
            </w:tcBorders>
          </w:tcPr>
          <w:p w:rsidR="00CF2939" w:rsidRPr="00D833CD" w:rsidRDefault="00CF2939" w:rsidP="00275AA2">
            <w:pPr>
              <w:jc w:val="both"/>
              <w:rPr>
                <w:sz w:val="24"/>
                <w:szCs w:val="24"/>
              </w:rPr>
            </w:pPr>
            <w:r w:rsidRPr="00D833CD">
              <w:rPr>
                <w:sz w:val="24"/>
                <w:szCs w:val="24"/>
              </w:rPr>
              <w:t>150000 руб.</w:t>
            </w:r>
          </w:p>
        </w:tc>
        <w:tc>
          <w:tcPr>
            <w:tcW w:w="1859"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r>
      <w:tr w:rsidR="00CF2939" w:rsidRPr="00D833CD" w:rsidTr="00CF2939">
        <w:trPr>
          <w:trHeight w:val="338"/>
        </w:trPr>
        <w:tc>
          <w:tcPr>
            <w:tcW w:w="1704" w:type="dxa"/>
            <w:tcBorders>
              <w:top w:val="single" w:sz="4" w:space="0" w:color="000000"/>
              <w:left w:val="single" w:sz="4" w:space="0" w:color="000000"/>
              <w:bottom w:val="single" w:sz="4" w:space="0" w:color="000000"/>
              <w:right w:val="single" w:sz="4" w:space="0" w:color="000000"/>
            </w:tcBorders>
            <w:hideMark/>
          </w:tcPr>
          <w:p w:rsidR="00CF2939" w:rsidRPr="00D833CD" w:rsidRDefault="00CF2939" w:rsidP="00275AA2">
            <w:pPr>
              <w:jc w:val="both"/>
              <w:rPr>
                <w:sz w:val="24"/>
                <w:szCs w:val="24"/>
              </w:rPr>
            </w:pPr>
            <w:r w:rsidRPr="00D833CD">
              <w:rPr>
                <w:sz w:val="24"/>
                <w:szCs w:val="24"/>
              </w:rPr>
              <w:t>ч.1 ст.19.30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2</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2</w:t>
            </w:r>
          </w:p>
        </w:tc>
        <w:tc>
          <w:tcPr>
            <w:tcW w:w="1596" w:type="dxa"/>
            <w:tcBorders>
              <w:top w:val="single" w:sz="4" w:space="0" w:color="000000"/>
              <w:left w:val="single" w:sz="4" w:space="0" w:color="000000"/>
              <w:bottom w:val="single" w:sz="4" w:space="0" w:color="000000"/>
              <w:right w:val="single" w:sz="4" w:space="0" w:color="000000"/>
            </w:tcBorders>
          </w:tcPr>
          <w:p w:rsidR="00CF2939" w:rsidRPr="00D833CD" w:rsidRDefault="00CF2939" w:rsidP="00275AA2">
            <w:pPr>
              <w:jc w:val="both"/>
              <w:rPr>
                <w:sz w:val="24"/>
                <w:szCs w:val="24"/>
              </w:rPr>
            </w:pPr>
            <w:r w:rsidRPr="00D833CD">
              <w:rPr>
                <w:sz w:val="24"/>
                <w:szCs w:val="24"/>
              </w:rPr>
              <w:t>100000 руб.</w:t>
            </w:r>
          </w:p>
        </w:tc>
        <w:tc>
          <w:tcPr>
            <w:tcW w:w="1859"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r>
      <w:tr w:rsidR="00CF2939" w:rsidRPr="00D833CD" w:rsidTr="00CF2939">
        <w:trPr>
          <w:trHeight w:val="338"/>
        </w:trPr>
        <w:tc>
          <w:tcPr>
            <w:tcW w:w="1704" w:type="dxa"/>
            <w:tcBorders>
              <w:top w:val="single" w:sz="4" w:space="0" w:color="000000"/>
              <w:left w:val="single" w:sz="4" w:space="0" w:color="000000"/>
              <w:bottom w:val="single" w:sz="4" w:space="0" w:color="000000"/>
              <w:right w:val="single" w:sz="4" w:space="0" w:color="000000"/>
            </w:tcBorders>
            <w:hideMark/>
          </w:tcPr>
          <w:p w:rsidR="00CF2939" w:rsidRPr="00D833CD" w:rsidRDefault="00CF2939" w:rsidP="00275AA2">
            <w:pPr>
              <w:jc w:val="both"/>
              <w:rPr>
                <w:sz w:val="24"/>
                <w:szCs w:val="24"/>
              </w:rPr>
            </w:pPr>
            <w:r w:rsidRPr="00D833CD">
              <w:rPr>
                <w:sz w:val="24"/>
                <w:szCs w:val="24"/>
              </w:rPr>
              <w:t>ч.2 ст. 19.30.2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1</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0</w:t>
            </w:r>
          </w:p>
        </w:tc>
        <w:tc>
          <w:tcPr>
            <w:tcW w:w="1596" w:type="dxa"/>
            <w:tcBorders>
              <w:top w:val="single" w:sz="4" w:space="0" w:color="000000"/>
              <w:left w:val="single" w:sz="4" w:space="0" w:color="000000"/>
              <w:bottom w:val="single" w:sz="4" w:space="0" w:color="000000"/>
              <w:right w:val="single" w:sz="4" w:space="0" w:color="000000"/>
            </w:tcBorders>
          </w:tcPr>
          <w:p w:rsidR="00CF2939" w:rsidRPr="00D833CD" w:rsidRDefault="00CF2939" w:rsidP="00275AA2">
            <w:pPr>
              <w:jc w:val="both"/>
              <w:rPr>
                <w:sz w:val="24"/>
                <w:szCs w:val="24"/>
              </w:rPr>
            </w:pPr>
          </w:p>
        </w:tc>
        <w:tc>
          <w:tcPr>
            <w:tcW w:w="1859"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1</w:t>
            </w:r>
          </w:p>
        </w:tc>
      </w:tr>
      <w:tr w:rsidR="00CF2939" w:rsidRPr="00D833CD" w:rsidTr="00CF2939">
        <w:trPr>
          <w:trHeight w:val="353"/>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Итого</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8</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23</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5</w:t>
            </w:r>
          </w:p>
        </w:tc>
        <w:tc>
          <w:tcPr>
            <w:tcW w:w="1596" w:type="dxa"/>
            <w:tcBorders>
              <w:top w:val="single" w:sz="4" w:space="0" w:color="000000"/>
              <w:left w:val="single" w:sz="4" w:space="0" w:color="000000"/>
              <w:bottom w:val="single" w:sz="4" w:space="0" w:color="000000"/>
              <w:right w:val="single" w:sz="4" w:space="0" w:color="000000"/>
            </w:tcBorders>
          </w:tcPr>
          <w:p w:rsidR="00CF2939" w:rsidRPr="00D833CD" w:rsidRDefault="00CF2939" w:rsidP="00275AA2">
            <w:pPr>
              <w:jc w:val="both"/>
              <w:rPr>
                <w:sz w:val="24"/>
                <w:szCs w:val="24"/>
              </w:rPr>
            </w:pPr>
            <w:r w:rsidRPr="00D833CD">
              <w:rPr>
                <w:sz w:val="24"/>
                <w:szCs w:val="24"/>
              </w:rPr>
              <w:t>300000 руб.</w:t>
            </w:r>
          </w:p>
        </w:tc>
        <w:tc>
          <w:tcPr>
            <w:tcW w:w="1859" w:type="dxa"/>
            <w:tcBorders>
              <w:top w:val="single" w:sz="4" w:space="0" w:color="000000"/>
              <w:left w:val="single" w:sz="4" w:space="0" w:color="000000"/>
              <w:bottom w:val="single" w:sz="4" w:space="0" w:color="000000"/>
              <w:right w:val="single" w:sz="4" w:space="0" w:color="000000"/>
            </w:tcBorders>
            <w:vAlign w:val="center"/>
            <w:hideMark/>
          </w:tcPr>
          <w:p w:rsidR="00CF2939" w:rsidRPr="00D833CD" w:rsidRDefault="00CF2939" w:rsidP="00275AA2">
            <w:pPr>
              <w:jc w:val="both"/>
              <w:rPr>
                <w:sz w:val="24"/>
                <w:szCs w:val="24"/>
              </w:rPr>
            </w:pPr>
            <w:r w:rsidRPr="00D833CD">
              <w:rPr>
                <w:sz w:val="24"/>
                <w:szCs w:val="24"/>
              </w:rPr>
              <w:t>1</w:t>
            </w:r>
          </w:p>
        </w:tc>
      </w:tr>
    </w:tbl>
    <w:p w:rsidR="00CF2939" w:rsidRPr="00D833CD" w:rsidRDefault="00275AA2" w:rsidP="00275AA2">
      <w:pPr>
        <w:jc w:val="both"/>
        <w:rPr>
          <w:sz w:val="24"/>
          <w:szCs w:val="24"/>
        </w:rPr>
      </w:pPr>
      <w:r w:rsidRPr="00D833CD">
        <w:rPr>
          <w:sz w:val="24"/>
          <w:szCs w:val="24"/>
        </w:rPr>
        <w:tab/>
      </w:r>
      <w:r w:rsidR="00CF2939" w:rsidRPr="00D833CD">
        <w:rPr>
          <w:sz w:val="24"/>
          <w:szCs w:val="24"/>
        </w:rPr>
        <w:t>По административным протоколам, составленным по результатам плановых и внеплановых проверок в 2022 году, назначено 7 наказаний, из них в виде предупреждения – 2, в виде административного штрафа – 5 на общую сумму 300000 руб. Всего по делам об административных правонарушениях, рассмотренных судебными органами в 2021 году, образовательным организациям, должностным лицам образовательных организаций назначено46 административных наказаний, в том числе в виде предупреждения – 23, в виде административного штрафа – 23 на общую сумму 1145000 руб.</w:t>
      </w:r>
    </w:p>
    <w:p w:rsidR="00CF2939" w:rsidRPr="00D833CD" w:rsidRDefault="00CF2939" w:rsidP="00275AA2">
      <w:pPr>
        <w:ind w:firstLine="708"/>
        <w:jc w:val="both"/>
        <w:rPr>
          <w:sz w:val="24"/>
          <w:szCs w:val="24"/>
        </w:rPr>
      </w:pPr>
      <w:r w:rsidRPr="00D833CD">
        <w:rPr>
          <w:sz w:val="24"/>
          <w:szCs w:val="24"/>
        </w:rPr>
        <w:t>В 2022 году фактовоспаривания в Арбитражном суде Ульяновской области НП «УПК «Симбирск» предписания об устранении нарушений с целью признания его необоснованным</w:t>
      </w:r>
      <w:r w:rsidR="00275AA2" w:rsidRPr="00D833CD">
        <w:rPr>
          <w:sz w:val="24"/>
          <w:szCs w:val="24"/>
        </w:rPr>
        <w:t xml:space="preserve"> </w:t>
      </w:r>
      <w:r w:rsidRPr="00D833CD">
        <w:rPr>
          <w:sz w:val="24"/>
          <w:szCs w:val="24"/>
        </w:rPr>
        <w:t>не</w:t>
      </w:r>
      <w:r w:rsidR="00275AA2" w:rsidRPr="00D833CD">
        <w:rPr>
          <w:sz w:val="24"/>
          <w:szCs w:val="24"/>
        </w:rPr>
        <w:t xml:space="preserve"> </w:t>
      </w:r>
      <w:r w:rsidRPr="00D833CD">
        <w:rPr>
          <w:sz w:val="24"/>
          <w:szCs w:val="24"/>
        </w:rPr>
        <w:t>зафиксировано.</w:t>
      </w:r>
    </w:p>
    <w:p w:rsidR="00CF2939" w:rsidRPr="00D833CD" w:rsidRDefault="00CF2939" w:rsidP="00275AA2">
      <w:pPr>
        <w:ind w:firstLine="708"/>
        <w:jc w:val="both"/>
        <w:rPr>
          <w:sz w:val="24"/>
          <w:szCs w:val="24"/>
        </w:rPr>
      </w:pPr>
      <w:r w:rsidRPr="00D833CD">
        <w:rPr>
          <w:sz w:val="24"/>
          <w:szCs w:val="24"/>
        </w:rPr>
        <w:t>За отчётный период жалоб на действия (бездействия) должностных лиц департамента не поступало. Все проверки с 1 января по 10марта 2022 года проведены в соответствии с Федеральным законом от 31.07.2021 № 248 «О государственном контроле (надзоре) и муниципальном контроле в Российской Федерации».</w:t>
      </w:r>
    </w:p>
    <w:p w:rsidR="00CF2939" w:rsidRPr="00D833CD" w:rsidRDefault="00CF2939" w:rsidP="00275AA2">
      <w:pPr>
        <w:jc w:val="center"/>
        <w:rPr>
          <w:b/>
          <w:sz w:val="24"/>
          <w:szCs w:val="24"/>
        </w:rPr>
      </w:pPr>
      <w:r w:rsidRPr="00D833CD">
        <w:rPr>
          <w:b/>
          <w:sz w:val="24"/>
          <w:szCs w:val="24"/>
        </w:rPr>
        <w:t>Сведения о проведенных контрольных (надзорных) мероприятиях при осуществлениирегионального государственного контроля (надзора)</w:t>
      </w:r>
      <w:r w:rsidR="00275AA2" w:rsidRPr="00D833CD">
        <w:rPr>
          <w:b/>
          <w:sz w:val="24"/>
          <w:szCs w:val="24"/>
        </w:rPr>
        <w:t xml:space="preserve"> </w:t>
      </w:r>
      <w:r w:rsidRPr="00D833CD">
        <w:rPr>
          <w:b/>
          <w:sz w:val="24"/>
          <w:szCs w:val="24"/>
        </w:rPr>
        <w:t>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CF2939" w:rsidRPr="00D833CD" w:rsidRDefault="00CF2939" w:rsidP="00275AA2">
      <w:pPr>
        <w:ind w:firstLine="708"/>
        <w:jc w:val="both"/>
        <w:rPr>
          <w:sz w:val="24"/>
          <w:szCs w:val="24"/>
        </w:rPr>
      </w:pPr>
      <w:r w:rsidRPr="00D833CD">
        <w:rPr>
          <w:sz w:val="24"/>
          <w:szCs w:val="24"/>
        </w:rPr>
        <w:t xml:space="preserve">Региональный государственный контроль за достоверностью, актуальностью </w:t>
      </w:r>
      <w:r w:rsidRPr="00D833CD">
        <w:rPr>
          <w:sz w:val="24"/>
          <w:szCs w:val="24"/>
        </w:rPr>
        <w:br/>
        <w:t xml:space="preserve">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 (далее — региональный контроль), проводился в отношении юридических лиц и частных предпринимателей, осуществляющих деятельность в сфере организации отдыха детей и их оздоровления. </w:t>
      </w:r>
    </w:p>
    <w:p w:rsidR="00CF2939" w:rsidRPr="00D833CD" w:rsidRDefault="00CF2939" w:rsidP="00275AA2">
      <w:pPr>
        <w:ind w:firstLine="708"/>
        <w:jc w:val="both"/>
        <w:rPr>
          <w:sz w:val="24"/>
          <w:szCs w:val="24"/>
        </w:rPr>
      </w:pPr>
      <w:r w:rsidRPr="00D833CD">
        <w:rPr>
          <w:sz w:val="24"/>
          <w:szCs w:val="24"/>
        </w:rPr>
        <w:lastRenderedPageBreak/>
        <w:t xml:space="preserve">Учёт объектов контроля осуществлялся посредством формирования реестра организаций отдыха детей и их оздоровления. Реестр размещён в сети «Интернет» </w:t>
      </w:r>
      <w:hyperlink r:id="rId21" w:history="1">
        <w:r w:rsidRPr="00D833CD">
          <w:rPr>
            <w:sz w:val="24"/>
            <w:szCs w:val="24"/>
          </w:rPr>
          <w:t>https://leto73.ru/wordpress1/reestr–2022/</w:t>
        </w:r>
      </w:hyperlink>
      <w:r w:rsidRPr="00D833CD">
        <w:rPr>
          <w:sz w:val="24"/>
          <w:szCs w:val="24"/>
        </w:rPr>
        <w:t>.</w:t>
      </w:r>
    </w:p>
    <w:p w:rsidR="00CF2939" w:rsidRPr="00D833CD" w:rsidRDefault="00CF2939" w:rsidP="00275AA2">
      <w:pPr>
        <w:ind w:firstLine="708"/>
        <w:jc w:val="both"/>
        <w:rPr>
          <w:sz w:val="24"/>
          <w:szCs w:val="24"/>
        </w:rPr>
      </w:pPr>
      <w:r w:rsidRPr="00D833CD">
        <w:rPr>
          <w:sz w:val="24"/>
          <w:szCs w:val="24"/>
        </w:rPr>
        <w:t>В реестр организаций отдыха детей и их оздоровления на территории Ульяновской области включены 555 организаций отдыха. Распоряжением Министерства просвещения и воспитания Ульяновской области от 17.09.2021 № 1778-р «Об отнесении деятельности юридических лиц и индивидуальных предпринимателей, оказывающих услуги по организации отдыха детей и их оздоровления на территории Ульяновской области, к определенной категории риска причинения вреда (ущерба)» объекты контроля отнесены к категориям риска: (среднего риска -15, умеренного риска-345, низкого риска-195).</w:t>
      </w:r>
    </w:p>
    <w:p w:rsidR="00CF2939" w:rsidRPr="00D833CD" w:rsidRDefault="00CF2939" w:rsidP="00275AA2">
      <w:pPr>
        <w:ind w:firstLine="708"/>
        <w:jc w:val="both"/>
        <w:rPr>
          <w:sz w:val="24"/>
          <w:szCs w:val="24"/>
        </w:rPr>
      </w:pPr>
      <w:r w:rsidRPr="00D833CD">
        <w:rPr>
          <w:sz w:val="24"/>
          <w:szCs w:val="24"/>
        </w:rPr>
        <w:t>В 2022 году региональный контроль осуществлялся в соответствии с Федеральным законом от 31.07.2020 № 248–ФЗ «О государственном контроле (надзоре) и</w:t>
      </w:r>
      <w:r w:rsidR="00275AA2" w:rsidRPr="00D833CD">
        <w:rPr>
          <w:sz w:val="24"/>
          <w:szCs w:val="24"/>
        </w:rPr>
        <w:t xml:space="preserve"> </w:t>
      </w:r>
      <w:r w:rsidRPr="00D833CD">
        <w:rPr>
          <w:sz w:val="24"/>
          <w:szCs w:val="24"/>
        </w:rPr>
        <w:t>муниципальном контроле в Российской Федерации» в рамках Пол</w:t>
      </w:r>
      <w:r w:rsidR="00275AA2" w:rsidRPr="00D833CD">
        <w:rPr>
          <w:sz w:val="24"/>
          <w:szCs w:val="24"/>
        </w:rPr>
        <w:t xml:space="preserve">ожения, утвержденного </w:t>
      </w:r>
      <w:r w:rsidRPr="00D833CD">
        <w:rPr>
          <w:sz w:val="24"/>
          <w:szCs w:val="24"/>
        </w:rPr>
        <w:t>постановлением правительства Ульяновской области от 15.09.2021 №425-П «Об утверждении Положения о региональном государственном контроле (надзоре) за достоверностью, актуальностью и полнотой сведенийоб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CF2939" w:rsidRPr="00D833CD" w:rsidRDefault="00CF2939" w:rsidP="00275AA2">
      <w:pPr>
        <w:ind w:firstLine="708"/>
        <w:jc w:val="both"/>
        <w:rPr>
          <w:sz w:val="24"/>
          <w:szCs w:val="24"/>
        </w:rPr>
      </w:pPr>
      <w:r w:rsidRPr="00D833CD">
        <w:rPr>
          <w:sz w:val="24"/>
          <w:szCs w:val="24"/>
        </w:rPr>
        <w:t>В 2022 году планом предусмотрено 46 проверок. План согласован с прокуратурой Ульяновской области, утверждён распоряжением Министерства просвещения и воспитания Ульяновской области  от 22.11.2021 № 2106–р «Об утверждении плана проведения плановых проверок юридических лиц и индивидуальных предпринимателей на 2022 год» и размещён на официальном сайте Министерства в установленные сроки.</w:t>
      </w:r>
    </w:p>
    <w:p w:rsidR="00CF2939" w:rsidRPr="00D833CD" w:rsidRDefault="00CF2939" w:rsidP="00275AA2">
      <w:pPr>
        <w:ind w:firstLine="708"/>
        <w:jc w:val="both"/>
        <w:rPr>
          <w:sz w:val="24"/>
          <w:szCs w:val="24"/>
        </w:rPr>
      </w:pPr>
      <w:r w:rsidRPr="00D833CD">
        <w:rPr>
          <w:sz w:val="24"/>
          <w:szCs w:val="24"/>
        </w:rPr>
        <w:t>Распоряжением Министерства просвещения и воспитания Ульяновской области от 11 марта 2022 № 418-р в план внесены изменения в части исключения 36 контрольных мероприятий в соответствии с пунктом 5 постановления Правительства Российской Федерации от 10.03.2022</w:t>
      </w:r>
      <w:r w:rsidR="00275AA2" w:rsidRPr="00D833CD">
        <w:rPr>
          <w:sz w:val="24"/>
          <w:szCs w:val="24"/>
        </w:rPr>
        <w:t xml:space="preserve"> № 336 «</w:t>
      </w:r>
      <w:r w:rsidRPr="00D833CD">
        <w:rPr>
          <w:sz w:val="24"/>
          <w:szCs w:val="24"/>
        </w:rPr>
        <w:t>Об особенностях организации и осуществления государственного контроля (над</w:t>
      </w:r>
      <w:r w:rsidR="00275AA2" w:rsidRPr="00D833CD">
        <w:rPr>
          <w:sz w:val="24"/>
          <w:szCs w:val="24"/>
        </w:rPr>
        <w:t xml:space="preserve">зора), муниципального контроля». </w:t>
      </w:r>
    </w:p>
    <w:p w:rsidR="00CF2939" w:rsidRPr="00D833CD" w:rsidRDefault="00CF2939" w:rsidP="00275AA2">
      <w:pPr>
        <w:ind w:firstLine="708"/>
        <w:jc w:val="both"/>
        <w:rPr>
          <w:sz w:val="24"/>
          <w:szCs w:val="24"/>
        </w:rPr>
      </w:pPr>
      <w:r w:rsidRPr="00D833CD">
        <w:rPr>
          <w:sz w:val="24"/>
          <w:szCs w:val="24"/>
        </w:rPr>
        <w:t>Проведено в 2022 году – 10 плановых документарных проверок.</w:t>
      </w:r>
    </w:p>
    <w:p w:rsidR="00CF2939" w:rsidRPr="00D833CD" w:rsidRDefault="00CF2939" w:rsidP="00275AA2">
      <w:pPr>
        <w:ind w:firstLine="708"/>
        <w:jc w:val="both"/>
        <w:rPr>
          <w:sz w:val="24"/>
          <w:szCs w:val="24"/>
        </w:rPr>
      </w:pPr>
      <w:r w:rsidRPr="00D833CD">
        <w:rPr>
          <w:sz w:val="24"/>
          <w:szCs w:val="24"/>
        </w:rPr>
        <w:t>В ходе проведённых провероквыявленные нарушения законодательства в части предоставления недостоверных, неактуальных, неполных сведений в реестр организаций отдыха детей и их оздоровления в 2 организациях отдыха детей (МБОУ «Радищевская средняя школа № 2 имени А.Н.Радищева», МКОУ Белозерская средняя школа Карсунского района) и их оздоровления устранены в ходе проверок.</w:t>
      </w:r>
    </w:p>
    <w:p w:rsidR="00CF2939" w:rsidRPr="00D833CD" w:rsidRDefault="00CF2939" w:rsidP="00275AA2">
      <w:pPr>
        <w:ind w:firstLine="708"/>
        <w:jc w:val="both"/>
        <w:rPr>
          <w:sz w:val="24"/>
          <w:szCs w:val="24"/>
        </w:rPr>
      </w:pPr>
      <w:r w:rsidRPr="00D833CD">
        <w:rPr>
          <w:sz w:val="24"/>
          <w:szCs w:val="24"/>
        </w:rPr>
        <w:t>В таблице представлены индикативные показатели, характеризующие различные аспекты контрольно–надзорной деятельности и параметры проведённых мероприятий, а также мероприятия, направленные на профилактику нарушений обязательных требований:</w:t>
      </w:r>
    </w:p>
    <w:p w:rsidR="00CF2939" w:rsidRPr="00D833CD" w:rsidRDefault="00CF2939" w:rsidP="00275AA2">
      <w:pPr>
        <w:jc w:val="both"/>
        <w:rPr>
          <w:sz w:val="24"/>
          <w:szCs w:val="24"/>
        </w:rPr>
      </w:pPr>
    </w:p>
    <w:tbl>
      <w:tblPr>
        <w:tblStyle w:val="a4"/>
        <w:tblW w:w="0" w:type="auto"/>
        <w:tblLook w:val="04A0" w:firstRow="1" w:lastRow="0" w:firstColumn="1" w:lastColumn="0" w:noHBand="0" w:noVBand="1"/>
      </w:tblPr>
      <w:tblGrid>
        <w:gridCol w:w="1901"/>
        <w:gridCol w:w="5827"/>
        <w:gridCol w:w="1900"/>
      </w:tblGrid>
      <w:tr w:rsidR="00CF2939" w:rsidRPr="00D833CD" w:rsidTr="00CF2939">
        <w:trPr>
          <w:trHeight w:val="925"/>
        </w:trPr>
        <w:tc>
          <w:tcPr>
            <w:tcW w:w="1901"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Номер (индекс) показателя</w:t>
            </w:r>
          </w:p>
        </w:tc>
        <w:tc>
          <w:tcPr>
            <w:tcW w:w="5827"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Наименование показателя</w:t>
            </w:r>
          </w:p>
        </w:tc>
        <w:tc>
          <w:tcPr>
            <w:tcW w:w="1900"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Значение показателя в 2022 году</w:t>
            </w:r>
          </w:p>
        </w:tc>
      </w:tr>
      <w:tr w:rsidR="00CF2939" w:rsidRPr="00D833CD" w:rsidTr="00CF2939">
        <w:trPr>
          <w:trHeight w:val="925"/>
        </w:trPr>
        <w:tc>
          <w:tcPr>
            <w:tcW w:w="9628" w:type="dxa"/>
            <w:gridSpan w:val="3"/>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В.2. Индикативные показатели, характеризующие качество проводимых мероприятий в части их направленности на устранение максимального объёма потенциального вреда (ущерба) охраняемым законом ценностям</w:t>
            </w:r>
          </w:p>
        </w:tc>
      </w:tr>
      <w:tr w:rsidR="00CF2939" w:rsidRPr="00D833CD" w:rsidTr="00CF2939">
        <w:trPr>
          <w:trHeight w:val="309"/>
        </w:trPr>
        <w:tc>
          <w:tcPr>
            <w:tcW w:w="1901"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В.2.1.</w:t>
            </w:r>
          </w:p>
        </w:tc>
        <w:tc>
          <w:tcPr>
            <w:tcW w:w="5827"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Количество проведённых мероприятий</w:t>
            </w:r>
          </w:p>
        </w:tc>
        <w:tc>
          <w:tcPr>
            <w:tcW w:w="1900"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10+260</w:t>
            </w:r>
          </w:p>
        </w:tc>
      </w:tr>
      <w:tr w:rsidR="00CF2939" w:rsidRPr="00D833CD" w:rsidTr="00CF2939">
        <w:trPr>
          <w:trHeight w:val="298"/>
        </w:trPr>
        <w:tc>
          <w:tcPr>
            <w:tcW w:w="1901"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В 2.5.</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Доля контролируемых лиц, устранивших нарушения, выявленные в результате проведения контрольных (надзорных) мероприятий в отчётном периоде</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100%</w:t>
            </w:r>
          </w:p>
        </w:tc>
      </w:tr>
      <w:tr w:rsidR="00CF2939" w:rsidRPr="00D833CD" w:rsidTr="00CF2939">
        <w:trPr>
          <w:trHeight w:val="313"/>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2.10.</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Доля инспекторов, прошедших в течение 3 последних лет, программы переобучения или повышения квалификации</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100%</w:t>
            </w:r>
          </w:p>
        </w:tc>
      </w:tr>
      <w:tr w:rsidR="00CF2939" w:rsidRPr="00D833CD" w:rsidTr="00CF2939">
        <w:trPr>
          <w:trHeight w:val="612"/>
        </w:trPr>
        <w:tc>
          <w:tcPr>
            <w:tcW w:w="9628" w:type="dxa"/>
            <w:gridSpan w:val="3"/>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3. Индикативные показатели, характеризующие параметры проведённых контрольных</w:t>
            </w:r>
            <w:r w:rsidRPr="00D833CD">
              <w:rPr>
                <w:sz w:val="24"/>
                <w:szCs w:val="24"/>
              </w:rPr>
              <w:br/>
              <w:t xml:space="preserve"> ( надзорных) мероприятий</w:t>
            </w:r>
          </w:p>
        </w:tc>
      </w:tr>
      <w:tr w:rsidR="00CF2939" w:rsidRPr="00D833CD" w:rsidTr="00CF2939">
        <w:trPr>
          <w:trHeight w:val="597"/>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lastRenderedPageBreak/>
              <w:t>В 3.1.1.</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Общее количество проверок</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10</w:t>
            </w:r>
          </w:p>
        </w:tc>
      </w:tr>
      <w:tr w:rsidR="00CF2939" w:rsidRPr="00D833CD" w:rsidTr="00CF2939">
        <w:trPr>
          <w:trHeight w:val="612"/>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3.1.3.</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Общее количество внеплановых проверок по основаниям</w:t>
            </w:r>
          </w:p>
        </w:tc>
        <w:tc>
          <w:tcPr>
            <w:tcW w:w="1900"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0</w:t>
            </w:r>
          </w:p>
        </w:tc>
      </w:tr>
      <w:tr w:rsidR="00CF2939" w:rsidRPr="00D833CD" w:rsidTr="00CF2939">
        <w:trPr>
          <w:trHeight w:val="318"/>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3.1.18.</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Доля проверок, на результаты которых поданы жалобы</w:t>
            </w:r>
          </w:p>
        </w:tc>
        <w:tc>
          <w:tcPr>
            <w:tcW w:w="1900" w:type="dxa"/>
            <w:tcBorders>
              <w:top w:val="single" w:sz="4" w:space="0" w:color="auto"/>
              <w:left w:val="single" w:sz="4" w:space="0" w:color="auto"/>
              <w:bottom w:val="single" w:sz="4" w:space="0" w:color="auto"/>
              <w:right w:val="single" w:sz="4" w:space="0" w:color="auto"/>
            </w:tcBorders>
            <w:hideMark/>
          </w:tcPr>
          <w:p w:rsidR="00CF2939" w:rsidRPr="00D833CD" w:rsidRDefault="00CF2939" w:rsidP="00275AA2">
            <w:pPr>
              <w:jc w:val="both"/>
              <w:rPr>
                <w:sz w:val="24"/>
                <w:szCs w:val="24"/>
              </w:rPr>
            </w:pPr>
            <w:r w:rsidRPr="00D833CD">
              <w:rPr>
                <w:sz w:val="24"/>
                <w:szCs w:val="24"/>
              </w:rPr>
              <w:t>0</w:t>
            </w:r>
          </w:p>
        </w:tc>
      </w:tr>
      <w:tr w:rsidR="00CF2939" w:rsidRPr="00D833CD" w:rsidTr="00CF2939">
        <w:trPr>
          <w:trHeight w:val="1238"/>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 xml:space="preserve">В 3.1.26. </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Доля проверок, проведённых в рамках регионального государственного контроля (надзора)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административного наказания.</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0</w:t>
            </w:r>
          </w:p>
        </w:tc>
      </w:tr>
      <w:tr w:rsidR="00CF2939" w:rsidRPr="00D833CD" w:rsidTr="00CF2939">
        <w:trPr>
          <w:trHeight w:val="451"/>
        </w:trPr>
        <w:tc>
          <w:tcPr>
            <w:tcW w:w="9628" w:type="dxa"/>
            <w:gridSpan w:val="3"/>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3.8. Мероприятия, направленные на профилактику нарушений обязательных требований, включая предостережения о недопустимости нарушения обязательных требований</w:t>
            </w:r>
          </w:p>
        </w:tc>
      </w:tr>
      <w:tr w:rsidR="00CF2939" w:rsidRPr="00D833CD" w:rsidTr="00CF2939">
        <w:trPr>
          <w:trHeight w:val="841"/>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3.8.3.</w:t>
            </w:r>
          </w:p>
          <w:p w:rsidR="00CF2939" w:rsidRPr="00D833CD" w:rsidRDefault="00CF2939" w:rsidP="00275AA2">
            <w:pPr>
              <w:jc w:val="both"/>
              <w:rPr>
                <w:sz w:val="24"/>
                <w:szCs w:val="24"/>
              </w:rPr>
            </w:pP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Доля контролируемых лиц,</w:t>
            </w:r>
          </w:p>
          <w:p w:rsidR="00CF2939" w:rsidRPr="00D833CD" w:rsidRDefault="00CF2939" w:rsidP="00275AA2">
            <w:pPr>
              <w:jc w:val="both"/>
              <w:rPr>
                <w:sz w:val="24"/>
                <w:szCs w:val="24"/>
              </w:rPr>
            </w:pPr>
            <w:r w:rsidRPr="00D833CD">
              <w:rPr>
                <w:sz w:val="24"/>
                <w:szCs w:val="24"/>
              </w:rPr>
              <w:t xml:space="preserve"> в отношении которых проведены профилактические мероприятия</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100%</w:t>
            </w:r>
          </w:p>
        </w:tc>
      </w:tr>
      <w:tr w:rsidR="00CF2939" w:rsidRPr="00D833CD" w:rsidTr="00CF2939">
        <w:trPr>
          <w:trHeight w:val="698"/>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3.8.6.</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Количество публичных мероприятий, направленных на ознакомление контролируемых лиц с профилактическими материалами</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4</w:t>
            </w:r>
          </w:p>
        </w:tc>
      </w:tr>
      <w:tr w:rsidR="00CF2939" w:rsidRPr="00D833CD" w:rsidTr="00CF2939">
        <w:trPr>
          <w:trHeight w:val="738"/>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3.10.1.</w:t>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Доля контролируемых лиц, в отношении которых в течение отчётного года проведены мероприятия без взаимодействия</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100%</w:t>
            </w:r>
          </w:p>
        </w:tc>
      </w:tr>
      <w:tr w:rsidR="00CF2939" w:rsidRPr="00D833CD" w:rsidTr="00CF2939">
        <w:trPr>
          <w:trHeight w:val="507"/>
        </w:trPr>
        <w:tc>
          <w:tcPr>
            <w:tcW w:w="9628" w:type="dxa"/>
            <w:gridSpan w:val="3"/>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B.4.Индикативные показатели, характеризующие объём задействованных трудовых, материальных, финансовых ресурсов</w:t>
            </w:r>
          </w:p>
        </w:tc>
      </w:tr>
      <w:tr w:rsidR="00CF2939" w:rsidRPr="00D833CD" w:rsidTr="00CF2939">
        <w:trPr>
          <w:trHeight w:val="1096"/>
        </w:trPr>
        <w:tc>
          <w:tcPr>
            <w:tcW w:w="1901"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В.4.1.</w:t>
            </w:r>
            <w:r w:rsidRPr="00D833CD">
              <w:rPr>
                <w:sz w:val="24"/>
                <w:szCs w:val="24"/>
              </w:rPr>
              <w:tab/>
            </w:r>
          </w:p>
        </w:tc>
        <w:tc>
          <w:tcPr>
            <w:tcW w:w="5827"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Объём финансовых средств, выделяемых в отчётном периоде из бюджетов всех уровней на выполнение функций по региональному государственному контролю (надзору)</w:t>
            </w:r>
          </w:p>
        </w:tc>
        <w:tc>
          <w:tcPr>
            <w:tcW w:w="1900" w:type="dxa"/>
            <w:tcBorders>
              <w:top w:val="single" w:sz="4" w:space="0" w:color="auto"/>
              <w:left w:val="single" w:sz="4" w:space="0" w:color="auto"/>
              <w:bottom w:val="single" w:sz="4" w:space="0" w:color="auto"/>
              <w:right w:val="single" w:sz="4" w:space="0" w:color="auto"/>
            </w:tcBorders>
          </w:tcPr>
          <w:p w:rsidR="00CF2939" w:rsidRPr="00D833CD" w:rsidRDefault="00CF2939" w:rsidP="00275AA2">
            <w:pPr>
              <w:jc w:val="both"/>
              <w:rPr>
                <w:sz w:val="24"/>
                <w:szCs w:val="24"/>
              </w:rPr>
            </w:pPr>
            <w:r w:rsidRPr="00D833CD">
              <w:rPr>
                <w:sz w:val="24"/>
                <w:szCs w:val="24"/>
              </w:rPr>
              <w:t>В соответствии сос штатным расписанием</w:t>
            </w:r>
          </w:p>
        </w:tc>
      </w:tr>
    </w:tbl>
    <w:p w:rsidR="00CF2939" w:rsidRPr="00D833CD" w:rsidRDefault="00275AA2" w:rsidP="00275AA2">
      <w:pPr>
        <w:jc w:val="both"/>
        <w:rPr>
          <w:sz w:val="24"/>
          <w:szCs w:val="24"/>
        </w:rPr>
      </w:pPr>
      <w:r w:rsidRPr="00D833CD">
        <w:rPr>
          <w:sz w:val="24"/>
          <w:szCs w:val="24"/>
        </w:rPr>
        <w:tab/>
      </w:r>
      <w:r w:rsidR="00CF2939" w:rsidRPr="00D833CD">
        <w:rPr>
          <w:sz w:val="24"/>
          <w:szCs w:val="24"/>
        </w:rPr>
        <w:t>Показатель результативности регионального контроля, отражающий уровень безопасности охраняемых законом ценностей, выражающийся в минимизации причинения им вреда (ущерба) «Доля организаций в которых отсутствуют неисполненные в установленный срок предписания об устранении выявленных нарушений в части достоверности, актуальности и полноты сведений об организации» достигнут и соответствует 100% достижения базового значения текущего года.</w:t>
      </w:r>
    </w:p>
    <w:p w:rsidR="00CF2939" w:rsidRPr="00D833CD" w:rsidRDefault="00CF2939" w:rsidP="00275AA2">
      <w:pPr>
        <w:ind w:firstLine="708"/>
        <w:jc w:val="both"/>
        <w:rPr>
          <w:rFonts w:eastAsia="Calibri"/>
          <w:sz w:val="24"/>
          <w:szCs w:val="24"/>
        </w:rPr>
      </w:pPr>
      <w:r w:rsidRPr="00D833CD">
        <w:rPr>
          <w:rFonts w:eastAsia="Calibri"/>
          <w:sz w:val="24"/>
          <w:szCs w:val="24"/>
        </w:rPr>
        <w:t>В 2022 году нормативная правовая база регионального уровня дополнена следующими документами:</w:t>
      </w:r>
    </w:p>
    <w:p w:rsidR="00CF2939" w:rsidRPr="00D833CD" w:rsidRDefault="00CF2939" w:rsidP="00275AA2">
      <w:pPr>
        <w:ind w:firstLine="708"/>
        <w:jc w:val="both"/>
        <w:rPr>
          <w:rFonts w:eastAsia="Calibri"/>
          <w:sz w:val="24"/>
          <w:szCs w:val="24"/>
        </w:rPr>
      </w:pPr>
      <w:r w:rsidRPr="00D833CD">
        <w:rPr>
          <w:rFonts w:eastAsia="Calibri"/>
          <w:sz w:val="24"/>
          <w:szCs w:val="24"/>
        </w:rPr>
        <w:t>Приказ Министерства от 22.03.2022 № 7 «Об утвержд</w:t>
      </w:r>
      <w:r w:rsidR="00275AA2" w:rsidRPr="00D833CD">
        <w:rPr>
          <w:rFonts w:eastAsia="Calibri"/>
          <w:sz w:val="24"/>
          <w:szCs w:val="24"/>
        </w:rPr>
        <w:t>ении формы проверочного листа (</w:t>
      </w:r>
      <w:r w:rsidRPr="00D833CD">
        <w:rPr>
          <w:rFonts w:eastAsia="Calibri"/>
          <w:sz w:val="24"/>
          <w:szCs w:val="24"/>
        </w:rPr>
        <w:t>списка контрольных вопросов, ответы на которые свидетельствуют о соблюдении илинесоблюдении контролируемым лицом обязательных требований), применяемого при осуществлении регионального государственного контроля (надзора)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CF2939" w:rsidRPr="00D833CD" w:rsidRDefault="00CF2939" w:rsidP="00275AA2">
      <w:pPr>
        <w:ind w:firstLine="708"/>
        <w:jc w:val="both"/>
        <w:rPr>
          <w:rFonts w:eastAsia="Calibri"/>
          <w:sz w:val="24"/>
          <w:szCs w:val="24"/>
        </w:rPr>
      </w:pPr>
      <w:r w:rsidRPr="00D833CD">
        <w:rPr>
          <w:rFonts w:eastAsia="Calibri"/>
          <w:sz w:val="24"/>
          <w:szCs w:val="24"/>
        </w:rPr>
        <w:t>Распоряжение от 5 июля 2022 № 1332-р «Об утверждении перечня пользователей государственной информационной системы «Типовое облачное решение по авторизации контрольной (надзорной) деятельности».</w:t>
      </w:r>
    </w:p>
    <w:p w:rsidR="00CF2939" w:rsidRPr="00D833CD" w:rsidRDefault="00CF2939" w:rsidP="00275AA2">
      <w:pPr>
        <w:ind w:firstLine="708"/>
        <w:jc w:val="both"/>
        <w:rPr>
          <w:sz w:val="24"/>
          <w:szCs w:val="24"/>
        </w:rPr>
      </w:pPr>
      <w:r w:rsidRPr="00D833CD">
        <w:rPr>
          <w:sz w:val="24"/>
          <w:szCs w:val="24"/>
        </w:rPr>
        <w:t>В целях повышения профессионального уровня, необходимого для надлежащего исполнения должностных обязанностей при осуществлении регионального контроля должностные лица отдела государственного контроля и региональных полномочий</w:t>
      </w:r>
      <w:r w:rsidR="00275AA2" w:rsidRPr="00D833CD">
        <w:rPr>
          <w:sz w:val="24"/>
          <w:szCs w:val="24"/>
        </w:rPr>
        <w:t>,</w:t>
      </w:r>
      <w:r w:rsidRPr="00D833CD">
        <w:rPr>
          <w:sz w:val="24"/>
          <w:szCs w:val="24"/>
        </w:rPr>
        <w:t xml:space="preserve"> получили сертификаты за успешное прохождение курсов «Администратор ДО КНД», «Досудебное обжалование КНД».</w:t>
      </w:r>
    </w:p>
    <w:p w:rsidR="00CF2939" w:rsidRPr="00D833CD" w:rsidRDefault="00CF2939" w:rsidP="00275AA2">
      <w:pPr>
        <w:ind w:firstLine="708"/>
        <w:jc w:val="both"/>
        <w:rPr>
          <w:sz w:val="24"/>
          <w:szCs w:val="24"/>
        </w:rPr>
      </w:pPr>
      <w:r w:rsidRPr="00D833CD">
        <w:rPr>
          <w:sz w:val="24"/>
          <w:szCs w:val="24"/>
        </w:rPr>
        <w:lastRenderedPageBreak/>
        <w:t>В 2022 году в рамках реализации задач цифровизации контрольной надзорной деятельности проведена донастройка модулей ТОР КНД.</w:t>
      </w:r>
    </w:p>
    <w:p w:rsidR="00CF2939" w:rsidRPr="00D833CD" w:rsidRDefault="00CF2939" w:rsidP="00275AA2">
      <w:pPr>
        <w:ind w:firstLine="708"/>
        <w:jc w:val="both"/>
        <w:rPr>
          <w:rFonts w:eastAsia="Calibri"/>
          <w:sz w:val="24"/>
          <w:szCs w:val="24"/>
        </w:rPr>
      </w:pPr>
      <w:r w:rsidRPr="00D833CD">
        <w:rPr>
          <w:rFonts w:eastAsia="Calibri"/>
          <w:sz w:val="24"/>
          <w:szCs w:val="24"/>
        </w:rPr>
        <w:t>В единый реестр видов контроля (ЕРВК)</w:t>
      </w:r>
      <w:r w:rsidR="006852EA" w:rsidRPr="00D833CD">
        <w:rPr>
          <w:rFonts w:eastAsia="Calibri"/>
          <w:sz w:val="24"/>
          <w:szCs w:val="24"/>
        </w:rPr>
        <w:t xml:space="preserve"> </w:t>
      </w:r>
      <w:r w:rsidRPr="00D833CD">
        <w:rPr>
          <w:rFonts w:eastAsia="Calibri"/>
          <w:sz w:val="24"/>
          <w:szCs w:val="24"/>
        </w:rPr>
        <w:t>внесены сведения о категорируемых объектах.</w:t>
      </w:r>
    </w:p>
    <w:p w:rsidR="00CF2939" w:rsidRPr="00D833CD" w:rsidRDefault="00CF2939" w:rsidP="006852EA">
      <w:pPr>
        <w:jc w:val="center"/>
        <w:rPr>
          <w:b/>
          <w:sz w:val="24"/>
          <w:szCs w:val="24"/>
        </w:rPr>
      </w:pPr>
      <w:r w:rsidRPr="00D833CD">
        <w:rPr>
          <w:b/>
          <w:sz w:val="24"/>
          <w:szCs w:val="24"/>
        </w:rPr>
        <w:t>Создание условий для проведения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CF2939" w:rsidRPr="00D833CD" w:rsidRDefault="00CF2939" w:rsidP="006852EA">
      <w:pPr>
        <w:ind w:firstLine="708"/>
        <w:jc w:val="both"/>
        <w:rPr>
          <w:sz w:val="24"/>
          <w:szCs w:val="24"/>
        </w:rPr>
      </w:pPr>
      <w:r w:rsidRPr="00D833CD">
        <w:rPr>
          <w:sz w:val="24"/>
          <w:szCs w:val="24"/>
        </w:rPr>
        <w:t>В 2022 годах независимой оценкой качества условий осуществления образовательной деятельности всего охвачено 258 организаций из 837, осуществляющих образовательную деятельность в Ульяновской области, (31 % организаций, подлежащих независимой оценке качества условий осуществления образовательной деятельности).</w:t>
      </w:r>
    </w:p>
    <w:p w:rsidR="00CF2939" w:rsidRPr="00D833CD" w:rsidRDefault="00CF2939" w:rsidP="005D2E7E">
      <w:pPr>
        <w:ind w:firstLine="708"/>
        <w:jc w:val="both"/>
        <w:rPr>
          <w:sz w:val="24"/>
          <w:szCs w:val="24"/>
        </w:rPr>
      </w:pPr>
      <w:r w:rsidRPr="00D833CD">
        <w:rPr>
          <w:sz w:val="24"/>
          <w:szCs w:val="24"/>
        </w:rPr>
        <w:t xml:space="preserve">В 2022 году НОКО </w:t>
      </w:r>
      <w:r w:rsidR="005D2E7E" w:rsidRPr="00D833CD">
        <w:rPr>
          <w:sz w:val="24"/>
          <w:szCs w:val="24"/>
        </w:rPr>
        <w:t xml:space="preserve">проведена </w:t>
      </w:r>
      <w:r w:rsidRPr="00D833CD">
        <w:rPr>
          <w:sz w:val="24"/>
          <w:szCs w:val="24"/>
        </w:rPr>
        <w:t>в отношении 21 областной государственной образовательной организации, подведомственных Министерству (19 организаций профессионального образования, 2 организации дополнительного образования).</w:t>
      </w:r>
    </w:p>
    <w:p w:rsidR="00CF2939" w:rsidRPr="00D833CD" w:rsidRDefault="00CF2939" w:rsidP="005D2E7E">
      <w:pPr>
        <w:ind w:firstLine="708"/>
        <w:jc w:val="both"/>
        <w:rPr>
          <w:sz w:val="24"/>
          <w:szCs w:val="24"/>
        </w:rPr>
      </w:pPr>
      <w:r w:rsidRPr="00D833CD">
        <w:rPr>
          <w:sz w:val="24"/>
          <w:szCs w:val="24"/>
        </w:rPr>
        <w:t xml:space="preserve">В муниципальных образованиях Ульяновской области процедуре НОКО в 2022 году подлежат 237 муниципальных образовательных организаций (102 дошкольных образовательных организации, 117 общеобразовательных организаций, 18 организаций дополнительного образования). </w:t>
      </w:r>
    </w:p>
    <w:p w:rsidR="00CF2939" w:rsidRPr="00D833CD" w:rsidRDefault="00CF2939" w:rsidP="005D2E7E">
      <w:pPr>
        <w:ind w:firstLine="708"/>
        <w:jc w:val="both"/>
        <w:rPr>
          <w:sz w:val="24"/>
          <w:szCs w:val="24"/>
        </w:rPr>
      </w:pPr>
      <w:r w:rsidRPr="00D833CD">
        <w:rPr>
          <w:sz w:val="24"/>
          <w:szCs w:val="24"/>
        </w:rPr>
        <w:t xml:space="preserve">В 2022 году независимая оценка качества условий осуществления образовательной деятельности в муниципальных образованиях региона проводится 7 организациями-операторами: </w:t>
      </w:r>
    </w:p>
    <w:p w:rsidR="00CF2939" w:rsidRPr="00D833CD" w:rsidRDefault="00CF2939" w:rsidP="00275AA2">
      <w:pPr>
        <w:jc w:val="both"/>
        <w:rPr>
          <w:sz w:val="24"/>
          <w:szCs w:val="24"/>
        </w:rPr>
      </w:pPr>
      <w:r w:rsidRPr="00D833CD">
        <w:rPr>
          <w:sz w:val="24"/>
          <w:szCs w:val="24"/>
        </w:rPr>
        <w:t>ООО «АС-Холдинг» г. Балашиха (7 МО);</w:t>
      </w:r>
    </w:p>
    <w:p w:rsidR="00CF2939" w:rsidRPr="00D833CD" w:rsidRDefault="00CF2939" w:rsidP="00275AA2">
      <w:pPr>
        <w:jc w:val="both"/>
        <w:rPr>
          <w:sz w:val="24"/>
          <w:szCs w:val="24"/>
        </w:rPr>
      </w:pPr>
      <w:r w:rsidRPr="00D833CD">
        <w:rPr>
          <w:sz w:val="24"/>
          <w:szCs w:val="24"/>
        </w:rPr>
        <w:t>ООО ИК «Лидер» г. Красноярск (7 МО);</w:t>
      </w:r>
    </w:p>
    <w:p w:rsidR="00CF2939" w:rsidRPr="00D833CD" w:rsidRDefault="00CF2939" w:rsidP="00275AA2">
      <w:pPr>
        <w:jc w:val="both"/>
        <w:rPr>
          <w:sz w:val="24"/>
          <w:szCs w:val="24"/>
        </w:rPr>
      </w:pPr>
      <w:r w:rsidRPr="00D833CD">
        <w:rPr>
          <w:sz w:val="24"/>
          <w:szCs w:val="24"/>
        </w:rPr>
        <w:t>ООО ИЦ «НОВИ» г. Орёл (3 МО);</w:t>
      </w:r>
    </w:p>
    <w:p w:rsidR="00CF2939" w:rsidRPr="00D833CD" w:rsidRDefault="00CF2939" w:rsidP="00275AA2">
      <w:pPr>
        <w:jc w:val="both"/>
        <w:rPr>
          <w:sz w:val="24"/>
          <w:szCs w:val="24"/>
        </w:rPr>
      </w:pPr>
      <w:r w:rsidRPr="00D833CD">
        <w:rPr>
          <w:sz w:val="24"/>
          <w:szCs w:val="24"/>
        </w:rPr>
        <w:t>ООО Эмпирика» г. Тюмень (2 МО);</w:t>
      </w:r>
    </w:p>
    <w:p w:rsidR="00CF2939" w:rsidRPr="00D833CD" w:rsidRDefault="00CF2939" w:rsidP="00275AA2">
      <w:pPr>
        <w:jc w:val="both"/>
        <w:rPr>
          <w:sz w:val="24"/>
          <w:szCs w:val="24"/>
        </w:rPr>
      </w:pPr>
      <w:r w:rsidRPr="00D833CD">
        <w:rPr>
          <w:sz w:val="24"/>
          <w:szCs w:val="24"/>
        </w:rPr>
        <w:t>ООО «Грантри» г. Улан-Уде (1 МО);</w:t>
      </w:r>
    </w:p>
    <w:p w:rsidR="00CF2939" w:rsidRPr="00D833CD" w:rsidRDefault="00CF2939" w:rsidP="00275AA2">
      <w:pPr>
        <w:jc w:val="both"/>
        <w:rPr>
          <w:sz w:val="24"/>
          <w:szCs w:val="24"/>
        </w:rPr>
      </w:pPr>
      <w:r w:rsidRPr="00D833CD">
        <w:rPr>
          <w:sz w:val="24"/>
          <w:szCs w:val="24"/>
        </w:rPr>
        <w:t>ООО «Артефакт» г.Ульяновск (1 МО);</w:t>
      </w:r>
    </w:p>
    <w:p w:rsidR="00CF2939" w:rsidRPr="00D833CD" w:rsidRDefault="00CF2939" w:rsidP="00275AA2">
      <w:pPr>
        <w:jc w:val="both"/>
        <w:rPr>
          <w:sz w:val="24"/>
          <w:szCs w:val="24"/>
        </w:rPr>
      </w:pPr>
      <w:r w:rsidRPr="00D833CD">
        <w:rPr>
          <w:sz w:val="24"/>
          <w:szCs w:val="24"/>
        </w:rPr>
        <w:t>ООО «Электронный ресурсный центр» г. Смоленск (4 МО).</w:t>
      </w:r>
    </w:p>
    <w:p w:rsidR="00CF2939" w:rsidRPr="00D833CD" w:rsidRDefault="00CF2939" w:rsidP="005D2E7E">
      <w:pPr>
        <w:ind w:firstLine="708"/>
        <w:jc w:val="both"/>
        <w:rPr>
          <w:sz w:val="24"/>
          <w:szCs w:val="24"/>
        </w:rPr>
      </w:pPr>
      <w:r w:rsidRPr="00D833CD">
        <w:rPr>
          <w:sz w:val="24"/>
          <w:szCs w:val="24"/>
        </w:rPr>
        <w:t>В 23 муниципальных образованиях операторами завершены мероприятия по сбору</w:t>
      </w:r>
      <w:r w:rsidR="005D2E7E" w:rsidRPr="00D833CD">
        <w:rPr>
          <w:sz w:val="24"/>
          <w:szCs w:val="24"/>
        </w:rPr>
        <w:t xml:space="preserve"> </w:t>
      </w:r>
      <w:r w:rsidRPr="00D833CD">
        <w:rPr>
          <w:sz w:val="24"/>
          <w:szCs w:val="24"/>
        </w:rPr>
        <w:t>и обощению информации, из них в 10 МО результаты опубликованы на официальном сайте bus.gov.ru, в 13 МО аналитические отчеты организаций-операторов находятся на стадии согласования. В 2 МО (Базарносызганский, Кузоватовский) мероприятия по НОКО-2022 будут завершены 31 октября 2022 года.</w:t>
      </w:r>
    </w:p>
    <w:p w:rsidR="00CF2939" w:rsidRPr="00D833CD" w:rsidRDefault="00CF2939" w:rsidP="005D2E7E">
      <w:pPr>
        <w:jc w:val="both"/>
        <w:rPr>
          <w:sz w:val="24"/>
          <w:szCs w:val="24"/>
        </w:rPr>
      </w:pPr>
      <w:r w:rsidRPr="00D833CD">
        <w:rPr>
          <w:sz w:val="24"/>
          <w:szCs w:val="24"/>
        </w:rPr>
        <w:t>Министерство проводит планомерную работу по созданию условий проведения НОКО в муниципальных и государственных организациях, осуществляющих образовательную деятельность.</w:t>
      </w:r>
    </w:p>
    <w:p w:rsidR="00CF2939" w:rsidRPr="00D833CD" w:rsidRDefault="00CF2939" w:rsidP="005D2E7E">
      <w:pPr>
        <w:ind w:firstLine="708"/>
        <w:jc w:val="both"/>
        <w:rPr>
          <w:sz w:val="24"/>
          <w:szCs w:val="24"/>
        </w:rPr>
      </w:pPr>
      <w:r w:rsidRPr="00D833CD">
        <w:rPr>
          <w:sz w:val="24"/>
          <w:szCs w:val="24"/>
        </w:rPr>
        <w:t xml:space="preserve">В регионе сложилась система профилактической разъяснительной работы по предупреждению нарушений в обеспечении условий качества образования: </w:t>
      </w:r>
    </w:p>
    <w:p w:rsidR="00CF2939" w:rsidRPr="00D833CD" w:rsidRDefault="00CF2939" w:rsidP="005D2E7E">
      <w:pPr>
        <w:ind w:firstLine="708"/>
        <w:jc w:val="both"/>
        <w:rPr>
          <w:sz w:val="24"/>
          <w:szCs w:val="24"/>
        </w:rPr>
      </w:pPr>
      <w:r w:rsidRPr="00D833CD">
        <w:rPr>
          <w:sz w:val="24"/>
          <w:szCs w:val="24"/>
        </w:rPr>
        <w:t>– семинары, консультации, методическая помощь в разработке дорожных карт (планов) проведения НОКО;</w:t>
      </w:r>
    </w:p>
    <w:p w:rsidR="00CF2939" w:rsidRPr="00D833CD" w:rsidRDefault="00CF2939" w:rsidP="005D2E7E">
      <w:pPr>
        <w:ind w:firstLine="708"/>
        <w:jc w:val="both"/>
        <w:rPr>
          <w:rFonts w:eastAsia="Liberation Mono"/>
          <w:sz w:val="24"/>
          <w:szCs w:val="24"/>
        </w:rPr>
      </w:pPr>
      <w:r w:rsidRPr="00D833CD">
        <w:rPr>
          <w:rFonts w:eastAsia="Liberation Mono"/>
          <w:sz w:val="24"/>
          <w:szCs w:val="24"/>
        </w:rPr>
        <w:t>– размещение на сайте Министерства актуальной информации о проведении НОКО (со ссылкой на размещение информации на сайте bus.gov.ru);</w:t>
      </w:r>
    </w:p>
    <w:p w:rsidR="00CF2939" w:rsidRPr="00D833CD" w:rsidRDefault="00CF2939" w:rsidP="005D2E7E">
      <w:pPr>
        <w:ind w:firstLine="708"/>
        <w:jc w:val="both"/>
        <w:rPr>
          <w:rFonts w:eastAsia="Liberation Mono"/>
          <w:sz w:val="24"/>
          <w:szCs w:val="24"/>
        </w:rPr>
      </w:pPr>
      <w:r w:rsidRPr="00D833CD">
        <w:rPr>
          <w:rFonts w:eastAsia="Liberation Mono"/>
          <w:sz w:val="24"/>
          <w:szCs w:val="24"/>
        </w:rPr>
        <w:t>– электронная рассылка в муниципалитеты информационных материалов, в том числе о функционировании и возможностях сайта bus.gov.ru.</w:t>
      </w:r>
    </w:p>
    <w:p w:rsidR="00CF2939" w:rsidRPr="00D833CD" w:rsidRDefault="00CF2939" w:rsidP="005D2E7E">
      <w:pPr>
        <w:ind w:firstLine="708"/>
        <w:jc w:val="both"/>
        <w:rPr>
          <w:sz w:val="24"/>
          <w:szCs w:val="24"/>
        </w:rPr>
      </w:pPr>
      <w:r w:rsidRPr="00D833CD">
        <w:rPr>
          <w:sz w:val="24"/>
          <w:szCs w:val="24"/>
        </w:rPr>
        <w:t>Для информирования граждан о принятых мерах по результатам независимой оценки качества на официальном сайте для размещения информации о государственных и муниципальных учреждениях в информационно–телекоммуникационной сети «Интернет» (bus.gov.ru) размещены планы по устранению недостатков, а также ежеквартально публикуются отчёты об устранении выявленных недостатков.</w:t>
      </w:r>
    </w:p>
    <w:p w:rsidR="00CF2939" w:rsidRPr="00D833CD" w:rsidRDefault="00CF2939" w:rsidP="005D2E7E">
      <w:pPr>
        <w:ind w:firstLine="708"/>
        <w:jc w:val="both"/>
        <w:rPr>
          <w:sz w:val="24"/>
          <w:szCs w:val="24"/>
        </w:rPr>
      </w:pPr>
      <w:r w:rsidRPr="00D833CD">
        <w:rPr>
          <w:sz w:val="24"/>
          <w:szCs w:val="24"/>
        </w:rPr>
        <w:t>В разделе «Независимая оценка качества услуг» на сайте Министерства размещена инструкция (с возможностью скачивания через QR–код) для граждан о возможности оставить свой отзыв о качестве услуг, предоставляемых образовательными организациями, и участии в оценке деятельности образовательных организаций.</w:t>
      </w:r>
    </w:p>
    <w:p w:rsidR="00CF2939" w:rsidRPr="00D833CD" w:rsidRDefault="00CF2939" w:rsidP="005D2E7E">
      <w:pPr>
        <w:ind w:firstLine="708"/>
        <w:jc w:val="both"/>
        <w:rPr>
          <w:sz w:val="24"/>
          <w:szCs w:val="24"/>
        </w:rPr>
      </w:pPr>
      <w:r w:rsidRPr="00D833CD">
        <w:rPr>
          <w:rFonts w:eastAsia="Lucida Sans Unicode"/>
          <w:sz w:val="24"/>
          <w:szCs w:val="24"/>
        </w:rPr>
        <w:lastRenderedPageBreak/>
        <w:t xml:space="preserve">Министерство осуществляет </w:t>
      </w:r>
      <w:r w:rsidRPr="00D833CD">
        <w:rPr>
          <w:sz w:val="24"/>
          <w:szCs w:val="24"/>
        </w:rPr>
        <w:t>мониторинг за выполнением планов по устранению недостатков. Контролю и анализу в рамках проводимых мониторингов подлежат плановые сроки реализации мероприятий, своевременность размещения информации на сайте организаций, финансовое обеспечение плановых мероприятий через муниципальные программы органов местного самоуправления (при необходимости).</w:t>
      </w:r>
    </w:p>
    <w:p w:rsidR="00CF2939" w:rsidRPr="00D833CD" w:rsidRDefault="00CF2939" w:rsidP="005D2E7E">
      <w:pPr>
        <w:ind w:firstLine="708"/>
        <w:jc w:val="both"/>
        <w:rPr>
          <w:sz w:val="24"/>
          <w:szCs w:val="24"/>
        </w:rPr>
      </w:pPr>
      <w:r w:rsidRPr="00D833CD">
        <w:rPr>
          <w:sz w:val="24"/>
          <w:szCs w:val="24"/>
        </w:rPr>
        <w:t xml:space="preserve">Анализ результатов мониторинга направляется руководителям и учредителям образовательных организаций для принятия решений. </w:t>
      </w:r>
    </w:p>
    <w:p w:rsidR="00CF2939" w:rsidRPr="00D833CD" w:rsidRDefault="00CF2939" w:rsidP="005D2E7E">
      <w:pPr>
        <w:ind w:firstLine="708"/>
        <w:jc w:val="both"/>
        <w:rPr>
          <w:sz w:val="24"/>
          <w:szCs w:val="24"/>
        </w:rPr>
      </w:pPr>
      <w:r w:rsidRPr="00D833CD">
        <w:rPr>
          <w:sz w:val="24"/>
          <w:szCs w:val="24"/>
        </w:rPr>
        <w:t>В регионе разработаны меры стимулирования руководителей образовательных организаций, а именно:</w:t>
      </w:r>
    </w:p>
    <w:p w:rsidR="00CF2939" w:rsidRPr="00D833CD" w:rsidRDefault="00CF2939" w:rsidP="005D2E7E">
      <w:pPr>
        <w:ind w:firstLine="708"/>
        <w:jc w:val="both"/>
        <w:rPr>
          <w:rFonts w:eastAsia="Liberation Mono"/>
          <w:sz w:val="24"/>
          <w:szCs w:val="24"/>
        </w:rPr>
      </w:pPr>
      <w:r w:rsidRPr="00D833CD">
        <w:rPr>
          <w:sz w:val="24"/>
          <w:szCs w:val="24"/>
        </w:rPr>
        <w:t xml:space="preserve">– </w:t>
      </w:r>
      <w:r w:rsidRPr="00D833CD">
        <w:rPr>
          <w:rFonts w:eastAsia="Liberation Mono"/>
          <w:sz w:val="24"/>
          <w:szCs w:val="24"/>
        </w:rPr>
        <w:t>в трудовые договоры с руководителями муниципальных образовательных организаций в показатели эффективности работы руководителей включены результаты независимой оценки качества условий осуществления образовательной деятельности организациями и выполнения плана по устранению недостатков, выявленных в ходе такой оценки;</w:t>
      </w:r>
    </w:p>
    <w:p w:rsidR="00CF2939" w:rsidRPr="00D833CD" w:rsidRDefault="00CF2939" w:rsidP="005D2E7E">
      <w:pPr>
        <w:ind w:firstLine="708"/>
        <w:jc w:val="both"/>
        <w:rPr>
          <w:sz w:val="24"/>
          <w:szCs w:val="24"/>
        </w:rPr>
      </w:pPr>
      <w:r w:rsidRPr="00D833CD">
        <w:rPr>
          <w:sz w:val="24"/>
          <w:szCs w:val="24"/>
        </w:rPr>
        <w:t xml:space="preserve">– утверждено Положение о порядке организации системы мониторинга эффективности руководителей муниципальных образовательных организаций </w:t>
      </w:r>
      <w:r w:rsidRPr="00D833CD">
        <w:rPr>
          <w:sz w:val="24"/>
          <w:szCs w:val="24"/>
        </w:rPr>
        <w:br/>
        <w:t xml:space="preserve">и образовательных организаций, расположенных на территории Ульяновской области </w:t>
      </w:r>
      <w:r w:rsidRPr="00D833CD">
        <w:rPr>
          <w:sz w:val="24"/>
          <w:szCs w:val="24"/>
        </w:rPr>
        <w:br/>
        <w:t>и областных государственных образовательных организаций, находящихся в ведении Министерства просвещения и воспитания Ульяновской области. Результаты данного мониторинга используются при аттестации руководителей на соответствие занимаемой должности и для принятия управленческих решений.</w:t>
      </w:r>
    </w:p>
    <w:p w:rsidR="00CF2939" w:rsidRPr="00D833CD" w:rsidRDefault="00CF2939" w:rsidP="005D2E7E">
      <w:pPr>
        <w:ind w:firstLine="708"/>
        <w:jc w:val="both"/>
        <w:rPr>
          <w:sz w:val="24"/>
          <w:szCs w:val="24"/>
        </w:rPr>
      </w:pPr>
      <w:r w:rsidRPr="00D833CD">
        <w:rPr>
          <w:sz w:val="24"/>
          <w:szCs w:val="24"/>
        </w:rPr>
        <w:t xml:space="preserve">Популяризация официального сайта для размещения информации о государственных (муниципальных) учреждениях bus.gov.ru осуществляется через: </w:t>
      </w:r>
    </w:p>
    <w:p w:rsidR="00CF2939" w:rsidRPr="00D833CD" w:rsidRDefault="00CF2939" w:rsidP="005D2E7E">
      <w:pPr>
        <w:ind w:firstLine="708"/>
        <w:jc w:val="both"/>
        <w:rPr>
          <w:sz w:val="24"/>
          <w:szCs w:val="24"/>
        </w:rPr>
      </w:pPr>
      <w:r w:rsidRPr="00D833CD">
        <w:rPr>
          <w:sz w:val="24"/>
          <w:szCs w:val="24"/>
        </w:rPr>
        <w:t>– поддержание функционирования перекрёстных ссылок на официальный сайт bus.gov.ru, размещение на официальных сайтах Министерства просвещения и науки Ульяновской области, сайтах органов местного самоуправления муниципальных районов, осуществляющих управление в сфере образования, сайтах образовательных организации «новостных строк» о работе сайта bus.gov.ru и ссылок (QR–кодов) на инструкции по созданию отзывов об образовательных организациях на bus.gov.ru;</w:t>
      </w:r>
    </w:p>
    <w:p w:rsidR="00CF2939" w:rsidRPr="00D833CD" w:rsidRDefault="00CF2939" w:rsidP="005D2E7E">
      <w:pPr>
        <w:ind w:firstLine="708"/>
        <w:jc w:val="both"/>
        <w:rPr>
          <w:sz w:val="24"/>
          <w:szCs w:val="24"/>
        </w:rPr>
      </w:pPr>
      <w:r w:rsidRPr="00D833CD">
        <w:rPr>
          <w:sz w:val="24"/>
          <w:szCs w:val="24"/>
        </w:rPr>
        <w:t>– размещение на сайте Министерства просвещения и воспитания Ульяновской области актуальной информации о проведении НОКО (со ссылкой на размещение информации на сайте bus.gov.ru);</w:t>
      </w:r>
    </w:p>
    <w:p w:rsidR="00CF2939" w:rsidRPr="00D833CD" w:rsidRDefault="00CF2939" w:rsidP="005D2E7E">
      <w:pPr>
        <w:ind w:firstLine="708"/>
        <w:jc w:val="both"/>
        <w:rPr>
          <w:sz w:val="24"/>
          <w:szCs w:val="24"/>
        </w:rPr>
      </w:pPr>
      <w:r w:rsidRPr="00D833CD">
        <w:rPr>
          <w:sz w:val="24"/>
          <w:szCs w:val="24"/>
        </w:rPr>
        <w:t>– проведение мониторинга посещения гражданами сайта bus.gov.ru и размещение результатов мониторинга на сайте Министерства просвещения и воспитания Ульяновской области;</w:t>
      </w:r>
    </w:p>
    <w:p w:rsidR="00CF2939" w:rsidRPr="00D833CD" w:rsidRDefault="00CF2939" w:rsidP="005D2E7E">
      <w:pPr>
        <w:ind w:firstLine="708"/>
        <w:jc w:val="both"/>
        <w:rPr>
          <w:sz w:val="24"/>
          <w:szCs w:val="24"/>
        </w:rPr>
      </w:pPr>
      <w:r w:rsidRPr="00D833CD">
        <w:rPr>
          <w:sz w:val="24"/>
          <w:szCs w:val="24"/>
        </w:rPr>
        <w:t>– организацию консультационной работы, в том числе «горячей линии», по вопросам проведения НОКО и организации мероприятий по устранению выявленных недостатков.</w:t>
      </w:r>
    </w:p>
    <w:p w:rsidR="00CF2939" w:rsidRPr="00D833CD" w:rsidRDefault="00CF2939" w:rsidP="005D2E7E">
      <w:pPr>
        <w:ind w:firstLine="708"/>
        <w:jc w:val="both"/>
        <w:rPr>
          <w:sz w:val="24"/>
          <w:szCs w:val="24"/>
        </w:rPr>
      </w:pPr>
      <w:r w:rsidRPr="00D833CD">
        <w:rPr>
          <w:sz w:val="24"/>
          <w:szCs w:val="24"/>
        </w:rPr>
        <w:t xml:space="preserve">По итогам ежемесячного мониторинга размещения информации на сайте bus.gov.ru., выполнения плана по устранению недостатков, выявленных в ходе НОКО были рекомендации по усилению контроля за ходом проведения мероприятий НОКО на муниципальном уровне, устранению замечаний, выявленных в ходе мониторинга наличия информации на официальном сайте, принятию мер по активизации популяризации среди населения официального сайта для размещения информации о государственных (муниципальных) учреждениях bus.gov.ru., по организации мероприятий по устранению недостатков, выявленных в ходе НОКО, по организации и проведению НОКО в 2022 году на муниципальном уровне. </w:t>
      </w:r>
    </w:p>
    <w:p w:rsidR="00CF2939" w:rsidRDefault="00CF2939" w:rsidP="005D2E7E">
      <w:pPr>
        <w:ind w:firstLine="708"/>
        <w:jc w:val="both"/>
        <w:rPr>
          <w:sz w:val="24"/>
          <w:szCs w:val="24"/>
        </w:rPr>
      </w:pPr>
      <w:r w:rsidRPr="00D833CD">
        <w:rPr>
          <w:sz w:val="24"/>
          <w:szCs w:val="24"/>
        </w:rPr>
        <w:t>По запросам Министерства просвещения Российской Федерации в течение года предоставлялась информация о размещении результатов НОКО-2021, о размещении Планов по НОКО-2021, об актуализации сведений на официальном сайте bus.gov.ru., о мерах, принимаемых по популяризации сайта bus.gov.ru, о работе организаций-операторов при проведении сбора и обобщения информации по НОКО.</w:t>
      </w:r>
    </w:p>
    <w:p w:rsidR="00AF5A74" w:rsidRPr="00743FEE" w:rsidRDefault="00AF5A74" w:rsidP="00AF5A74">
      <w:pPr>
        <w:shd w:val="clear" w:color="auto" w:fill="FFFFFF"/>
        <w:ind w:left="-567"/>
        <w:rPr>
          <w:rFonts w:ascii="PT Astra Serif" w:hAnsi="PT Astra Serif"/>
          <w:b/>
          <w:i/>
          <w:sz w:val="26"/>
          <w:szCs w:val="26"/>
          <w:u w:val="single"/>
        </w:rPr>
      </w:pPr>
      <w:r w:rsidRPr="00743FEE">
        <w:rPr>
          <w:rFonts w:ascii="PT Astra Serif" w:hAnsi="PT Astra Serif"/>
          <w:b/>
          <w:i/>
          <w:sz w:val="26"/>
          <w:szCs w:val="26"/>
          <w:u w:val="single"/>
        </w:rPr>
        <w:t xml:space="preserve">Цифровизация образования </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 xml:space="preserve">В целях оказания муниципальной услуги «Прием заявлений, постановка на учет и зачисление </w:t>
      </w:r>
      <w:r w:rsidRPr="00AF5A74">
        <w:rPr>
          <w:rFonts w:ascii="PT Astra Serif" w:hAnsi="PT Astra Serif"/>
          <w:bCs/>
          <w:sz w:val="24"/>
          <w:szCs w:val="24"/>
        </w:rPr>
        <w:lastRenderedPageBreak/>
        <w:t>детей в образовательные организации, реализующие основную образовательную программу дошкольного образования (детские сады)» осуществляется эксплуатация государственной информационной системы «Е-услуги». В 2022 году в системе зарегистрировано 15997 заявления на прием в дошкольные образовательные организации, из них 8935 (55,85% из общего числа) с использованием Единого портала государственных и муниципальных услуг. Статистика заявлений по муниципальным образованиям приведена в таблице:</w:t>
      </w:r>
    </w:p>
    <w:tbl>
      <w:tblPr>
        <w:tblW w:w="9766" w:type="dxa"/>
        <w:jc w:val="center"/>
        <w:tblLayout w:type="fixed"/>
        <w:tblLook w:val="04A0" w:firstRow="1" w:lastRow="0" w:firstColumn="1" w:lastColumn="0" w:noHBand="0" w:noVBand="1"/>
      </w:tblPr>
      <w:tblGrid>
        <w:gridCol w:w="49"/>
        <w:gridCol w:w="518"/>
        <w:gridCol w:w="2689"/>
        <w:gridCol w:w="2434"/>
        <w:gridCol w:w="2177"/>
        <w:gridCol w:w="992"/>
        <w:gridCol w:w="907"/>
      </w:tblGrid>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both"/>
              <w:rPr>
                <w:rFonts w:ascii="PT Astra Serif" w:hAnsi="PT Astra Serif" w:cs="Arial"/>
                <w:bCs/>
                <w:sz w:val="22"/>
                <w:szCs w:val="22"/>
              </w:rPr>
            </w:pPr>
            <w:r w:rsidRPr="00AF5A74">
              <w:rPr>
                <w:rFonts w:ascii="PT Astra Serif" w:hAnsi="PT Astra Serif" w:cs="Arial"/>
                <w:bCs/>
                <w:sz w:val="22"/>
                <w:szCs w:val="22"/>
              </w:rPr>
              <w:t>№</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ind w:left="-567"/>
              <w:jc w:val="center"/>
              <w:rPr>
                <w:rFonts w:ascii="PT Astra Serif" w:hAnsi="PT Astra Serif" w:cs="Arial"/>
                <w:bCs/>
                <w:sz w:val="22"/>
                <w:szCs w:val="22"/>
              </w:rPr>
            </w:pPr>
            <w:r w:rsidRPr="00AF5A74">
              <w:rPr>
                <w:rFonts w:ascii="PT Astra Serif" w:hAnsi="PT Astra Serif" w:cs="Arial"/>
                <w:bCs/>
                <w:sz w:val="22"/>
                <w:szCs w:val="22"/>
              </w:rPr>
              <w:t>Район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Ведомственная система (подача в МФЦ и органы местного самоуправления)</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Портал (самостоятельная подача на detsad.cit73.ru)</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ind w:left="-567"/>
              <w:jc w:val="right"/>
              <w:rPr>
                <w:rFonts w:ascii="PT Astra Serif" w:hAnsi="PT Astra Serif" w:cs="Arial"/>
                <w:bCs/>
                <w:sz w:val="22"/>
                <w:szCs w:val="22"/>
              </w:rPr>
            </w:pPr>
            <w:r w:rsidRPr="00AF5A74">
              <w:rPr>
                <w:rFonts w:ascii="PT Astra Serif" w:hAnsi="PT Astra Serif" w:cs="Arial"/>
                <w:bCs/>
                <w:sz w:val="22"/>
                <w:szCs w:val="22"/>
              </w:rPr>
              <w:t>ЕПГУ</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ind w:left="-567"/>
              <w:jc w:val="right"/>
              <w:rPr>
                <w:rFonts w:ascii="PT Astra Serif" w:hAnsi="PT Astra Serif" w:cs="Arial"/>
                <w:bCs/>
                <w:sz w:val="22"/>
                <w:szCs w:val="22"/>
              </w:rPr>
            </w:pPr>
            <w:r w:rsidRPr="00AF5A74">
              <w:rPr>
                <w:rFonts w:ascii="PT Astra Serif" w:hAnsi="PT Astra Serif" w:cs="Arial"/>
                <w:bCs/>
                <w:sz w:val="22"/>
                <w:szCs w:val="22"/>
              </w:rPr>
              <w:t>Всего</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Базарносызганский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0</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8</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33</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2</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Барышский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111</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73</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161</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345</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3</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Вешкаймский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9</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84</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157</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4</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г. Димитровград</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774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84</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970</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1828</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5</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г.Новоульяновск</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81</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4</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68</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153</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6</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город Ульяновск</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4550</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365</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5182</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10097</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7</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Инзенский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62</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27</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170</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259</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8</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Карсунский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56</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148</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216</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9</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Кузоватовский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32</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116</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160</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10</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Майнский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22</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224</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248</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11</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Мелекесский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13</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285</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303</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12</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Николаевский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74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67</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147</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13</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Новомалыклинский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9</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68</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78</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14</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Новоспасский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38</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216</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256</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15</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Павловский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21</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34</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48</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103</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16</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Радищевский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57</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46</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108</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17</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Сенгилеевский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21</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10</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147</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178</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18</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Старокулаткинский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48</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53</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19</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Старомайнский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133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151</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20</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Сурский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0</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14</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69</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21</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Тереньгульский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78</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27</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107</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22</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Ульяновский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150</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17</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203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370</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lastRenderedPageBreak/>
              <w:t>23</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Цильнинский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24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126</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155</w:t>
            </w:r>
          </w:p>
        </w:tc>
      </w:tr>
      <w:tr w:rsidR="00AF5A74" w:rsidRPr="00AF5A74" w:rsidTr="00B66BDE">
        <w:trPr>
          <w:gridBefore w:val="1"/>
          <w:wBefore w:w="49" w:type="dxa"/>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bCs/>
                <w:sz w:val="22"/>
                <w:szCs w:val="22"/>
              </w:rPr>
            </w:pPr>
            <w:r w:rsidRPr="00AF5A74">
              <w:rPr>
                <w:rFonts w:ascii="PT Astra Serif" w:hAnsi="PT Astra Serif" w:cs="Arial"/>
                <w:bCs/>
                <w:sz w:val="22"/>
                <w:szCs w:val="22"/>
              </w:rPr>
              <w:t>24</w:t>
            </w:r>
          </w:p>
        </w:tc>
        <w:tc>
          <w:tcPr>
            <w:tcW w:w="2689"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Чердаклинский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33</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14</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376</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423</w:t>
            </w:r>
          </w:p>
        </w:tc>
      </w:tr>
      <w:tr w:rsidR="00AF5A74" w:rsidRPr="00AF5A74" w:rsidTr="00B66BDE">
        <w:trPr>
          <w:trHeight w:val="255"/>
          <w:jc w:val="center"/>
        </w:trPr>
        <w:tc>
          <w:tcPr>
            <w:tcW w:w="3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5A74" w:rsidRPr="00AF5A74" w:rsidRDefault="00AF5A74" w:rsidP="00B66BDE">
            <w:pPr>
              <w:rPr>
                <w:rFonts w:ascii="PT Astra Serif" w:hAnsi="PT Astra Serif" w:cs="Arial"/>
                <w:bCs/>
                <w:sz w:val="22"/>
                <w:szCs w:val="22"/>
              </w:rPr>
            </w:pPr>
            <w:r w:rsidRPr="00AF5A74">
              <w:rPr>
                <w:rFonts w:ascii="PT Astra Serif" w:hAnsi="PT Astra Serif" w:cs="Arial"/>
                <w:bCs/>
                <w:sz w:val="22"/>
                <w:szCs w:val="22"/>
              </w:rPr>
              <w:t>Итого:</w:t>
            </w:r>
          </w:p>
        </w:tc>
        <w:tc>
          <w:tcPr>
            <w:tcW w:w="2434" w:type="dxa"/>
            <w:tcBorders>
              <w:top w:val="nil"/>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6361</w:t>
            </w:r>
          </w:p>
        </w:tc>
        <w:tc>
          <w:tcPr>
            <w:tcW w:w="2177" w:type="dxa"/>
            <w:tcBorders>
              <w:top w:val="nil"/>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701</w:t>
            </w:r>
          </w:p>
        </w:tc>
        <w:tc>
          <w:tcPr>
            <w:tcW w:w="992" w:type="dxa"/>
            <w:tcBorders>
              <w:top w:val="nil"/>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8935</w:t>
            </w:r>
          </w:p>
        </w:tc>
        <w:tc>
          <w:tcPr>
            <w:tcW w:w="907" w:type="dxa"/>
            <w:tcBorders>
              <w:top w:val="nil"/>
              <w:left w:val="nil"/>
              <w:bottom w:val="single" w:sz="4" w:space="0" w:color="000000"/>
              <w:right w:val="single" w:sz="4" w:space="0" w:color="000000"/>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15997</w:t>
            </w:r>
          </w:p>
        </w:tc>
      </w:tr>
    </w:tbl>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В 2022 году осуществлена доработка информационной системы «Е-Услуги» для выполнения требований к региональным информационным системам доступности дошкольного образования в соответствии со статьей 98 п.17 Федерального закона от 29.12.2012 N 273-ФЗ «Об образовании в Российской Федерации».</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Для обеспечения комплексной автоматизации основных и вспомогательных образовательных процессов в образовательных организациях, информирования родителей (законных представителей) об успеваемости, а также мониторинга показателей деятельности образовательных организаций эксплуатируется комплекс государственных информационных систем «Сетевой город. Образование», в который входят информационные системы:</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 Сетевой город. Образование: общеобразовательные организации;</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 Сетевой город. Образование: дошкольное образование детей;</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 Сетевой город. Образование: дополнительное образование детей;</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 Сетевой город. Образование: профессиональная образовательная организация;</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 Региональный сегмент межведомственной системы учета контингента обучающихся по основным общеобразовательным программам и дополнительным общеобразовательным программам в Ульяновской области.</w:t>
      </w:r>
    </w:p>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Количественный состав обучающихся представлен в таблице:</w:t>
      </w:r>
    </w:p>
    <w:tbl>
      <w:tblPr>
        <w:tblW w:w="9781" w:type="dxa"/>
        <w:jc w:val="center"/>
        <w:tblLook w:val="04A0" w:firstRow="1" w:lastRow="0" w:firstColumn="1" w:lastColumn="0" w:noHBand="0" w:noVBand="1"/>
      </w:tblPr>
      <w:tblGrid>
        <w:gridCol w:w="2256"/>
        <w:gridCol w:w="1636"/>
        <w:gridCol w:w="2339"/>
        <w:gridCol w:w="1837"/>
        <w:gridCol w:w="1713"/>
      </w:tblGrid>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AF5A74">
            <w:pPr>
              <w:ind w:left="-567" w:firstLineChars="100" w:firstLine="220"/>
              <w:jc w:val="center"/>
              <w:rPr>
                <w:rFonts w:ascii="PT Astra Serif" w:hAnsi="PT Astra Serif" w:cs="Arial"/>
                <w:b/>
                <w:bCs/>
                <w:sz w:val="22"/>
                <w:szCs w:val="22"/>
              </w:rPr>
            </w:pPr>
            <w:r w:rsidRPr="00AF5A74">
              <w:rPr>
                <w:rFonts w:ascii="PT Astra Serif" w:hAnsi="PT Astra Serif" w:cs="Arial"/>
                <w:b/>
                <w:bCs/>
                <w:sz w:val="22"/>
                <w:szCs w:val="22"/>
              </w:rPr>
              <w:t>Район</w:t>
            </w:r>
          </w:p>
        </w:tc>
        <w:tc>
          <w:tcPr>
            <w:tcW w:w="3975" w:type="dxa"/>
            <w:gridSpan w:val="2"/>
            <w:tcBorders>
              <w:top w:val="single" w:sz="4" w:space="0" w:color="auto"/>
              <w:left w:val="nil"/>
              <w:bottom w:val="single" w:sz="4" w:space="0" w:color="auto"/>
              <w:right w:val="single" w:sz="4" w:space="0" w:color="auto"/>
            </w:tcBorders>
            <w:shd w:val="clear" w:color="auto" w:fill="auto"/>
            <w:vAlign w:val="center"/>
            <w:hideMark/>
          </w:tcPr>
          <w:p w:rsidR="00AF5A74" w:rsidRPr="00AF5A74" w:rsidRDefault="00AF5A74" w:rsidP="00B66BDE">
            <w:pPr>
              <w:ind w:left="-567"/>
              <w:jc w:val="right"/>
              <w:rPr>
                <w:rFonts w:ascii="PT Astra Serif" w:hAnsi="PT Astra Serif" w:cs="Arial"/>
                <w:b/>
                <w:bCs/>
                <w:sz w:val="22"/>
                <w:szCs w:val="22"/>
              </w:rPr>
            </w:pPr>
            <w:r w:rsidRPr="00AF5A74">
              <w:rPr>
                <w:rFonts w:ascii="PT Astra Serif" w:hAnsi="PT Astra Serif" w:cs="Arial"/>
                <w:b/>
                <w:bCs/>
                <w:sz w:val="22"/>
                <w:szCs w:val="22"/>
              </w:rPr>
              <w:t>общеобразовательные организации</w:t>
            </w:r>
          </w:p>
        </w:tc>
        <w:tc>
          <w:tcPr>
            <w:tcW w:w="355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5A74" w:rsidRPr="00AF5A74" w:rsidRDefault="00AF5A74" w:rsidP="00AF5A74">
            <w:pPr>
              <w:ind w:left="-567" w:firstLineChars="100" w:firstLine="220"/>
              <w:jc w:val="center"/>
              <w:rPr>
                <w:rFonts w:ascii="PT Astra Serif" w:hAnsi="PT Astra Serif" w:cs="Arial"/>
                <w:b/>
                <w:sz w:val="22"/>
                <w:szCs w:val="22"/>
              </w:rPr>
            </w:pPr>
            <w:r w:rsidRPr="00AF5A74">
              <w:rPr>
                <w:rFonts w:ascii="PT Astra Serif" w:hAnsi="PT Astra Serif" w:cs="Arial"/>
                <w:b/>
                <w:sz w:val="22"/>
                <w:szCs w:val="22"/>
              </w:rPr>
              <w:t>дошкольные организации</w:t>
            </w:r>
          </w:p>
        </w:tc>
      </w:tr>
      <w:tr w:rsidR="00AF5A74" w:rsidRPr="00AF5A74" w:rsidTr="00B66BDE">
        <w:trPr>
          <w:trHeight w:val="765"/>
          <w:jc w:val="center"/>
        </w:trPr>
        <w:tc>
          <w:tcPr>
            <w:tcW w:w="2256" w:type="dxa"/>
            <w:tcBorders>
              <w:top w:val="single" w:sz="4" w:space="0" w:color="auto"/>
              <w:left w:val="single" w:sz="4" w:space="0" w:color="auto"/>
              <w:bottom w:val="single" w:sz="4" w:space="0" w:color="auto"/>
              <w:right w:val="single" w:sz="4" w:space="0" w:color="auto"/>
            </w:tcBorders>
            <w:vAlign w:val="center"/>
            <w:hideMark/>
          </w:tcPr>
          <w:p w:rsidR="00AF5A74" w:rsidRPr="00AF5A74" w:rsidRDefault="00AF5A74" w:rsidP="00B66BDE">
            <w:pPr>
              <w:ind w:left="-567"/>
              <w:jc w:val="center"/>
              <w:rPr>
                <w:rFonts w:ascii="PT Astra Serif" w:hAnsi="PT Astra Serif" w:cs="Arial"/>
                <w:b/>
                <w:bCs/>
                <w:sz w:val="22"/>
                <w:szCs w:val="22"/>
              </w:rPr>
            </w:pPr>
          </w:p>
        </w:tc>
        <w:tc>
          <w:tcPr>
            <w:tcW w:w="1636" w:type="dxa"/>
            <w:tcBorders>
              <w:top w:val="nil"/>
              <w:left w:val="nil"/>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b/>
                <w:bCs/>
                <w:sz w:val="22"/>
                <w:szCs w:val="22"/>
              </w:rPr>
            </w:pPr>
            <w:r w:rsidRPr="00AF5A74">
              <w:rPr>
                <w:rFonts w:ascii="PT Astra Serif" w:hAnsi="PT Astra Serif" w:cs="Arial"/>
                <w:b/>
                <w:bCs/>
                <w:sz w:val="22"/>
                <w:szCs w:val="22"/>
              </w:rPr>
              <w:t>Кол-во классов</w:t>
            </w:r>
            <w:r w:rsidRPr="00AF5A74">
              <w:rPr>
                <w:rFonts w:ascii="PT Astra Serif" w:hAnsi="PT Astra Serif" w:cs="Arial"/>
                <w:b/>
                <w:bCs/>
                <w:sz w:val="22"/>
                <w:szCs w:val="22"/>
              </w:rPr>
              <w:br/>
              <w:t>(групп)</w:t>
            </w:r>
          </w:p>
        </w:tc>
        <w:tc>
          <w:tcPr>
            <w:tcW w:w="2339" w:type="dxa"/>
            <w:tcBorders>
              <w:top w:val="nil"/>
              <w:left w:val="nil"/>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b/>
                <w:bCs/>
                <w:sz w:val="22"/>
                <w:szCs w:val="22"/>
              </w:rPr>
            </w:pPr>
            <w:r w:rsidRPr="00AF5A74">
              <w:rPr>
                <w:rFonts w:ascii="PT Astra Serif" w:hAnsi="PT Astra Serif" w:cs="Arial"/>
                <w:b/>
                <w:bCs/>
                <w:sz w:val="22"/>
                <w:szCs w:val="22"/>
              </w:rPr>
              <w:t>Кол-во обучающихся</w:t>
            </w:r>
          </w:p>
        </w:tc>
        <w:tc>
          <w:tcPr>
            <w:tcW w:w="1837" w:type="dxa"/>
            <w:tcBorders>
              <w:top w:val="nil"/>
              <w:left w:val="nil"/>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b/>
                <w:bCs/>
                <w:sz w:val="22"/>
                <w:szCs w:val="22"/>
              </w:rPr>
            </w:pPr>
            <w:r w:rsidRPr="00AF5A74">
              <w:rPr>
                <w:rFonts w:ascii="PT Astra Serif" w:hAnsi="PT Astra Serif" w:cs="Arial"/>
                <w:b/>
                <w:bCs/>
                <w:sz w:val="22"/>
                <w:szCs w:val="22"/>
              </w:rPr>
              <w:t>Кол-во классов (групп)</w:t>
            </w:r>
          </w:p>
        </w:tc>
        <w:tc>
          <w:tcPr>
            <w:tcW w:w="1713" w:type="dxa"/>
            <w:tcBorders>
              <w:top w:val="nil"/>
              <w:left w:val="nil"/>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b/>
                <w:bCs/>
                <w:sz w:val="22"/>
                <w:szCs w:val="22"/>
              </w:rPr>
            </w:pPr>
            <w:r w:rsidRPr="00AF5A74">
              <w:rPr>
                <w:rFonts w:ascii="PT Astra Serif" w:hAnsi="PT Astra Serif" w:cs="Arial"/>
                <w:b/>
                <w:bCs/>
                <w:sz w:val="22"/>
                <w:szCs w:val="22"/>
              </w:rPr>
              <w:t>Кол-во обучающихся</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Димитровград</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544</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13758</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312</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6017</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Мелекесский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251</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3072</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55</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1061</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Базарносызганский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62</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604</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11</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171</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Барышский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257</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3573</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80</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1295</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Вешкаймский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128</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1475</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27</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494</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Инзенский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218</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2854</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48</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916</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Карсунский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178</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1882</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43</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806</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Кузоватовский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176</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1722</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39</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527</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Майнский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156</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1840</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38</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601</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Николаевский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188</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2203</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37</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597</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Новомалыклинский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106</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1019</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20</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283</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Новоульяновск</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91</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1758</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28</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631</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Павловский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112</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968</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21</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360</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Сенгилеевский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131</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1810</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28</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528</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Новоспасский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161</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2530</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56</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971</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Старокулаткинский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79</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732</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19</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201</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Старомайнский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129</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1459</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31</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505</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Сурский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139</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1082</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25</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360</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Тереньгульский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127</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1356</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26</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347</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город Ульяновск</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2584</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66146</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1247</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33830</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Ульяновский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202</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3602</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72</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1365</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Цильнинский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233</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1957</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46</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552</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Чердаклинский</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262</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3945</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68</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1372</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sz w:val="22"/>
                <w:szCs w:val="22"/>
              </w:rPr>
            </w:pPr>
            <w:r w:rsidRPr="00AF5A74">
              <w:rPr>
                <w:rFonts w:ascii="PT Astra Serif" w:hAnsi="PT Astra Serif" w:cs="Arial"/>
                <w:sz w:val="22"/>
                <w:szCs w:val="22"/>
              </w:rPr>
              <w:t>Радищевский</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91</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996</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23</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309</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9D162B">
            <w:pPr>
              <w:rPr>
                <w:rFonts w:ascii="PT Astra Serif" w:hAnsi="PT Astra Serif" w:cs="Arial"/>
                <w:sz w:val="22"/>
                <w:szCs w:val="22"/>
              </w:rPr>
            </w:pPr>
            <w:r w:rsidRPr="00AF5A74">
              <w:rPr>
                <w:rFonts w:ascii="PT Astra Serif" w:hAnsi="PT Astra Serif" w:cs="Arial"/>
                <w:sz w:val="22"/>
                <w:szCs w:val="22"/>
              </w:rPr>
              <w:lastRenderedPageBreak/>
              <w:t>Министерство (подведомственные организации)</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1595</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AF5A74" w:rsidRPr="00AF5A74" w:rsidRDefault="00AF5A74" w:rsidP="00B66BDE">
            <w:pPr>
              <w:ind w:left="-567"/>
              <w:jc w:val="center"/>
              <w:rPr>
                <w:rFonts w:ascii="PT Astra Serif" w:hAnsi="PT Astra Serif" w:cs="Arial"/>
                <w:sz w:val="22"/>
                <w:szCs w:val="22"/>
              </w:rPr>
            </w:pPr>
            <w:r w:rsidRPr="00AF5A74">
              <w:rPr>
                <w:rFonts w:ascii="PT Astra Serif" w:hAnsi="PT Astra Serif" w:cs="Arial"/>
                <w:sz w:val="22"/>
                <w:szCs w:val="22"/>
              </w:rPr>
              <w:t>6346</w:t>
            </w:r>
          </w:p>
        </w:tc>
        <w:tc>
          <w:tcPr>
            <w:tcW w:w="1837" w:type="dxa"/>
            <w:tcBorders>
              <w:top w:val="single" w:sz="4" w:space="0" w:color="auto"/>
              <w:left w:val="nil"/>
              <w:bottom w:val="single" w:sz="4" w:space="0" w:color="auto"/>
              <w:right w:val="single" w:sz="4" w:space="0" w:color="auto"/>
            </w:tcBorders>
            <w:shd w:val="clear" w:color="auto" w:fill="auto"/>
            <w:noWrap/>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7</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rsidR="00AF5A74" w:rsidRPr="00AF5A74" w:rsidRDefault="00AF5A74" w:rsidP="00B66BDE">
            <w:pPr>
              <w:jc w:val="center"/>
              <w:rPr>
                <w:rFonts w:ascii="PT Astra Serif" w:hAnsi="PT Astra Serif" w:cs="Arial"/>
                <w:sz w:val="22"/>
                <w:szCs w:val="22"/>
              </w:rPr>
            </w:pPr>
            <w:r w:rsidRPr="00AF5A74">
              <w:rPr>
                <w:rFonts w:ascii="PT Astra Serif" w:hAnsi="PT Astra Serif" w:cs="Arial"/>
                <w:sz w:val="22"/>
                <w:szCs w:val="22"/>
              </w:rPr>
              <w:t>53</w:t>
            </w:r>
          </w:p>
        </w:tc>
      </w:tr>
      <w:tr w:rsidR="00AF5A74" w:rsidRPr="00AF5A74" w:rsidTr="00B66BDE">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A74" w:rsidRPr="00AF5A74" w:rsidRDefault="00AF5A74" w:rsidP="00B66BDE">
            <w:pPr>
              <w:rPr>
                <w:rFonts w:ascii="PT Astra Serif" w:hAnsi="PT Astra Serif" w:cs="Arial"/>
                <w:b/>
                <w:bCs/>
                <w:sz w:val="22"/>
                <w:szCs w:val="22"/>
              </w:rPr>
            </w:pPr>
            <w:r w:rsidRPr="00AF5A74">
              <w:rPr>
                <w:rFonts w:ascii="PT Astra Serif" w:hAnsi="PT Astra Serif" w:cs="Arial"/>
                <w:b/>
                <w:bCs/>
                <w:sz w:val="22"/>
                <w:szCs w:val="22"/>
              </w:rPr>
              <w:t>Итого</w:t>
            </w:r>
          </w:p>
        </w:tc>
        <w:tc>
          <w:tcPr>
            <w:tcW w:w="1636"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b/>
                <w:bCs/>
                <w:sz w:val="22"/>
                <w:szCs w:val="22"/>
              </w:rPr>
            </w:pPr>
            <w:r w:rsidRPr="00AF5A74">
              <w:rPr>
                <w:rFonts w:ascii="PT Astra Serif" w:hAnsi="PT Astra Serif" w:cs="Arial"/>
                <w:b/>
                <w:bCs/>
                <w:sz w:val="22"/>
                <w:szCs w:val="22"/>
              </w:rPr>
              <w:t>8200</w:t>
            </w:r>
          </w:p>
        </w:tc>
        <w:tc>
          <w:tcPr>
            <w:tcW w:w="2339"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b/>
                <w:bCs/>
                <w:sz w:val="22"/>
                <w:szCs w:val="22"/>
              </w:rPr>
            </w:pPr>
            <w:r w:rsidRPr="00AF5A74">
              <w:rPr>
                <w:rFonts w:ascii="PT Astra Serif" w:hAnsi="PT Astra Serif" w:cs="Arial"/>
                <w:b/>
                <w:bCs/>
                <w:sz w:val="22"/>
                <w:szCs w:val="22"/>
              </w:rPr>
              <w:t>128689</w:t>
            </w:r>
          </w:p>
        </w:tc>
        <w:tc>
          <w:tcPr>
            <w:tcW w:w="1837"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b/>
                <w:bCs/>
                <w:sz w:val="22"/>
                <w:szCs w:val="22"/>
              </w:rPr>
            </w:pPr>
            <w:r w:rsidRPr="00AF5A74">
              <w:rPr>
                <w:rFonts w:ascii="PT Astra Serif" w:hAnsi="PT Astra Serif" w:cs="Arial"/>
                <w:b/>
                <w:bCs/>
                <w:sz w:val="22"/>
                <w:szCs w:val="22"/>
              </w:rPr>
              <w:t>2407</w:t>
            </w:r>
          </w:p>
        </w:tc>
        <w:tc>
          <w:tcPr>
            <w:tcW w:w="1713" w:type="dxa"/>
            <w:tcBorders>
              <w:top w:val="nil"/>
              <w:left w:val="nil"/>
              <w:bottom w:val="single" w:sz="4" w:space="0" w:color="auto"/>
              <w:right w:val="single" w:sz="4" w:space="0" w:color="auto"/>
            </w:tcBorders>
            <w:shd w:val="clear" w:color="auto" w:fill="auto"/>
            <w:vAlign w:val="bottom"/>
            <w:hideMark/>
          </w:tcPr>
          <w:p w:rsidR="00AF5A74" w:rsidRPr="00AF5A74" w:rsidRDefault="00AF5A74" w:rsidP="00B66BDE">
            <w:pPr>
              <w:ind w:left="-567"/>
              <w:jc w:val="center"/>
              <w:rPr>
                <w:rFonts w:ascii="PT Astra Serif" w:hAnsi="PT Astra Serif" w:cs="Arial"/>
                <w:b/>
                <w:bCs/>
                <w:sz w:val="22"/>
                <w:szCs w:val="22"/>
              </w:rPr>
            </w:pPr>
            <w:r w:rsidRPr="00AF5A74">
              <w:rPr>
                <w:rFonts w:ascii="PT Astra Serif" w:hAnsi="PT Astra Serif" w:cs="Arial"/>
                <w:b/>
                <w:bCs/>
                <w:sz w:val="22"/>
                <w:szCs w:val="22"/>
              </w:rPr>
              <w:t>54152</w:t>
            </w:r>
          </w:p>
        </w:tc>
      </w:tr>
    </w:tbl>
    <w:p w:rsidR="00AF5A74" w:rsidRPr="00AF5A74" w:rsidRDefault="00AF5A74" w:rsidP="00AF5A74">
      <w:pPr>
        <w:widowControl w:val="0"/>
        <w:ind w:left="-567" w:firstLine="708"/>
        <w:contextualSpacing/>
        <w:jc w:val="both"/>
        <w:rPr>
          <w:rFonts w:ascii="PT Astra Serif" w:hAnsi="PT Astra Serif"/>
          <w:bCs/>
          <w:sz w:val="24"/>
          <w:szCs w:val="24"/>
        </w:rPr>
      </w:pPr>
      <w:r w:rsidRPr="00AF5A74">
        <w:rPr>
          <w:rFonts w:ascii="PT Astra Serif" w:hAnsi="PT Astra Serif"/>
          <w:bCs/>
          <w:sz w:val="24"/>
          <w:szCs w:val="24"/>
        </w:rPr>
        <w:t>В течение 2022 года зарегистрировано суммарно 18 762 310 обращений к электронным дневникам.</w:t>
      </w:r>
    </w:p>
    <w:p w:rsidR="008B0D24" w:rsidRPr="00D833CD" w:rsidRDefault="00AF5A74" w:rsidP="00AF5A74">
      <w:pPr>
        <w:shd w:val="clear" w:color="auto" w:fill="FFFFFF"/>
        <w:ind w:left="-567"/>
        <w:rPr>
          <w:b/>
          <w:i/>
          <w:sz w:val="24"/>
          <w:szCs w:val="24"/>
          <w:u w:val="single"/>
        </w:rPr>
      </w:pPr>
      <w:r w:rsidRPr="00BF05EE">
        <w:rPr>
          <w:rFonts w:ascii="PT Astra Serif" w:hAnsi="PT Astra Serif"/>
          <w:b/>
          <w:i/>
          <w:sz w:val="26"/>
          <w:szCs w:val="26"/>
          <w:u w:val="single"/>
        </w:rPr>
        <w:t xml:space="preserve"> </w:t>
      </w:r>
      <w:r w:rsidR="008B0D24" w:rsidRPr="00D833CD">
        <w:rPr>
          <w:b/>
          <w:i/>
          <w:sz w:val="24"/>
          <w:szCs w:val="24"/>
          <w:u w:val="single"/>
        </w:rPr>
        <w:t>Дошкольное образование</w:t>
      </w:r>
    </w:p>
    <w:p w:rsidR="008B0D24" w:rsidRPr="00D833CD" w:rsidRDefault="008B0D24" w:rsidP="005D2E7E">
      <w:pPr>
        <w:ind w:firstLine="708"/>
        <w:jc w:val="both"/>
        <w:rPr>
          <w:sz w:val="24"/>
          <w:szCs w:val="24"/>
        </w:rPr>
      </w:pPr>
      <w:r w:rsidRPr="00D833CD">
        <w:rPr>
          <w:sz w:val="24"/>
          <w:szCs w:val="24"/>
        </w:rPr>
        <w:t>По данным Росстата по состоянию на 01.01.2022 на территории Ульяновской области проживает 98832 детей дошкольного возраста, в том числе детей в возрасте от 0 до 3 лет – 31002 человека, от 3 до 7 лет – 53121 человек.</w:t>
      </w:r>
    </w:p>
    <w:p w:rsidR="008B0D24" w:rsidRPr="00D833CD" w:rsidRDefault="008B0D24" w:rsidP="005D2E7E">
      <w:pPr>
        <w:ind w:firstLine="708"/>
        <w:jc w:val="both"/>
        <w:rPr>
          <w:sz w:val="24"/>
          <w:szCs w:val="24"/>
        </w:rPr>
      </w:pPr>
      <w:r w:rsidRPr="00D833CD">
        <w:rPr>
          <w:sz w:val="24"/>
          <w:szCs w:val="24"/>
        </w:rPr>
        <w:t>На территории Ульяновской области функционирует 461 образовательная организация, осуществляющая образовательную деятельность по образовательным программам дошкольного образования, присмотр и уход за детьми (далее – ДОО), в том числе:</w:t>
      </w:r>
    </w:p>
    <w:p w:rsidR="008B0D24" w:rsidRPr="00D833CD" w:rsidRDefault="008B0D24" w:rsidP="005D2E7E">
      <w:pPr>
        <w:ind w:firstLine="708"/>
        <w:jc w:val="both"/>
        <w:rPr>
          <w:sz w:val="24"/>
          <w:szCs w:val="24"/>
        </w:rPr>
      </w:pPr>
      <w:r w:rsidRPr="00D833CD">
        <w:rPr>
          <w:sz w:val="24"/>
          <w:szCs w:val="24"/>
        </w:rPr>
        <w:t>267 – муниципальные ДОО (в 2021 году - 269);</w:t>
      </w:r>
    </w:p>
    <w:p w:rsidR="008B0D24" w:rsidRPr="00D833CD" w:rsidRDefault="008B0D24" w:rsidP="005D2E7E">
      <w:pPr>
        <w:ind w:firstLine="708"/>
        <w:jc w:val="both"/>
        <w:rPr>
          <w:sz w:val="24"/>
          <w:szCs w:val="24"/>
        </w:rPr>
      </w:pPr>
      <w:r w:rsidRPr="00D833CD">
        <w:rPr>
          <w:sz w:val="24"/>
          <w:szCs w:val="24"/>
        </w:rPr>
        <w:t>194 – государственные и муниципальные общеобразовательные организации, осуществляющие образовательную деятельность по образовательным программам дошкольного образования (дошкольные группы) (в 2021 году - 196);</w:t>
      </w:r>
    </w:p>
    <w:p w:rsidR="008B0D24" w:rsidRPr="00D833CD" w:rsidRDefault="008B0D24" w:rsidP="005D2E7E">
      <w:pPr>
        <w:ind w:firstLine="708"/>
        <w:jc w:val="both"/>
        <w:rPr>
          <w:sz w:val="24"/>
          <w:szCs w:val="24"/>
        </w:rPr>
      </w:pPr>
      <w:r w:rsidRPr="00D833CD">
        <w:rPr>
          <w:sz w:val="24"/>
          <w:szCs w:val="24"/>
        </w:rPr>
        <w:t>7 – частные дошкольные организации, в том числе 1 федеральная на базе образовательной организации высшего образования (на базе учебного заведения высшего образования) (в 2021 году – 8).</w:t>
      </w:r>
    </w:p>
    <w:p w:rsidR="008B0D24" w:rsidRPr="00D833CD" w:rsidRDefault="008B0D24" w:rsidP="005D2E7E">
      <w:pPr>
        <w:ind w:firstLine="708"/>
        <w:jc w:val="both"/>
        <w:rPr>
          <w:sz w:val="24"/>
          <w:szCs w:val="24"/>
        </w:rPr>
      </w:pPr>
      <w:r w:rsidRPr="00D833CD">
        <w:rPr>
          <w:sz w:val="24"/>
          <w:szCs w:val="24"/>
        </w:rPr>
        <w:t>Доступность дошкольного образования для детей в возрасте от 3 до 7 лет составляет 100%, для детей в возрасте от 1,5 до 3 лет – 100 %.</w:t>
      </w:r>
    </w:p>
    <w:p w:rsidR="008B0D24" w:rsidRPr="00D833CD" w:rsidRDefault="008B0D24" w:rsidP="005D2E7E">
      <w:pPr>
        <w:ind w:firstLine="708"/>
        <w:jc w:val="both"/>
        <w:rPr>
          <w:sz w:val="24"/>
          <w:szCs w:val="24"/>
        </w:rPr>
      </w:pPr>
      <w:r w:rsidRPr="00D833CD">
        <w:rPr>
          <w:sz w:val="24"/>
          <w:szCs w:val="24"/>
        </w:rPr>
        <w:t>Численность детей, посещающих ДОО, по состоянию на 01.10.2022 составляет 52615 человек, из них дети в возрасте до 3 лет – 8339 человек. Численность детей с ОВЗ – 5763 человека, из них 5243 человека посещают группы компенсирующей и комбинированной направленности, 520 человек – группы общеразвивающей направленности. Детей, получающих дошкольное образование в семейной форме, в Ульяновской области не имеется.</w:t>
      </w:r>
    </w:p>
    <w:p w:rsidR="008B0D24" w:rsidRPr="00D833CD" w:rsidRDefault="008B0D24" w:rsidP="005D2E7E">
      <w:pPr>
        <w:ind w:firstLine="708"/>
        <w:jc w:val="both"/>
        <w:rPr>
          <w:sz w:val="24"/>
          <w:szCs w:val="24"/>
        </w:rPr>
      </w:pPr>
      <w:r w:rsidRPr="00D833CD">
        <w:rPr>
          <w:sz w:val="24"/>
          <w:szCs w:val="24"/>
        </w:rPr>
        <w:t>На учёте для предоставления места в ДОО состоит 16133 человек, в том числе дети в возрасте от 1,5 до 3 лет – 4707 человек.</w:t>
      </w:r>
    </w:p>
    <w:p w:rsidR="008B0D24" w:rsidRPr="00D833CD" w:rsidRDefault="008B0D24" w:rsidP="005D2E7E">
      <w:pPr>
        <w:ind w:firstLine="708"/>
        <w:jc w:val="both"/>
        <w:rPr>
          <w:sz w:val="24"/>
          <w:szCs w:val="24"/>
        </w:rPr>
      </w:pPr>
      <w:r w:rsidRPr="00D833CD">
        <w:rPr>
          <w:sz w:val="24"/>
          <w:szCs w:val="24"/>
        </w:rPr>
        <w:t>В 2022 году в Ульяновской области функционировало 450 консультационных центра/служб/пунктов (далее – КЦ), из них в дошкольных образовательных организациях – 277, в общеобразовательных организациях – 159, в иных – 17.</w:t>
      </w:r>
    </w:p>
    <w:p w:rsidR="008B0D24" w:rsidRPr="00D833CD" w:rsidRDefault="008B0D24" w:rsidP="005D2E7E">
      <w:pPr>
        <w:ind w:firstLine="708"/>
        <w:jc w:val="both"/>
        <w:rPr>
          <w:sz w:val="24"/>
          <w:szCs w:val="24"/>
        </w:rPr>
      </w:pPr>
      <w:r w:rsidRPr="00D833CD">
        <w:rPr>
          <w:sz w:val="24"/>
          <w:szCs w:val="24"/>
        </w:rPr>
        <w:t>Общее количество обращений в КЦ в 2022 году составило 55460 единиц, из них в очном режиме – 45095, в дистанционном – 6134, выездных – 4231.</w:t>
      </w:r>
    </w:p>
    <w:p w:rsidR="008B0D24" w:rsidRPr="00D833CD" w:rsidRDefault="008B0D24" w:rsidP="005D2E7E">
      <w:pPr>
        <w:jc w:val="both"/>
        <w:rPr>
          <w:sz w:val="24"/>
          <w:szCs w:val="24"/>
        </w:rPr>
      </w:pPr>
      <w:r w:rsidRPr="00D833CD">
        <w:rPr>
          <w:sz w:val="24"/>
          <w:szCs w:val="24"/>
        </w:rPr>
        <w:t>О</w:t>
      </w:r>
      <w:r w:rsidR="005D2E7E" w:rsidRPr="00D833CD">
        <w:rPr>
          <w:sz w:val="24"/>
          <w:szCs w:val="24"/>
        </w:rPr>
        <w:tab/>
      </w:r>
      <w:r w:rsidRPr="00D833CD">
        <w:rPr>
          <w:sz w:val="24"/>
          <w:szCs w:val="24"/>
        </w:rPr>
        <w:t>бщее количество родителей (законных представителей) с детьми, не посещающими дошкольные образовательные организации, обратившихся в КЦ в 2022 году, составляет 9660 человек.</w:t>
      </w:r>
    </w:p>
    <w:p w:rsidR="008B0D24" w:rsidRPr="00D833CD" w:rsidRDefault="008B0D24" w:rsidP="005D2E7E">
      <w:pPr>
        <w:ind w:firstLine="708"/>
        <w:jc w:val="both"/>
        <w:rPr>
          <w:sz w:val="24"/>
          <w:szCs w:val="24"/>
        </w:rPr>
      </w:pPr>
      <w:r w:rsidRPr="00D833CD">
        <w:rPr>
          <w:sz w:val="24"/>
          <w:szCs w:val="24"/>
        </w:rPr>
        <w:t>Количество детей, не получающих дошкольное образование, охваченных услугами КЦ в 2022 году, составляет 8405 человек.</w:t>
      </w:r>
    </w:p>
    <w:p w:rsidR="008B0D24" w:rsidRPr="00D833CD" w:rsidRDefault="008B0D24" w:rsidP="005D2E7E">
      <w:pPr>
        <w:ind w:firstLine="708"/>
        <w:jc w:val="both"/>
        <w:rPr>
          <w:sz w:val="24"/>
          <w:szCs w:val="24"/>
        </w:rPr>
      </w:pPr>
      <w:r w:rsidRPr="00D833CD">
        <w:rPr>
          <w:sz w:val="24"/>
          <w:szCs w:val="24"/>
        </w:rPr>
        <w:t xml:space="preserve">В Ульяновской области функционируют 10 Служб ранней помощи на базе муниципальных дошкольных образовательных учреждений города Димитровграда («Детский сад № 22 «Орлёнок», «Детский сад № 10 «Ёлочка», «Детский сад № 48 «Дельфинёнок», «Детский сад № 49 «Жемчужинка») и города Ульяновска (МБДОУ № 101, 107 «Светлячок», 173 «Лучик», 226 «Капитошка», 186 «Волгарик»), а также в МБДОУ «Детский сад «Яблонька» р.п. Мулловка» Мелекесского района Ульяновской области. </w:t>
      </w:r>
    </w:p>
    <w:p w:rsidR="008B0D24" w:rsidRPr="00D833CD" w:rsidRDefault="008B0D24" w:rsidP="005D2E7E">
      <w:pPr>
        <w:ind w:firstLine="708"/>
        <w:jc w:val="both"/>
        <w:rPr>
          <w:sz w:val="24"/>
          <w:szCs w:val="24"/>
        </w:rPr>
      </w:pPr>
      <w:r w:rsidRPr="00D833CD">
        <w:rPr>
          <w:sz w:val="24"/>
          <w:szCs w:val="24"/>
        </w:rPr>
        <w:t>В 2022 году в рамках подпрограммы «Формирование системы комплексной реабилитации и абилитации инвалидов, в том числе детей-инвалидов» государственной программы Ульяновской области «Социальная поддержка и защита населения на территории Ульяновской области» приобретено специализированное оборудование для социально-бытовой, социально-средовой, социально-психологической, социально-педагогической реабилитации и абилитации в МБДОУ «Детский сад «Яблонька» р.п. Мулловка» Мелекесского района Ульяновской области.</w:t>
      </w:r>
    </w:p>
    <w:p w:rsidR="008B0D24" w:rsidRPr="00D833CD" w:rsidRDefault="008B0D24" w:rsidP="005D2E7E">
      <w:pPr>
        <w:jc w:val="both"/>
        <w:rPr>
          <w:sz w:val="24"/>
          <w:szCs w:val="24"/>
        </w:rPr>
      </w:pPr>
      <w:r w:rsidRPr="00D833CD">
        <w:rPr>
          <w:sz w:val="24"/>
          <w:szCs w:val="24"/>
        </w:rPr>
        <w:lastRenderedPageBreak/>
        <w:t xml:space="preserve">Работа службы ранней помощи позволяет предупредить отклонения в развитии ребенка на ранних этапах и скорректировать его дальнейшее развитие, информировать родителей об уровне актуального развития ребенка, информационно и эмоционально поддерживать семьи. </w:t>
      </w:r>
    </w:p>
    <w:p w:rsidR="008B0D24" w:rsidRPr="00D833CD" w:rsidRDefault="008B0D24" w:rsidP="005D2E7E">
      <w:pPr>
        <w:ind w:firstLine="708"/>
        <w:jc w:val="both"/>
        <w:rPr>
          <w:sz w:val="24"/>
          <w:szCs w:val="24"/>
        </w:rPr>
      </w:pPr>
      <w:r w:rsidRPr="00D833CD">
        <w:rPr>
          <w:sz w:val="24"/>
          <w:szCs w:val="24"/>
        </w:rPr>
        <w:t>Служба ранней помощи пользуется большой популярностью среди родителей микрорайона, имеющих детей с отклонениями в развитии и детей-инвалидов.</w:t>
      </w:r>
    </w:p>
    <w:p w:rsidR="008B0D24" w:rsidRPr="00D833CD" w:rsidRDefault="008B0D24" w:rsidP="005D2E7E">
      <w:pPr>
        <w:ind w:firstLine="708"/>
        <w:jc w:val="both"/>
        <w:rPr>
          <w:sz w:val="24"/>
          <w:szCs w:val="24"/>
        </w:rPr>
      </w:pPr>
      <w:r w:rsidRPr="00D833CD">
        <w:rPr>
          <w:sz w:val="24"/>
          <w:szCs w:val="24"/>
        </w:rPr>
        <w:t>Численность педагогических работников ДОО составляет 5555 человек, из них воспитатели – 4188 человек, музыкальные руководители – 354 человек, инструкторы по ФИЗО – 229 человек, педагоги-психологи – 169 человек, учителя-логопеды – 351 человек, учителя-дефектологи – 64 человека.</w:t>
      </w:r>
    </w:p>
    <w:p w:rsidR="008B0D24" w:rsidRPr="00D833CD" w:rsidRDefault="008B0D24" w:rsidP="005D2E7E">
      <w:pPr>
        <w:ind w:firstLine="708"/>
        <w:jc w:val="both"/>
        <w:rPr>
          <w:sz w:val="24"/>
          <w:szCs w:val="24"/>
        </w:rPr>
      </w:pPr>
      <w:r w:rsidRPr="00D833CD">
        <w:rPr>
          <w:sz w:val="24"/>
          <w:szCs w:val="24"/>
        </w:rPr>
        <w:t xml:space="preserve">Перед системой дошкольного образования поставлена цель: обеспечить 100% доступность дошкольного образования для детей в возрасте от 1,5 до 3 лет и обеспечить качество дошкольного образования, отвечающее современным социальным вызовам и требованиям. </w:t>
      </w:r>
    </w:p>
    <w:p w:rsidR="008B0D24" w:rsidRPr="00D833CD" w:rsidRDefault="008B0D24" w:rsidP="005D2E7E">
      <w:pPr>
        <w:ind w:firstLine="708"/>
        <w:jc w:val="both"/>
        <w:rPr>
          <w:sz w:val="24"/>
          <w:szCs w:val="24"/>
        </w:rPr>
      </w:pPr>
      <w:r w:rsidRPr="00D833CD">
        <w:rPr>
          <w:sz w:val="24"/>
          <w:szCs w:val="24"/>
        </w:rPr>
        <w:t xml:space="preserve">В целях обеспечения доступности дошкольного образования в рамках реализации федерального проекта «Содействие занятости» национального проекта «Демография» в Ульяновской области в 2022 году открыт вновь построенный детский сад на 55 мест в с. Сосновка Карсунского района Ульяновской области. Завершается строительство детского сада на 280 мест г. Ульяновске на ул. Отрадной. Также в целях развития негосударственного сектора дошкольного образования в срок до 30 декабря 2022 года планируется создать 15 мест для детей в возрасте от 1,5 до 3 лет в образовательных организациях (за исключением муниципальных ДОО)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а также присмотр и уход за детьми. </w:t>
      </w:r>
    </w:p>
    <w:p w:rsidR="008B0D24" w:rsidRPr="00D833CD" w:rsidRDefault="008B0D24" w:rsidP="005D2E7E">
      <w:pPr>
        <w:ind w:firstLine="708"/>
        <w:jc w:val="both"/>
        <w:rPr>
          <w:sz w:val="24"/>
          <w:szCs w:val="24"/>
        </w:rPr>
      </w:pPr>
      <w:r w:rsidRPr="00D833CD">
        <w:rPr>
          <w:sz w:val="24"/>
          <w:szCs w:val="24"/>
        </w:rPr>
        <w:t>Открыты после проведения капитального ремонта, проводимого в рамках мероприятий государственной программы Ульяновской области по развитию и модернизации образования, МКДОУ детский сад «Ёлочка» в г. Инза и МБДОУ детский сад «Теремок» в г. Барыш.</w:t>
      </w:r>
    </w:p>
    <w:p w:rsidR="008B0D24" w:rsidRPr="00D833CD" w:rsidRDefault="008B0D24" w:rsidP="005D2E7E">
      <w:pPr>
        <w:ind w:firstLine="708"/>
        <w:jc w:val="both"/>
        <w:rPr>
          <w:sz w:val="24"/>
          <w:szCs w:val="24"/>
        </w:rPr>
      </w:pPr>
      <w:r w:rsidRPr="00D833CD">
        <w:rPr>
          <w:sz w:val="24"/>
          <w:szCs w:val="24"/>
        </w:rPr>
        <w:t xml:space="preserve">В рамках национального проекта «Жильё и городская среда» осуществляется строительство детского сада на 160 мест в г. Ульяновске на ул. Шигаева. </w:t>
      </w:r>
    </w:p>
    <w:p w:rsidR="008B0D24" w:rsidRPr="00D833CD" w:rsidRDefault="008B0D24" w:rsidP="005D2E7E">
      <w:pPr>
        <w:ind w:firstLine="708"/>
        <w:jc w:val="both"/>
        <w:rPr>
          <w:sz w:val="24"/>
          <w:szCs w:val="24"/>
        </w:rPr>
      </w:pPr>
      <w:r w:rsidRPr="00D833CD">
        <w:rPr>
          <w:sz w:val="24"/>
          <w:szCs w:val="24"/>
        </w:rPr>
        <w:t>Создание дополнительных мест в детских садах позволяет удовлетворить актуальный спрос населения в дошкольном образовании и присмотре и уходе за детьми, сохранить позитивные тенденции роста рождаемости за счёт повышения социальной стабильности путем гарантированного доступного дошкольного образования и услугами по присмотру и уходу за детьми до трёх лет, а также повышения материально-финансовой состоятельности семей.</w:t>
      </w:r>
    </w:p>
    <w:p w:rsidR="005800E0" w:rsidRPr="00D833CD" w:rsidRDefault="005800E0" w:rsidP="005800E0">
      <w:pPr>
        <w:ind w:firstLine="708"/>
        <w:jc w:val="both"/>
        <w:rPr>
          <w:sz w:val="24"/>
          <w:szCs w:val="24"/>
        </w:rPr>
      </w:pPr>
      <w:r w:rsidRPr="00D833CD">
        <w:rPr>
          <w:sz w:val="24"/>
          <w:szCs w:val="24"/>
        </w:rPr>
        <w:t>В рамках информационной поддержки и реализации государственной политики Российской Федерации в сфере дошкольного образования в 2021 году Ульяновская область стала участником мониторинга качества дошкольного образования (далее – МКДО-2021). За первый квартал 2022 года было проведено 4 совещания со специалистами 24 муниципальных образований региона, курирующих вопросы дошкольного образования. На совещаниях были обсуждены вопросы: предварительные итоги</w:t>
      </w:r>
      <w:r w:rsidRPr="00D833CD">
        <w:rPr>
          <w:rFonts w:eastAsiaTheme="minorHAnsi"/>
          <w:sz w:val="24"/>
          <w:szCs w:val="24"/>
          <w:lang w:eastAsia="en-US"/>
        </w:rPr>
        <w:t xml:space="preserve"> </w:t>
      </w:r>
      <w:r w:rsidRPr="00D833CD">
        <w:rPr>
          <w:sz w:val="24"/>
          <w:szCs w:val="24"/>
        </w:rPr>
        <w:t>проведения МКДО-2021; рекомендации по планированию организации проведения мониторинга в 2022 году; комплексы мер и мероприятий по развитию качества дошкольного образования в ДОО региона до 2026 года; организация и проведение оценки механизмов управления качеством образования. Проведено совещания для специалистов 22 дошкольных образовательных организаций (далее-ДОО) Ульяновской области, набравших наименьшее количество баллов по результатам экспертной оценки основной образовательной программы дошкольного образования в рамках МКДО-2021. По итогам проведения МКДО- 2021 подготовлен Экспертный отчет о качестве дошкольного образования и услуг по присмотру и уходу в Пермском крае, отобранном рандомной выборкой ЕИП МКДО. Организован сбор информации для общественно-профессионального обсуждения особенностей проведения мониторинга качества дошкольного образования в 2021 и возможностей включения регионального компонента в Инструментарий МКДО – 2022 с участием порядка 600 специа</w:t>
      </w:r>
      <w:r w:rsidR="009D162B">
        <w:rPr>
          <w:sz w:val="24"/>
          <w:szCs w:val="24"/>
        </w:rPr>
        <w:t>листов от Ульяновского региона.</w:t>
      </w:r>
      <w:r w:rsidRPr="00D833CD">
        <w:rPr>
          <w:sz w:val="24"/>
          <w:szCs w:val="24"/>
        </w:rPr>
        <w:t xml:space="preserve"> В целях организации в 2022 году мониторинга качества дошкольного образования в субъектах Российской Федерации (далее – МКДО-2022) в соответствии с Концепцией МКДО-</w:t>
      </w:r>
      <w:r w:rsidRPr="00D833CD">
        <w:rPr>
          <w:sz w:val="24"/>
          <w:szCs w:val="24"/>
        </w:rPr>
        <w:lastRenderedPageBreak/>
        <w:t>2022 с использованием Инструментария МКДО детей от 2 месяцев до 7 лет, проводимой Управлением оценки качества образования и контроля (надзора) за деятельностью органов государственной власти субъектов Российской Федерации, специалистами отдела методического сопровождения дошкольного образования ОГАУ «ИРО» с 7 по 23 сентября была организована серия обучающих семинаров для координаторов и экспертов, назначенных для проведения МКДО в 2022 году. Всего было проведено 7 семинаров, в которых приняло участие 24 муниципальных координатора, 93 координаторов дошкольных образовательных организаций, 25 экспертов МКДО из 24 муниципальных образований Ульяновской области. Обучение дало возможность ознакомиться с Инструментарием МКДО детей от 2 месяцев до 7 лет, концептуальными основами и механизмами оценки качества дошкольного образования, а также обсудить ряд вопросов процедуры проведения МКДО в Ульяновской области. С 9 сентября координаторам и экспертам стало доступно прохождение курсов на сайте Национального института качества образования (НИКО) по программе обучения участников МКДО «Организация и проведение мониторинга качества дошкольного образования в соответствии с Концепцией МКДО на территории субъекта Российской Федерации» с последующим тестированием и выдачей сертификатов в соответствии с отведенной ролью 30 сентября Приказом ОГАУ «ИРО» утверждены Дорожная карта проведения МКДО-2022 в Ульяновской области и список 93 дошкольных образовательных организаций, отобранных путем репрезентативной выборки (не менее 20% от общего количества дошкольных организаций Ульяновской области), для проведения мониторинга в 2022 году на территории региона. В сентябре-октябре было проведено порядка 200 консультаций специалистов и педагогов, привлекаемых к организации и проведению мониторинга, 6 онлайн совещаний для 92 участников от 23 муниципальных образований региона и 2 оффлайн совещания для 25 координаторов от муниципальных и частных дошкольных образовательных организаций города Ульяновска. В декабре осуществлялся непрерывный контроль мероприятий по организации и проведению внешнего экспертного мониторинга качества в 93 дошкольных организациях Ульяновской области, реализующих программы дошкольного образования и услуг по присмотру и уходу, которые были определены уполномоченным федеральным координатором путём репрезентативной выборки. Для проверки качества образования и услуг по присмотру и уходу в дошкольных образовательных организациях (ДОО) и обеспечения эффективной экспертной работы были организованы выезды экспертов в дошкольные организации региона с целью проведения внешнего экспертного мониторинга в рамках МКДО-2022. Сотрудники отдела методического сопровождения дошкольного образования ОГАУ «ИРО» в числе прочих экспертов, провели экспертизу ДОО, участвующих в МКДО-2022, в следующих муниципальных образованиях: Базарносызганский, Инзенский, Цильнинский, Ульяновский, Радищевский, г. Новоульяновск, г. Димитровград. По итогам внешнего экспертного мониторинга, по каждому дошкольному учреждению были сформированы отчеты по форме «Экспертный отчет о качестве дошкольного образования и услуг по присмотру и уходу в ДОО».</w:t>
      </w:r>
    </w:p>
    <w:p w:rsidR="005800E0" w:rsidRPr="00D833CD" w:rsidRDefault="005800E0" w:rsidP="005800E0">
      <w:pPr>
        <w:ind w:firstLine="708"/>
        <w:jc w:val="both"/>
        <w:rPr>
          <w:sz w:val="24"/>
          <w:szCs w:val="24"/>
        </w:rPr>
      </w:pPr>
      <w:r w:rsidRPr="00D833CD">
        <w:rPr>
          <w:sz w:val="24"/>
          <w:szCs w:val="24"/>
        </w:rPr>
        <w:t xml:space="preserve">В рамках реализации мероприятий по оценки механизмов управления качеством дошкольного образования органов местного самоуправления утверждено Положение о механизмах управления качеством образовательной деятельности в Ульяновской области по направлению «Система мониторинга качества дошкольного образования». </w:t>
      </w:r>
      <w:r w:rsidR="00931E65" w:rsidRPr="00D833CD">
        <w:rPr>
          <w:sz w:val="24"/>
          <w:szCs w:val="24"/>
        </w:rPr>
        <w:t>П</w:t>
      </w:r>
      <w:r w:rsidRPr="00D833CD">
        <w:rPr>
          <w:sz w:val="24"/>
          <w:szCs w:val="24"/>
        </w:rPr>
        <w:t xml:space="preserve">роведена работа по актуализации Положения о механизмах управления качеством образовательной деятельности в Ульяновской области по направлению «Система мониторинга качества дошкольного образования» на период 2022/23 учебный год в соответствии с Методическими рекомендациями РУМ-2022 и Концепцией мониторинга качества дошкольного образования. С целью выявления степени соответствия образовательных программ дошкольного образования и условий осуществления образовательной деятельности ДОО нормативным требованиям и социальным ожиданиям в рамках реализации мероприятий по оценки механизмов управления качеством дошкольного образования по направлению «Система развития качества дошкольного образования» в 2022/23 учебный год ведется сбор и систематизация данных от 24 муниципальных образований Ульяновской области по 100% </w:t>
      </w:r>
      <w:r w:rsidRPr="00D833CD">
        <w:rPr>
          <w:sz w:val="24"/>
          <w:szCs w:val="24"/>
        </w:rPr>
        <w:lastRenderedPageBreak/>
        <w:t>репрезентативности дошкольных образовательных организаций региона с использованием электронных форм.</w:t>
      </w:r>
    </w:p>
    <w:p w:rsidR="00931E65" w:rsidRPr="00D833CD" w:rsidRDefault="005800E0" w:rsidP="005800E0">
      <w:pPr>
        <w:ind w:firstLine="708"/>
        <w:jc w:val="both"/>
        <w:rPr>
          <w:sz w:val="24"/>
          <w:szCs w:val="24"/>
        </w:rPr>
      </w:pPr>
      <w:r w:rsidRPr="00D833CD">
        <w:rPr>
          <w:sz w:val="24"/>
          <w:szCs w:val="24"/>
        </w:rPr>
        <w:t xml:space="preserve">В рамках региональных мероприятий по обмену опытом лучших практик реализации программ воспитания в Ульяновской области «От идеи до воплощения» приняли участие в 5 онлайн встречах по презентации реализации программы воспитания на базе следующих дошкольных учреждений Ульяновской области: МБДОУ № 46 «Одуванчик» города Димитровграда, МБДОУ ЦРР № 242 «Садко» города Ульяновска, МБДОУ детский сад № 229 города Ульяновска, МБДОУ Детский сад №1 «Светлячок» р.п. Кузоватово Ульяновской области, МБДОУ Чердаклинский детский сад №5 «Рябинка». В каждом мероприятии приняло участие порядка 70 педагогических работников региона. Для методического обеспечения образовательной деятельности в первом квартале 2022 года проводились семинары и совещания, направленные на обеспечение условий, способствующих развитию системы управления образовательной деятельности в дошкольных организациях региона. </w:t>
      </w:r>
    </w:p>
    <w:p w:rsidR="005800E0" w:rsidRPr="00D833CD" w:rsidRDefault="005800E0" w:rsidP="005800E0">
      <w:pPr>
        <w:ind w:firstLine="708"/>
        <w:jc w:val="both"/>
        <w:rPr>
          <w:sz w:val="24"/>
          <w:szCs w:val="24"/>
        </w:rPr>
      </w:pPr>
      <w:r w:rsidRPr="00D833CD">
        <w:rPr>
          <w:sz w:val="24"/>
          <w:szCs w:val="24"/>
        </w:rPr>
        <w:t>Ульяновская область является инициатором проведения конкурса исследовательских работ для детей дошкольного возраста, проводимого с целью формирования основ исследовательской деятельности у детей 5-7 лет. В 2022 году в XIII Межрегиональном конкурсе детских исследовательских работ «Мой проект», прошедшем на базе МБДОУ №186 «Волгарик», в очном этапе приняли участие 68 исследовательских проектов из 24 муниципальных образований Ульяновской области и в заочном этапе конкурса участвовало 47 детских проектов из восьми регионов Российской Федерации</w:t>
      </w:r>
      <w:r w:rsidR="00931E65" w:rsidRPr="00D833CD">
        <w:rPr>
          <w:sz w:val="24"/>
          <w:szCs w:val="24"/>
        </w:rPr>
        <w:t xml:space="preserve">. </w:t>
      </w:r>
      <w:r w:rsidRPr="00D833CD">
        <w:rPr>
          <w:sz w:val="24"/>
          <w:szCs w:val="24"/>
        </w:rPr>
        <w:t>31 мая приняли участие в мероприятии: «Презентация сборника детских проектов по итогам ХIII Межрегионального конкурса детских иссле</w:t>
      </w:r>
      <w:r w:rsidR="00931E65" w:rsidRPr="00D833CD">
        <w:rPr>
          <w:sz w:val="24"/>
          <w:szCs w:val="24"/>
        </w:rPr>
        <w:t>довательских работ «Мой проект»</w:t>
      </w:r>
      <w:r w:rsidRPr="00D833CD">
        <w:rPr>
          <w:sz w:val="24"/>
          <w:szCs w:val="24"/>
        </w:rPr>
        <w:t>. В рамках мероприятия состоялось торжественное вручение сборника лучших детских проектов – 2022 и студенческих билетов юным победителям и призерам XIII Межрегионального конкурса детских исследовательских работ «Мой проект». Всего в мероприятии приняло участие порядка 100 человек, в том числе 24 воспитанника дошкольных учреждений города Ульяновска.</w:t>
      </w:r>
    </w:p>
    <w:p w:rsidR="00931E65" w:rsidRPr="00D833CD" w:rsidRDefault="005800E0" w:rsidP="005800E0">
      <w:pPr>
        <w:ind w:firstLine="708"/>
        <w:jc w:val="both"/>
        <w:rPr>
          <w:sz w:val="24"/>
          <w:szCs w:val="24"/>
        </w:rPr>
      </w:pPr>
      <w:r w:rsidRPr="00D833CD">
        <w:rPr>
          <w:sz w:val="24"/>
          <w:szCs w:val="24"/>
        </w:rPr>
        <w:t xml:space="preserve">Областной конкурс профессионального мастерства педагогических работников дошкольных образовательных организаций, «Педагог-технолог», учредителем которого является ОГАУ «ИРО», прошел с 21 марта по 29 апреля 2022 года. Цель конкурса повышение престижа профессии педагогических работников в дошкольных образовательных организациях и развитие в системе непрерывного профессионального роста, реализующих технологии развивающего обучения и воспитания. На конкурс было подано 36 заявок от педагогических работников дошкольных образовательных организаций Ульяновской области по 4 номинациям Итоги конкурса «Педагог-технолог», прошедшего на территории Ульяновской области в 2022 году, размещены на сайте ОГАУ «ИРО». </w:t>
      </w:r>
    </w:p>
    <w:p w:rsidR="005800E0" w:rsidRPr="00D833CD" w:rsidRDefault="005800E0" w:rsidP="005800E0">
      <w:pPr>
        <w:ind w:firstLine="708"/>
        <w:jc w:val="both"/>
        <w:rPr>
          <w:sz w:val="24"/>
          <w:szCs w:val="24"/>
        </w:rPr>
      </w:pPr>
      <w:r w:rsidRPr="00D833CD">
        <w:rPr>
          <w:sz w:val="24"/>
          <w:szCs w:val="24"/>
        </w:rPr>
        <w:t>С 16 мая организован прием заявок на участие в региональном этапе X Всероссийского конкурса «Воспитатели России в электронном виде</w:t>
      </w:r>
      <w:r w:rsidR="00931E65" w:rsidRPr="00D833CD">
        <w:rPr>
          <w:sz w:val="24"/>
          <w:szCs w:val="24"/>
        </w:rPr>
        <w:t>»</w:t>
      </w:r>
      <w:r w:rsidRPr="00D833CD">
        <w:rPr>
          <w:sz w:val="24"/>
          <w:szCs w:val="24"/>
        </w:rPr>
        <w:t>. Конкурс проводится в целях выявления, поддержки и распространения инновационного опыта воспитателей, педагогических работников и руководителей образовательных организаций, определения успешно работающих воспитателей. На региональный этап подано 26 заявок по 10 номинациям от педагогических работников дошкольного образования Ульяновской области. 31 октября прошло торжественное мероприятие по награждению победителей регионального этапа Конкурса. Конкурсные материалы 6 участников, занявшие первые места по итогам регионального этапа, отправлены для участия в федеральном этапе Конкурса. 23 декабря с подключением из региональной студии к трансляции федерального вещания в Москве была организована торжественная церемония награждения победителя федерального этапа X Всероссийского конкурса «Воспитатели России» от Ульяновской области - Чибовой И.М. (Октябрьский детский сад МО «Радищевский район»).</w:t>
      </w:r>
    </w:p>
    <w:p w:rsidR="00931E65" w:rsidRPr="00D833CD" w:rsidRDefault="005800E0" w:rsidP="005800E0">
      <w:pPr>
        <w:ind w:firstLine="708"/>
        <w:jc w:val="both"/>
        <w:rPr>
          <w:sz w:val="24"/>
          <w:szCs w:val="24"/>
        </w:rPr>
      </w:pPr>
      <w:r w:rsidRPr="00D833CD">
        <w:rPr>
          <w:sz w:val="24"/>
          <w:szCs w:val="24"/>
        </w:rPr>
        <w:t xml:space="preserve">В рамках образовательного форума «#Преобразование73» прошли мероприятия, на которых рассмотрены ключевые вопросы образовательной и воспитательной работы в образовательных учреждениях региона. </w:t>
      </w:r>
    </w:p>
    <w:p w:rsidR="005800E0" w:rsidRPr="00D833CD" w:rsidRDefault="005800E0" w:rsidP="005800E0">
      <w:pPr>
        <w:ind w:firstLine="708"/>
        <w:jc w:val="both"/>
        <w:rPr>
          <w:sz w:val="24"/>
          <w:szCs w:val="24"/>
        </w:rPr>
      </w:pPr>
      <w:r w:rsidRPr="00D833CD">
        <w:rPr>
          <w:sz w:val="24"/>
          <w:szCs w:val="24"/>
        </w:rPr>
        <w:t xml:space="preserve">ОГАУ «ИРО» выпустило сборник на основе статей, практико-ориентированных материалов педагогических работников дошкольных образовательных организаций </w:t>
      </w:r>
      <w:r w:rsidRPr="00D833CD">
        <w:rPr>
          <w:sz w:val="24"/>
          <w:szCs w:val="24"/>
        </w:rPr>
        <w:lastRenderedPageBreak/>
        <w:t>Ульяновской области по теме «Актуальные проблемы современного дошкольного образования». Педагоги дошкольных организаций представили 31 статью по актуальным аспектам развития дошкольного образования.</w:t>
      </w:r>
    </w:p>
    <w:p w:rsidR="005800E0" w:rsidRPr="00D833CD" w:rsidRDefault="005800E0" w:rsidP="005800E0">
      <w:pPr>
        <w:ind w:firstLine="708"/>
        <w:jc w:val="both"/>
        <w:rPr>
          <w:sz w:val="24"/>
          <w:szCs w:val="24"/>
        </w:rPr>
      </w:pPr>
      <w:r w:rsidRPr="00D833CD">
        <w:rPr>
          <w:sz w:val="24"/>
          <w:szCs w:val="24"/>
        </w:rPr>
        <w:t>В рамках национального проекта «Демография» для 12 педагогов дошкольных образовательных организаций частной и иной негосударственной формы собственности с 12 по 17 декабря проведены курсы по дополнительным профессиональным программам повышения квалификации по теме: «Содержание и организация образовательного процесса в детском саду в соответствии с ФГОС ДО: актуальные вопросы».</w:t>
      </w:r>
    </w:p>
    <w:p w:rsidR="008B0D24" w:rsidRPr="00D833CD" w:rsidRDefault="008B0D24" w:rsidP="005D2E7E">
      <w:pPr>
        <w:jc w:val="both"/>
        <w:rPr>
          <w:b/>
          <w:i/>
          <w:sz w:val="24"/>
          <w:szCs w:val="24"/>
          <w:u w:val="single"/>
        </w:rPr>
      </w:pPr>
      <w:r w:rsidRPr="00D833CD">
        <w:rPr>
          <w:b/>
          <w:i/>
          <w:sz w:val="24"/>
          <w:szCs w:val="24"/>
          <w:u w:val="single"/>
        </w:rPr>
        <w:t>Общее образования</w:t>
      </w:r>
    </w:p>
    <w:p w:rsidR="008B0D24" w:rsidRPr="00D833CD" w:rsidRDefault="008B0D24" w:rsidP="005D2E7E">
      <w:pPr>
        <w:ind w:firstLine="708"/>
        <w:jc w:val="both"/>
        <w:rPr>
          <w:sz w:val="24"/>
          <w:szCs w:val="24"/>
        </w:rPr>
      </w:pPr>
      <w:r w:rsidRPr="00D833CD">
        <w:rPr>
          <w:sz w:val="24"/>
          <w:szCs w:val="24"/>
        </w:rPr>
        <w:t xml:space="preserve">В 2022/23 учебном году сеть общеобразовательных организаций Ульяновской области состояла из 393 школ (в том числе 391 государственных (муниципальных) и 2 негосударственных) и 13 филиалов. </w:t>
      </w:r>
    </w:p>
    <w:p w:rsidR="008B0D24" w:rsidRPr="00D833CD" w:rsidRDefault="008B0D24" w:rsidP="005D2E7E">
      <w:pPr>
        <w:ind w:firstLine="708"/>
        <w:jc w:val="both"/>
        <w:rPr>
          <w:sz w:val="24"/>
          <w:szCs w:val="24"/>
        </w:rPr>
      </w:pPr>
      <w:r w:rsidRPr="00D833CD">
        <w:rPr>
          <w:sz w:val="24"/>
          <w:szCs w:val="24"/>
        </w:rPr>
        <w:t>В числе 410 общеобразовательных организаций:</w:t>
      </w:r>
    </w:p>
    <w:p w:rsidR="008B0D24" w:rsidRPr="00D833CD" w:rsidRDefault="008B0D24" w:rsidP="005D2E7E">
      <w:pPr>
        <w:jc w:val="both"/>
        <w:rPr>
          <w:sz w:val="24"/>
          <w:szCs w:val="24"/>
        </w:rPr>
      </w:pPr>
      <w:r w:rsidRPr="00D833CD">
        <w:rPr>
          <w:sz w:val="24"/>
          <w:szCs w:val="24"/>
        </w:rPr>
        <w:t>- 18 областных (ОГКОУ «Кадетская школа-интернат имени генерал-полковника В.С.Чечеватова», 14 общеобразовательных организаций для обучающихся с ОВЗ), 3 школы РАН: ОГБОУ Гимназия № 1 им. В.И. Ленина, ОГАОУ гимназия № 2, ОГАОУ многопрофильный лицей № 20.</w:t>
      </w:r>
    </w:p>
    <w:p w:rsidR="008B0D24" w:rsidRPr="00D833CD" w:rsidRDefault="008B0D24" w:rsidP="005D2E7E">
      <w:pPr>
        <w:jc w:val="both"/>
        <w:rPr>
          <w:sz w:val="24"/>
          <w:szCs w:val="24"/>
        </w:rPr>
      </w:pPr>
      <w:r w:rsidRPr="00D833CD">
        <w:rPr>
          <w:sz w:val="24"/>
          <w:szCs w:val="24"/>
        </w:rPr>
        <w:t>- 392 муниципальных (387 дневных и 5 вечерних (сменных)).</w:t>
      </w:r>
    </w:p>
    <w:p w:rsidR="008B0D24" w:rsidRPr="00D833CD" w:rsidRDefault="008B0D24" w:rsidP="005D2E7E">
      <w:pPr>
        <w:ind w:firstLine="708"/>
        <w:jc w:val="both"/>
        <w:rPr>
          <w:sz w:val="24"/>
          <w:szCs w:val="24"/>
        </w:rPr>
      </w:pPr>
      <w:r w:rsidRPr="00D833CD">
        <w:rPr>
          <w:sz w:val="24"/>
          <w:szCs w:val="24"/>
        </w:rPr>
        <w:t xml:space="preserve">В сети образовательных организаций произошли следующие изменения: </w:t>
      </w:r>
    </w:p>
    <w:p w:rsidR="008B0D24" w:rsidRPr="00D833CD" w:rsidRDefault="008B0D24" w:rsidP="005D2E7E">
      <w:pPr>
        <w:jc w:val="both"/>
        <w:rPr>
          <w:sz w:val="24"/>
          <w:szCs w:val="24"/>
        </w:rPr>
      </w:pPr>
      <w:r w:rsidRPr="00D833CD">
        <w:rPr>
          <w:sz w:val="24"/>
          <w:szCs w:val="24"/>
        </w:rPr>
        <w:t>реорганиз</w:t>
      </w:r>
      <w:r w:rsidR="005D2E7E" w:rsidRPr="00D833CD">
        <w:rPr>
          <w:sz w:val="24"/>
          <w:szCs w:val="24"/>
        </w:rPr>
        <w:t>ованы путём присоединения 11 об</w:t>
      </w:r>
      <w:r w:rsidRPr="00D833CD">
        <w:rPr>
          <w:sz w:val="24"/>
          <w:szCs w:val="24"/>
        </w:rPr>
        <w:t xml:space="preserve">щеобразовательных организаций </w:t>
      </w:r>
    </w:p>
    <w:p w:rsidR="008B0D24" w:rsidRPr="00D833CD" w:rsidRDefault="008B0D24" w:rsidP="005D2E7E">
      <w:pPr>
        <w:jc w:val="both"/>
        <w:rPr>
          <w:sz w:val="24"/>
          <w:szCs w:val="24"/>
        </w:rPr>
      </w:pPr>
      <w:r w:rsidRPr="00D833CD">
        <w:rPr>
          <w:sz w:val="24"/>
          <w:szCs w:val="24"/>
        </w:rPr>
        <w:t>МОУ Малостаниченская НШ к Карсунской СШ Карсунского района;</w:t>
      </w:r>
    </w:p>
    <w:p w:rsidR="008B0D24" w:rsidRPr="00D833CD" w:rsidRDefault="008B0D24" w:rsidP="005D2E7E">
      <w:pPr>
        <w:jc w:val="both"/>
        <w:rPr>
          <w:sz w:val="24"/>
          <w:szCs w:val="24"/>
        </w:rPr>
      </w:pPr>
      <w:r w:rsidRPr="00D833CD">
        <w:rPr>
          <w:sz w:val="24"/>
          <w:szCs w:val="24"/>
        </w:rPr>
        <w:t xml:space="preserve">МКОУ «Подлесненская ОШ» к МКОУ «Тагайская СШ имени Ю.Ф.Горячева»$ </w:t>
      </w:r>
    </w:p>
    <w:p w:rsidR="008B0D24" w:rsidRPr="00D833CD" w:rsidRDefault="008B0D24" w:rsidP="005D2E7E">
      <w:pPr>
        <w:jc w:val="both"/>
        <w:rPr>
          <w:sz w:val="24"/>
          <w:szCs w:val="24"/>
        </w:rPr>
      </w:pPr>
      <w:r w:rsidRPr="00D833CD">
        <w:rPr>
          <w:sz w:val="24"/>
          <w:szCs w:val="24"/>
        </w:rPr>
        <w:t>МКОУ «Репьевская ОШ» к МОУ «Майнский многопрофильный лицей имени В.А. Яковлева»;</w:t>
      </w:r>
    </w:p>
    <w:p w:rsidR="008B0D24" w:rsidRPr="00D833CD" w:rsidRDefault="008B0D24" w:rsidP="005D2E7E">
      <w:pPr>
        <w:jc w:val="both"/>
        <w:rPr>
          <w:sz w:val="24"/>
          <w:szCs w:val="24"/>
        </w:rPr>
      </w:pPr>
      <w:r w:rsidRPr="00D833CD">
        <w:rPr>
          <w:sz w:val="24"/>
          <w:szCs w:val="24"/>
        </w:rPr>
        <w:t xml:space="preserve">МКОУ «Гимовская СШ» к МКОУ «Карлинская СШ имени И.С. Полбина» Майнского района; </w:t>
      </w:r>
    </w:p>
    <w:p w:rsidR="008B0D24" w:rsidRPr="00D833CD" w:rsidRDefault="008B0D24" w:rsidP="005D2E7E">
      <w:pPr>
        <w:jc w:val="both"/>
        <w:rPr>
          <w:sz w:val="24"/>
          <w:szCs w:val="24"/>
        </w:rPr>
      </w:pPr>
      <w:r w:rsidRPr="00D833CD">
        <w:rPr>
          <w:sz w:val="24"/>
          <w:szCs w:val="24"/>
        </w:rPr>
        <w:t>МКОУ Эзекеевская НШ к МБОУ Чувашмко- Сайманской НШ Николаевского района;</w:t>
      </w:r>
    </w:p>
    <w:p w:rsidR="008B0D24" w:rsidRPr="00D833CD" w:rsidRDefault="008B0D24" w:rsidP="005D2E7E">
      <w:pPr>
        <w:jc w:val="both"/>
        <w:rPr>
          <w:sz w:val="24"/>
          <w:szCs w:val="24"/>
        </w:rPr>
      </w:pPr>
      <w:r w:rsidRPr="00D833CD">
        <w:rPr>
          <w:sz w:val="24"/>
          <w:szCs w:val="24"/>
        </w:rPr>
        <w:t xml:space="preserve">МКОУ Илюшкинская НШ к МКОУ Шалкинской СШ Павловского района; </w:t>
      </w:r>
    </w:p>
    <w:p w:rsidR="008B0D24" w:rsidRPr="00D833CD" w:rsidRDefault="008B0D24" w:rsidP="005D2E7E">
      <w:pPr>
        <w:jc w:val="both"/>
        <w:rPr>
          <w:sz w:val="24"/>
          <w:szCs w:val="24"/>
        </w:rPr>
      </w:pPr>
      <w:r w:rsidRPr="00D833CD">
        <w:rPr>
          <w:sz w:val="24"/>
          <w:szCs w:val="24"/>
        </w:rPr>
        <w:t xml:space="preserve">МОУ «Новодмитриевская НШ» к МБОУ «Радищевская СШ №2 им.А.Н.Радищева» Радищевского района; </w:t>
      </w:r>
    </w:p>
    <w:p w:rsidR="008B0D24" w:rsidRPr="00D833CD" w:rsidRDefault="008B0D24" w:rsidP="005D2E7E">
      <w:pPr>
        <w:jc w:val="both"/>
        <w:rPr>
          <w:sz w:val="24"/>
          <w:szCs w:val="24"/>
        </w:rPr>
      </w:pPr>
      <w:r w:rsidRPr="00D833CD">
        <w:rPr>
          <w:sz w:val="24"/>
          <w:szCs w:val="24"/>
        </w:rPr>
        <w:t>МОУ Мордовинская НШ к Ела</w:t>
      </w:r>
      <w:r w:rsidR="000A0B77">
        <w:rPr>
          <w:sz w:val="24"/>
          <w:szCs w:val="24"/>
        </w:rPr>
        <w:t>урской СШ Сенгилеевского района;</w:t>
      </w:r>
    </w:p>
    <w:p w:rsidR="008B0D24" w:rsidRPr="00D833CD" w:rsidRDefault="008B0D24" w:rsidP="005D2E7E">
      <w:pPr>
        <w:jc w:val="both"/>
        <w:rPr>
          <w:sz w:val="24"/>
          <w:szCs w:val="24"/>
        </w:rPr>
      </w:pPr>
      <w:r w:rsidRPr="00D833CD">
        <w:rPr>
          <w:sz w:val="24"/>
          <w:szCs w:val="24"/>
        </w:rPr>
        <w:t xml:space="preserve">МОУ Новобеденьговская ОШ к МОУ Ишеевскому МЛ Ульяновского района; </w:t>
      </w:r>
    </w:p>
    <w:p w:rsidR="008B0D24" w:rsidRPr="00D833CD" w:rsidRDefault="008B0D24" w:rsidP="005D2E7E">
      <w:pPr>
        <w:jc w:val="both"/>
        <w:rPr>
          <w:sz w:val="24"/>
          <w:szCs w:val="24"/>
        </w:rPr>
      </w:pPr>
      <w:r w:rsidRPr="00D833CD">
        <w:rPr>
          <w:sz w:val="24"/>
          <w:szCs w:val="24"/>
        </w:rPr>
        <w:t>МОУ Орловская НШ к МОУ Малонагаткинской СШ$</w:t>
      </w:r>
    </w:p>
    <w:p w:rsidR="008B0D24" w:rsidRPr="00D833CD" w:rsidRDefault="008B0D24" w:rsidP="005D2E7E">
      <w:pPr>
        <w:jc w:val="both"/>
        <w:rPr>
          <w:sz w:val="24"/>
          <w:szCs w:val="24"/>
        </w:rPr>
      </w:pPr>
      <w:r w:rsidRPr="00D833CD">
        <w:rPr>
          <w:sz w:val="24"/>
          <w:szCs w:val="24"/>
        </w:rPr>
        <w:t>МОУ Пилюгинская НШ к МОУ Степноанненковской СШ Цильнинского района/</w:t>
      </w:r>
    </w:p>
    <w:p w:rsidR="008B0D24" w:rsidRPr="00D833CD" w:rsidRDefault="008B0D24" w:rsidP="005D2E7E">
      <w:pPr>
        <w:jc w:val="both"/>
        <w:rPr>
          <w:sz w:val="24"/>
          <w:szCs w:val="24"/>
        </w:rPr>
      </w:pPr>
      <w:r w:rsidRPr="00D833CD">
        <w:rPr>
          <w:sz w:val="24"/>
          <w:szCs w:val="24"/>
        </w:rPr>
        <w:t>Реорганизованы путём ликвидации 8 общеобразователдьных организаций</w:t>
      </w:r>
    </w:p>
    <w:p w:rsidR="008B0D24" w:rsidRPr="00D833CD" w:rsidRDefault="008B0D24" w:rsidP="005D2E7E">
      <w:pPr>
        <w:jc w:val="both"/>
        <w:rPr>
          <w:sz w:val="24"/>
          <w:szCs w:val="24"/>
        </w:rPr>
      </w:pPr>
      <w:r w:rsidRPr="00D833CD">
        <w:rPr>
          <w:sz w:val="24"/>
          <w:szCs w:val="24"/>
        </w:rPr>
        <w:t xml:space="preserve">МКОУ Юловская ОШ Инзенского района; </w:t>
      </w:r>
    </w:p>
    <w:p w:rsidR="008B0D24" w:rsidRPr="00D833CD" w:rsidRDefault="008B0D24" w:rsidP="005D2E7E">
      <w:pPr>
        <w:jc w:val="both"/>
        <w:rPr>
          <w:sz w:val="24"/>
          <w:szCs w:val="24"/>
        </w:rPr>
      </w:pPr>
      <w:r w:rsidRPr="00D833CD">
        <w:rPr>
          <w:sz w:val="24"/>
          <w:szCs w:val="24"/>
        </w:rPr>
        <w:t xml:space="preserve">МОУ СШ с. Томылово Кузоватовского района; </w:t>
      </w:r>
    </w:p>
    <w:p w:rsidR="008B0D24" w:rsidRPr="00D833CD" w:rsidRDefault="008B0D24" w:rsidP="005D2E7E">
      <w:pPr>
        <w:jc w:val="both"/>
        <w:rPr>
          <w:sz w:val="24"/>
          <w:szCs w:val="24"/>
        </w:rPr>
      </w:pPr>
      <w:r w:rsidRPr="00D833CD">
        <w:rPr>
          <w:sz w:val="24"/>
          <w:szCs w:val="24"/>
        </w:rPr>
        <w:t>МКОУ «Чирикеевская ОШ»;</w:t>
      </w:r>
    </w:p>
    <w:p w:rsidR="008B0D24" w:rsidRPr="00D833CD" w:rsidRDefault="008B0D24" w:rsidP="005D2E7E">
      <w:pPr>
        <w:jc w:val="both"/>
        <w:rPr>
          <w:sz w:val="24"/>
          <w:szCs w:val="24"/>
        </w:rPr>
      </w:pPr>
      <w:r w:rsidRPr="00D833CD">
        <w:rPr>
          <w:sz w:val="24"/>
          <w:szCs w:val="24"/>
        </w:rPr>
        <w:t>МКОУ «Вязовская НШ»;</w:t>
      </w:r>
    </w:p>
    <w:p w:rsidR="008B0D24" w:rsidRPr="00D833CD" w:rsidRDefault="008B0D24" w:rsidP="005D2E7E">
      <w:pPr>
        <w:jc w:val="both"/>
        <w:rPr>
          <w:sz w:val="24"/>
          <w:szCs w:val="24"/>
        </w:rPr>
      </w:pPr>
      <w:r w:rsidRPr="00D833CD">
        <w:rPr>
          <w:sz w:val="24"/>
          <w:szCs w:val="24"/>
        </w:rPr>
        <w:t>МКОУ «Матюнинская НШ»;</w:t>
      </w:r>
    </w:p>
    <w:p w:rsidR="008B0D24" w:rsidRPr="00D833CD" w:rsidRDefault="008B0D24" w:rsidP="005D2E7E">
      <w:pPr>
        <w:jc w:val="both"/>
        <w:rPr>
          <w:sz w:val="24"/>
          <w:szCs w:val="24"/>
        </w:rPr>
      </w:pPr>
      <w:r w:rsidRPr="00D833CD">
        <w:rPr>
          <w:sz w:val="24"/>
          <w:szCs w:val="24"/>
        </w:rPr>
        <w:t>МКОУ «Копышовская НШ»;</w:t>
      </w:r>
    </w:p>
    <w:p w:rsidR="008B0D24" w:rsidRPr="00D833CD" w:rsidRDefault="008B0D24" w:rsidP="005D2E7E">
      <w:pPr>
        <w:jc w:val="both"/>
        <w:rPr>
          <w:sz w:val="24"/>
          <w:szCs w:val="24"/>
        </w:rPr>
      </w:pPr>
      <w:r w:rsidRPr="00D833CD">
        <w:rPr>
          <w:sz w:val="24"/>
          <w:szCs w:val="24"/>
        </w:rPr>
        <w:t>МКОУ «Калининская НШ» Майнского района;</w:t>
      </w:r>
    </w:p>
    <w:p w:rsidR="008B0D24" w:rsidRPr="00D833CD" w:rsidRDefault="008B0D24" w:rsidP="005D2E7E">
      <w:pPr>
        <w:jc w:val="both"/>
        <w:rPr>
          <w:sz w:val="24"/>
          <w:szCs w:val="24"/>
        </w:rPr>
      </w:pPr>
      <w:r w:rsidRPr="00D833CD">
        <w:rPr>
          <w:sz w:val="24"/>
          <w:szCs w:val="24"/>
        </w:rPr>
        <w:t>МКОУ Евлейская НШ Павловского района.</w:t>
      </w:r>
    </w:p>
    <w:p w:rsidR="008B0D24" w:rsidRPr="00D833CD" w:rsidRDefault="008B0D24" w:rsidP="005D2E7E">
      <w:pPr>
        <w:jc w:val="center"/>
        <w:rPr>
          <w:rFonts w:eastAsia="PT Astra Serif"/>
          <w:sz w:val="24"/>
          <w:szCs w:val="24"/>
        </w:rPr>
      </w:pPr>
      <w:r w:rsidRPr="00D833CD">
        <w:rPr>
          <w:rFonts w:eastAsia="PT Astra Serif"/>
          <w:sz w:val="24"/>
          <w:szCs w:val="24"/>
        </w:rPr>
        <w:t>Динамика количества дневных государственных и муниципальных общеобразовательных организаций</w:t>
      </w:r>
    </w:p>
    <w:tbl>
      <w:tblPr>
        <w:tblW w:w="10490" w:type="dxa"/>
        <w:tblInd w:w="-1139" w:type="dxa"/>
        <w:tblLook w:val="0000" w:firstRow="0" w:lastRow="0" w:firstColumn="0" w:lastColumn="0" w:noHBand="0" w:noVBand="0"/>
      </w:tblPr>
      <w:tblGrid>
        <w:gridCol w:w="2410"/>
        <w:gridCol w:w="2977"/>
        <w:gridCol w:w="2835"/>
        <w:gridCol w:w="2268"/>
      </w:tblGrid>
      <w:tr w:rsidR="008B0D24" w:rsidRPr="00D833CD" w:rsidTr="00F1186F">
        <w:trPr>
          <w:trHeight w:val="604"/>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Учебный год</w:t>
            </w:r>
          </w:p>
        </w:tc>
        <w:tc>
          <w:tcPr>
            <w:tcW w:w="8080"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Количество дневных государственных и муниципальных общеобразовательных организаций</w:t>
            </w:r>
          </w:p>
        </w:tc>
      </w:tr>
      <w:tr w:rsidR="008B0D24" w:rsidRPr="00D833CD" w:rsidTr="00F1186F">
        <w:trPr>
          <w:trHeight w:val="389"/>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p>
        </w:tc>
        <w:tc>
          <w:tcPr>
            <w:tcW w:w="2977" w:type="dxa"/>
            <w:tcBorders>
              <w:top w:val="single" w:sz="4" w:space="0" w:color="auto"/>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Городские поселения</w:t>
            </w:r>
          </w:p>
        </w:tc>
        <w:tc>
          <w:tcPr>
            <w:tcW w:w="2835" w:type="dxa"/>
            <w:tcBorders>
              <w:top w:val="single" w:sz="4" w:space="0" w:color="auto"/>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Сельская местность</w:t>
            </w:r>
          </w:p>
        </w:tc>
        <w:tc>
          <w:tcPr>
            <w:tcW w:w="2268" w:type="dxa"/>
            <w:tcBorders>
              <w:top w:val="single" w:sz="4" w:space="0" w:color="auto"/>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Всего</w:t>
            </w:r>
          </w:p>
        </w:tc>
      </w:tr>
      <w:tr w:rsidR="008B0D24" w:rsidRPr="00D833CD" w:rsidTr="00F1186F">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2018/2019</w:t>
            </w:r>
          </w:p>
        </w:tc>
        <w:tc>
          <w:tcPr>
            <w:tcW w:w="2977"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150</w:t>
            </w:r>
          </w:p>
        </w:tc>
        <w:tc>
          <w:tcPr>
            <w:tcW w:w="2835"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257</w:t>
            </w:r>
          </w:p>
        </w:tc>
        <w:tc>
          <w:tcPr>
            <w:tcW w:w="2268"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407</w:t>
            </w:r>
          </w:p>
        </w:tc>
      </w:tr>
      <w:tr w:rsidR="008B0D24" w:rsidRPr="00D833CD" w:rsidTr="00F1186F">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2019/2020</w:t>
            </w:r>
          </w:p>
        </w:tc>
        <w:tc>
          <w:tcPr>
            <w:tcW w:w="2977"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150</w:t>
            </w:r>
          </w:p>
        </w:tc>
        <w:tc>
          <w:tcPr>
            <w:tcW w:w="2835"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257</w:t>
            </w:r>
          </w:p>
        </w:tc>
        <w:tc>
          <w:tcPr>
            <w:tcW w:w="2268"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407</w:t>
            </w:r>
          </w:p>
        </w:tc>
      </w:tr>
      <w:tr w:rsidR="008B0D24" w:rsidRPr="00D833CD" w:rsidTr="00F1186F">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2020/2021</w:t>
            </w:r>
          </w:p>
        </w:tc>
        <w:tc>
          <w:tcPr>
            <w:tcW w:w="2977"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151</w:t>
            </w:r>
          </w:p>
        </w:tc>
        <w:tc>
          <w:tcPr>
            <w:tcW w:w="2835"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256</w:t>
            </w:r>
          </w:p>
        </w:tc>
        <w:tc>
          <w:tcPr>
            <w:tcW w:w="2268"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407</w:t>
            </w:r>
          </w:p>
        </w:tc>
      </w:tr>
      <w:tr w:rsidR="008B0D24" w:rsidRPr="00D833CD" w:rsidTr="00F1186F">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2021/2022</w:t>
            </w:r>
          </w:p>
        </w:tc>
        <w:tc>
          <w:tcPr>
            <w:tcW w:w="2977"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152</w:t>
            </w:r>
          </w:p>
        </w:tc>
        <w:tc>
          <w:tcPr>
            <w:tcW w:w="2835"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253</w:t>
            </w:r>
          </w:p>
        </w:tc>
        <w:tc>
          <w:tcPr>
            <w:tcW w:w="2268"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405</w:t>
            </w:r>
          </w:p>
        </w:tc>
      </w:tr>
      <w:tr w:rsidR="008B0D24" w:rsidRPr="00D833CD" w:rsidTr="00F1186F">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2022/2023</w:t>
            </w:r>
          </w:p>
        </w:tc>
        <w:tc>
          <w:tcPr>
            <w:tcW w:w="2977"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152</w:t>
            </w:r>
          </w:p>
        </w:tc>
        <w:tc>
          <w:tcPr>
            <w:tcW w:w="2835"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234</w:t>
            </w:r>
          </w:p>
        </w:tc>
        <w:tc>
          <w:tcPr>
            <w:tcW w:w="2268" w:type="dxa"/>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386</w:t>
            </w:r>
          </w:p>
        </w:tc>
      </w:tr>
    </w:tbl>
    <w:p w:rsidR="008B0D24" w:rsidRPr="00D833CD" w:rsidRDefault="008B0D24" w:rsidP="008B0D24">
      <w:pPr>
        <w:rPr>
          <w:rFonts w:eastAsia="PT Astra Serif"/>
          <w:sz w:val="24"/>
          <w:szCs w:val="24"/>
        </w:rPr>
      </w:pPr>
      <w:r w:rsidRPr="00D833CD">
        <w:rPr>
          <w:rFonts w:eastAsia="PT Astra Serif"/>
          <w:sz w:val="24"/>
          <w:szCs w:val="24"/>
        </w:rPr>
        <w:lastRenderedPageBreak/>
        <w:t>Количество дневных муниципальных и государственных общеобразовательных организаций в 2022/23 учебном году в разрезе муниципальных образований</w:t>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5"/>
        <w:gridCol w:w="4122"/>
        <w:gridCol w:w="1422"/>
        <w:gridCol w:w="1279"/>
        <w:gridCol w:w="1137"/>
        <w:gridCol w:w="1677"/>
      </w:tblGrid>
      <w:tr w:rsidR="008B0D24" w:rsidRPr="00D833CD" w:rsidTr="005D2E7E">
        <w:trPr>
          <w:trHeight w:val="255"/>
        </w:trPr>
        <w:tc>
          <w:tcPr>
            <w:tcW w:w="995" w:type="dxa"/>
            <w:vMerge w:val="restart"/>
            <w:shd w:val="clear" w:color="auto" w:fill="auto"/>
          </w:tcPr>
          <w:p w:rsidR="008B0D24" w:rsidRPr="00D833CD" w:rsidRDefault="008B0D24" w:rsidP="008B0D24">
            <w:pPr>
              <w:rPr>
                <w:rFonts w:eastAsia="PT Astra Serif"/>
                <w:sz w:val="24"/>
                <w:szCs w:val="24"/>
              </w:rPr>
            </w:pPr>
            <w:r w:rsidRPr="00D833CD">
              <w:rPr>
                <w:rFonts w:eastAsia="PT Astra Serif"/>
                <w:sz w:val="24"/>
                <w:szCs w:val="24"/>
              </w:rPr>
              <w:t>№ п/п</w:t>
            </w:r>
          </w:p>
        </w:tc>
        <w:tc>
          <w:tcPr>
            <w:tcW w:w="4122" w:type="dxa"/>
            <w:vMerge w:val="restart"/>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Наименование МО</w:t>
            </w:r>
          </w:p>
        </w:tc>
        <w:tc>
          <w:tcPr>
            <w:tcW w:w="3838" w:type="dxa"/>
            <w:gridSpan w:val="3"/>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Количество ОО</w:t>
            </w:r>
          </w:p>
        </w:tc>
        <w:tc>
          <w:tcPr>
            <w:tcW w:w="1677" w:type="dxa"/>
            <w:vMerge w:val="restart"/>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Количество филиалов</w:t>
            </w:r>
          </w:p>
        </w:tc>
      </w:tr>
      <w:tr w:rsidR="008B0D24" w:rsidRPr="00D833CD" w:rsidTr="005D2E7E">
        <w:trPr>
          <w:trHeight w:val="255"/>
        </w:trPr>
        <w:tc>
          <w:tcPr>
            <w:tcW w:w="995" w:type="dxa"/>
            <w:vMerge/>
            <w:shd w:val="clear" w:color="auto" w:fill="auto"/>
          </w:tcPr>
          <w:p w:rsidR="008B0D24" w:rsidRPr="00D833CD" w:rsidRDefault="008B0D24" w:rsidP="008B0D24">
            <w:pPr>
              <w:rPr>
                <w:sz w:val="24"/>
                <w:szCs w:val="24"/>
              </w:rPr>
            </w:pPr>
          </w:p>
        </w:tc>
        <w:tc>
          <w:tcPr>
            <w:tcW w:w="4122" w:type="dxa"/>
            <w:vMerge/>
            <w:shd w:val="clear" w:color="auto" w:fill="auto"/>
            <w:vAlign w:val="bottom"/>
          </w:tcPr>
          <w:p w:rsidR="008B0D24" w:rsidRPr="00D833CD" w:rsidRDefault="008B0D24" w:rsidP="008B0D24">
            <w:pPr>
              <w:rPr>
                <w:sz w:val="24"/>
                <w:szCs w:val="24"/>
              </w:rPr>
            </w:pPr>
          </w:p>
        </w:tc>
        <w:tc>
          <w:tcPr>
            <w:tcW w:w="14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город</w:t>
            </w:r>
          </w:p>
        </w:tc>
        <w:tc>
          <w:tcPr>
            <w:tcW w:w="1279"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село</w:t>
            </w:r>
          </w:p>
        </w:tc>
        <w:tc>
          <w:tcPr>
            <w:tcW w:w="1137"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всего</w:t>
            </w:r>
          </w:p>
        </w:tc>
        <w:tc>
          <w:tcPr>
            <w:tcW w:w="1677" w:type="dxa"/>
            <w:vMerge/>
            <w:shd w:val="clear" w:color="auto" w:fill="auto"/>
          </w:tcPr>
          <w:p w:rsidR="008B0D24" w:rsidRPr="00D833CD" w:rsidRDefault="008B0D24" w:rsidP="008B0D24">
            <w:pPr>
              <w:rPr>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Базарносызганский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5</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7</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Барышский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8</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12</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Вешкаймский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8</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г. Димитровград</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13</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0</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13</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Инзенский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12</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18</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Карсунский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13</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15</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Кузоватовский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14</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16</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Майнский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8</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Мелекесский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4</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17</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21</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Николаевский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15</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16</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Новомалыклинский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0</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11</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11</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w:t>
            </w: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г. Новоульяновск</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3</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5</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Новоспасский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12</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Павловский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8</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Радищевский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7</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9</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Сенгилеевский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4</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7</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11</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Старокулаткинский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5</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7</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w:t>
            </w:r>
          </w:p>
        </w:tc>
      </w:tr>
      <w:tr w:rsidR="008B0D24" w:rsidRPr="00D833CD" w:rsidTr="005D2E7E">
        <w:trPr>
          <w:trHeight w:val="337"/>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Старомайнский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12</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Сурский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13</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14</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w:t>
            </w: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Тереньгульский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8</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9</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w:t>
            </w: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Ульяновский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11</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w:t>
            </w: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г. Ульяновск</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71</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8</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79</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Цильнинский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15</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16</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995" w:type="dxa"/>
            <w:shd w:val="clear" w:color="auto" w:fill="auto"/>
          </w:tcPr>
          <w:p w:rsidR="008B0D24" w:rsidRPr="00D833CD" w:rsidRDefault="008B0D24" w:rsidP="008B0D24">
            <w:pPr>
              <w:rPr>
                <w:rFonts w:eastAsia="PT Astra Serif"/>
                <w:sz w:val="24"/>
                <w:szCs w:val="24"/>
              </w:rPr>
            </w:pPr>
          </w:p>
        </w:tc>
        <w:tc>
          <w:tcPr>
            <w:tcW w:w="41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Чердаклинский район</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14</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16</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5</w:t>
            </w:r>
          </w:p>
        </w:tc>
      </w:tr>
      <w:tr w:rsidR="008B0D24" w:rsidRPr="00D833CD" w:rsidTr="005D2E7E">
        <w:trPr>
          <w:trHeight w:val="255"/>
        </w:trPr>
        <w:tc>
          <w:tcPr>
            <w:tcW w:w="5117" w:type="dxa"/>
            <w:gridSpan w:val="2"/>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Итого дневных муниципальных общеобразовательных организаций:</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135</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233</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368</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11</w:t>
            </w:r>
          </w:p>
        </w:tc>
      </w:tr>
      <w:tr w:rsidR="008B0D24" w:rsidRPr="00D833CD" w:rsidTr="005D2E7E">
        <w:trPr>
          <w:trHeight w:val="255"/>
        </w:trPr>
        <w:tc>
          <w:tcPr>
            <w:tcW w:w="5117" w:type="dxa"/>
            <w:gridSpan w:val="2"/>
            <w:shd w:val="clear" w:color="auto" w:fill="auto"/>
          </w:tcPr>
          <w:p w:rsidR="008B0D24" w:rsidRPr="00D833CD" w:rsidRDefault="008B0D24" w:rsidP="008B0D24">
            <w:pPr>
              <w:rPr>
                <w:rFonts w:eastAsia="PT Astra Serif"/>
                <w:sz w:val="24"/>
                <w:szCs w:val="24"/>
              </w:rPr>
            </w:pPr>
            <w:r w:rsidRPr="00D833CD">
              <w:rPr>
                <w:rFonts w:eastAsia="PT Astra Serif"/>
                <w:sz w:val="24"/>
                <w:szCs w:val="24"/>
              </w:rPr>
              <w:t>ШКОЛЫ РАН</w:t>
            </w:r>
          </w:p>
        </w:tc>
        <w:tc>
          <w:tcPr>
            <w:tcW w:w="14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3</w:t>
            </w:r>
          </w:p>
        </w:tc>
        <w:tc>
          <w:tcPr>
            <w:tcW w:w="1279" w:type="dxa"/>
            <w:shd w:val="clear" w:color="auto" w:fill="auto"/>
            <w:vAlign w:val="bottom"/>
          </w:tcPr>
          <w:p w:rsidR="008B0D24" w:rsidRPr="00D833CD" w:rsidRDefault="008B0D24" w:rsidP="008B0D24">
            <w:pPr>
              <w:rPr>
                <w:rFonts w:eastAsia="PT Astra Serif"/>
                <w:sz w:val="24"/>
                <w:szCs w:val="24"/>
              </w:rPr>
            </w:pPr>
          </w:p>
        </w:tc>
        <w:tc>
          <w:tcPr>
            <w:tcW w:w="1137"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3</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5117" w:type="dxa"/>
            <w:gridSpan w:val="2"/>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Кадетская школа - интернат</w:t>
            </w:r>
          </w:p>
        </w:tc>
        <w:tc>
          <w:tcPr>
            <w:tcW w:w="14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w:t>
            </w:r>
          </w:p>
        </w:tc>
        <w:tc>
          <w:tcPr>
            <w:tcW w:w="1279" w:type="dxa"/>
            <w:shd w:val="clear" w:color="auto" w:fill="auto"/>
            <w:vAlign w:val="bottom"/>
          </w:tcPr>
          <w:p w:rsidR="008B0D24" w:rsidRPr="00D833CD" w:rsidRDefault="008B0D24" w:rsidP="008B0D24">
            <w:pPr>
              <w:rPr>
                <w:rFonts w:eastAsia="PT Astra Serif"/>
                <w:sz w:val="24"/>
                <w:szCs w:val="24"/>
              </w:rPr>
            </w:pPr>
          </w:p>
        </w:tc>
        <w:tc>
          <w:tcPr>
            <w:tcW w:w="1137"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w:t>
            </w:r>
          </w:p>
        </w:tc>
        <w:tc>
          <w:tcPr>
            <w:tcW w:w="1677" w:type="dxa"/>
            <w:shd w:val="clear" w:color="auto" w:fill="auto"/>
          </w:tcPr>
          <w:p w:rsidR="008B0D24" w:rsidRPr="00D833CD" w:rsidRDefault="008B0D24" w:rsidP="008B0D24">
            <w:pPr>
              <w:rPr>
                <w:rFonts w:eastAsia="PT Astra Serif"/>
                <w:sz w:val="24"/>
                <w:szCs w:val="24"/>
              </w:rPr>
            </w:pPr>
          </w:p>
        </w:tc>
      </w:tr>
      <w:tr w:rsidR="008B0D24" w:rsidRPr="00D833CD" w:rsidTr="005D2E7E">
        <w:trPr>
          <w:trHeight w:val="255"/>
        </w:trPr>
        <w:tc>
          <w:tcPr>
            <w:tcW w:w="5117" w:type="dxa"/>
            <w:gridSpan w:val="2"/>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ОО для обучающихся с ОВЗ</w:t>
            </w:r>
          </w:p>
        </w:tc>
        <w:tc>
          <w:tcPr>
            <w:tcW w:w="1422"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13</w:t>
            </w:r>
          </w:p>
        </w:tc>
        <w:tc>
          <w:tcPr>
            <w:tcW w:w="1279"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w:t>
            </w:r>
          </w:p>
        </w:tc>
        <w:tc>
          <w:tcPr>
            <w:tcW w:w="1137" w:type="dxa"/>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14</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w:t>
            </w:r>
          </w:p>
        </w:tc>
      </w:tr>
      <w:tr w:rsidR="008B0D24" w:rsidRPr="00D833CD" w:rsidTr="005D2E7E">
        <w:trPr>
          <w:trHeight w:val="255"/>
        </w:trPr>
        <w:tc>
          <w:tcPr>
            <w:tcW w:w="5117" w:type="dxa"/>
            <w:gridSpan w:val="2"/>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Всего по Ульяновской области:</w:t>
            </w:r>
          </w:p>
        </w:tc>
        <w:tc>
          <w:tcPr>
            <w:tcW w:w="1422"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152</w:t>
            </w:r>
          </w:p>
        </w:tc>
        <w:tc>
          <w:tcPr>
            <w:tcW w:w="1279"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234</w:t>
            </w:r>
          </w:p>
        </w:tc>
        <w:tc>
          <w:tcPr>
            <w:tcW w:w="1137" w:type="dxa"/>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386</w:t>
            </w:r>
          </w:p>
        </w:tc>
        <w:tc>
          <w:tcPr>
            <w:tcW w:w="1677" w:type="dxa"/>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12</w:t>
            </w:r>
          </w:p>
        </w:tc>
      </w:tr>
    </w:tbl>
    <w:p w:rsidR="008B0D24" w:rsidRPr="00D833CD" w:rsidRDefault="008B0D24" w:rsidP="005D2E7E">
      <w:pPr>
        <w:ind w:firstLine="708"/>
        <w:jc w:val="both"/>
        <w:rPr>
          <w:sz w:val="24"/>
          <w:szCs w:val="24"/>
        </w:rPr>
      </w:pPr>
      <w:r w:rsidRPr="00D833CD">
        <w:rPr>
          <w:sz w:val="24"/>
          <w:szCs w:val="24"/>
        </w:rPr>
        <w:t>В 2022/2023 учебном году в общеобразовательных организациях Ульяновской области обучаются 128865 человек, из которых 176 человек обучаются в негосударственных, 866 человек в вечерних (сменных) общеобразовательных организациях</w:t>
      </w:r>
      <w:r w:rsidR="005D2E7E" w:rsidRPr="00D833CD">
        <w:rPr>
          <w:sz w:val="24"/>
          <w:szCs w:val="24"/>
        </w:rPr>
        <w:t>.</w:t>
      </w:r>
      <w:r w:rsidRPr="00D833CD">
        <w:rPr>
          <w:sz w:val="24"/>
          <w:szCs w:val="24"/>
        </w:rPr>
        <w:t xml:space="preserve"> </w:t>
      </w:r>
    </w:p>
    <w:p w:rsidR="008B0D24" w:rsidRPr="00D833CD" w:rsidRDefault="008B0D24" w:rsidP="005D2E7E">
      <w:pPr>
        <w:ind w:firstLine="708"/>
        <w:jc w:val="both"/>
        <w:rPr>
          <w:sz w:val="24"/>
          <w:szCs w:val="24"/>
        </w:rPr>
      </w:pPr>
      <w:r w:rsidRPr="00D833CD">
        <w:rPr>
          <w:sz w:val="24"/>
          <w:szCs w:val="24"/>
        </w:rPr>
        <w:t>Контингент обучающихся дневных государственных и муниципальных общеобразовательных организаций (далее – общеобразовательных организаций) составляет 127999 человек, из них 1972 человека обучаются в общеобразовательных организациях для обучающихся с ограниченными возможностями здоровья (далее – ОВЗ).</w:t>
      </w:r>
    </w:p>
    <w:p w:rsidR="008B0D24" w:rsidRPr="00D833CD" w:rsidRDefault="008B0D24" w:rsidP="005D2E7E">
      <w:pPr>
        <w:ind w:firstLine="708"/>
        <w:jc w:val="both"/>
        <w:rPr>
          <w:sz w:val="24"/>
          <w:szCs w:val="24"/>
        </w:rPr>
      </w:pPr>
      <w:r w:rsidRPr="00D833CD">
        <w:rPr>
          <w:sz w:val="24"/>
          <w:szCs w:val="24"/>
        </w:rPr>
        <w:t xml:space="preserve">По сравнению с 2021/22 учебным годом контингент обучающихся общеобразовательных организаций увеличился на 2776 человека. </w:t>
      </w:r>
    </w:p>
    <w:p w:rsidR="008B0D24" w:rsidRPr="00D833CD" w:rsidRDefault="008B0D24" w:rsidP="008B0D24">
      <w:pPr>
        <w:rPr>
          <w:sz w:val="24"/>
          <w:szCs w:val="24"/>
        </w:rPr>
      </w:pPr>
    </w:p>
    <w:tbl>
      <w:tblPr>
        <w:tblpPr w:leftFromText="180" w:rightFromText="180" w:vertAnchor="text" w:horzAnchor="margin" w:tblpX="-289" w:tblpY="-6"/>
        <w:tblW w:w="9595" w:type="dxa"/>
        <w:tblLayout w:type="fixed"/>
        <w:tblLook w:val="0000" w:firstRow="0" w:lastRow="0" w:firstColumn="0" w:lastColumn="0" w:noHBand="0" w:noVBand="0"/>
      </w:tblPr>
      <w:tblGrid>
        <w:gridCol w:w="1844"/>
        <w:gridCol w:w="2976"/>
        <w:gridCol w:w="2835"/>
        <w:gridCol w:w="1921"/>
        <w:gridCol w:w="19"/>
      </w:tblGrid>
      <w:tr w:rsidR="008B0D24" w:rsidRPr="00D833CD" w:rsidTr="00F1186F">
        <w:trPr>
          <w:trHeight w:val="415"/>
        </w:trPr>
        <w:tc>
          <w:tcPr>
            <w:tcW w:w="1844" w:type="dxa"/>
            <w:vMerge w:val="restart"/>
            <w:tcBorders>
              <w:top w:val="single" w:sz="4" w:space="0" w:color="auto"/>
              <w:left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lastRenderedPageBreak/>
              <w:t>Учебный год</w:t>
            </w:r>
          </w:p>
        </w:tc>
        <w:tc>
          <w:tcPr>
            <w:tcW w:w="7751" w:type="dxa"/>
            <w:gridSpan w:val="4"/>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Количество обучающихся общеобразовательных организаций</w:t>
            </w:r>
          </w:p>
        </w:tc>
      </w:tr>
      <w:tr w:rsidR="008B0D24" w:rsidRPr="00D833CD" w:rsidTr="00F1186F">
        <w:trPr>
          <w:gridAfter w:val="1"/>
          <w:wAfter w:w="19" w:type="dxa"/>
          <w:trHeight w:val="411"/>
        </w:trPr>
        <w:tc>
          <w:tcPr>
            <w:tcW w:w="1844" w:type="dxa"/>
            <w:vMerge/>
            <w:tcBorders>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Городские поселения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Сельская местность</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Всего</w:t>
            </w:r>
          </w:p>
        </w:tc>
      </w:tr>
      <w:tr w:rsidR="008B0D24" w:rsidRPr="00D833CD" w:rsidTr="00F1186F">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2018/19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96497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22942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119439</w:t>
            </w:r>
          </w:p>
        </w:tc>
      </w:tr>
      <w:tr w:rsidR="008B0D24" w:rsidRPr="00D833CD" w:rsidTr="00F1186F">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2019/20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99404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22350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121754</w:t>
            </w:r>
          </w:p>
        </w:tc>
      </w:tr>
      <w:tr w:rsidR="008B0D24" w:rsidRPr="00D833CD" w:rsidTr="00F1186F">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2020/21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101407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21963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123370</w:t>
            </w:r>
          </w:p>
        </w:tc>
      </w:tr>
      <w:tr w:rsidR="008B0D24" w:rsidRPr="00D833CD" w:rsidTr="00F1186F">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2021/22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104639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21450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126089</w:t>
            </w:r>
          </w:p>
        </w:tc>
      </w:tr>
      <w:tr w:rsidR="008B0D24" w:rsidRPr="00D833CD" w:rsidTr="00F1186F">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 xml:space="preserve">  2022/23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 xml:space="preserve">             107702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21163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128865</w:t>
            </w:r>
          </w:p>
        </w:tc>
      </w:tr>
    </w:tbl>
    <w:p w:rsidR="008B0D24" w:rsidRPr="00D833CD" w:rsidRDefault="008B0D24" w:rsidP="008B0D24">
      <w:pPr>
        <w:rPr>
          <w:rFonts w:eastAsia="PT Astra Serif"/>
          <w:sz w:val="24"/>
          <w:szCs w:val="24"/>
        </w:rPr>
      </w:pPr>
      <w:r w:rsidRPr="00D833CD">
        <w:rPr>
          <w:rFonts w:eastAsia="PT Astra Serif"/>
          <w:sz w:val="24"/>
          <w:szCs w:val="24"/>
        </w:rPr>
        <w:t>На протяжении последних шести лет наблюдается увеличение численности учащихся в общеобразовательных организациях Ульяновской области.</w:t>
      </w:r>
    </w:p>
    <w:p w:rsidR="008B0D24" w:rsidRPr="00D833CD" w:rsidRDefault="008B0D24" w:rsidP="008B0D24">
      <w:pPr>
        <w:rPr>
          <w:rFonts w:eastAsia="PT Astra Serif"/>
          <w:sz w:val="24"/>
          <w:szCs w:val="24"/>
        </w:rPr>
      </w:pPr>
      <w:r w:rsidRPr="00D833CD">
        <w:rPr>
          <w:noProof/>
          <w:sz w:val="24"/>
          <w:szCs w:val="24"/>
        </w:rPr>
        <w:drawing>
          <wp:anchor distT="0" distB="0" distL="114300" distR="114300" simplePos="0" relativeHeight="251659264" behindDoc="0" locked="0" layoutInCell="1" allowOverlap="1">
            <wp:simplePos x="0" y="0"/>
            <wp:positionH relativeFrom="column">
              <wp:posOffset>25095</wp:posOffset>
            </wp:positionH>
            <wp:positionV relativeFrom="paragraph">
              <wp:posOffset>88182</wp:posOffset>
            </wp:positionV>
            <wp:extent cx="5748793" cy="2134235"/>
            <wp:effectExtent l="0" t="0" r="4445" b="18415"/>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tbl>
      <w:tblPr>
        <w:tblStyle w:val="a4"/>
        <w:tblW w:w="0" w:type="auto"/>
        <w:tblInd w:w="-567" w:type="dxa"/>
        <w:tblLook w:val="04A0" w:firstRow="1" w:lastRow="0" w:firstColumn="1" w:lastColumn="0" w:noHBand="0" w:noVBand="1"/>
      </w:tblPr>
      <w:tblGrid>
        <w:gridCol w:w="4926"/>
        <w:gridCol w:w="5269"/>
      </w:tblGrid>
      <w:tr w:rsidR="008B0D24" w:rsidRPr="00D833CD" w:rsidTr="00F1186F">
        <w:tc>
          <w:tcPr>
            <w:tcW w:w="4669" w:type="dxa"/>
          </w:tcPr>
          <w:p w:rsidR="008B0D24" w:rsidRPr="00D833CD" w:rsidRDefault="008B0D24" w:rsidP="008B0D24">
            <w:pPr>
              <w:rPr>
                <w:rFonts w:eastAsia="PT Astra Serif"/>
                <w:sz w:val="24"/>
                <w:szCs w:val="24"/>
              </w:rPr>
            </w:pPr>
            <w:r w:rsidRPr="00D833CD">
              <w:rPr>
                <w:noProof/>
                <w:sz w:val="24"/>
                <w:szCs w:val="24"/>
              </w:rPr>
              <w:drawing>
                <wp:inline distT="0" distB="0" distL="0" distR="0">
                  <wp:extent cx="3132814" cy="2223770"/>
                  <wp:effectExtent l="0" t="0" r="10795" b="50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0D24" w:rsidRPr="00D833CD" w:rsidRDefault="008B0D24" w:rsidP="008B0D24">
            <w:pPr>
              <w:rPr>
                <w:rFonts w:eastAsia="PT Astra Serif"/>
                <w:sz w:val="24"/>
                <w:szCs w:val="24"/>
              </w:rPr>
            </w:pPr>
          </w:p>
        </w:tc>
        <w:tc>
          <w:tcPr>
            <w:tcW w:w="5526" w:type="dxa"/>
          </w:tcPr>
          <w:p w:rsidR="008B0D24" w:rsidRPr="00D833CD" w:rsidRDefault="008B0D24" w:rsidP="008B0D24">
            <w:pPr>
              <w:rPr>
                <w:rFonts w:eastAsia="PT Astra Serif"/>
                <w:sz w:val="24"/>
                <w:szCs w:val="24"/>
              </w:rPr>
            </w:pPr>
            <w:r w:rsidRPr="00D833CD">
              <w:rPr>
                <w:noProof/>
                <w:sz w:val="24"/>
                <w:szCs w:val="24"/>
              </w:rPr>
              <w:drawing>
                <wp:inline distT="0" distB="0" distL="0" distR="0">
                  <wp:extent cx="3363402" cy="1995170"/>
                  <wp:effectExtent l="0" t="0" r="8890"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8B0D24" w:rsidRPr="00D833CD" w:rsidRDefault="008B0D24" w:rsidP="005D2E7E">
      <w:pPr>
        <w:jc w:val="both"/>
        <w:rPr>
          <w:rFonts w:eastAsia="PT Astra Serif"/>
          <w:sz w:val="24"/>
          <w:szCs w:val="24"/>
        </w:rPr>
      </w:pPr>
      <w:r w:rsidRPr="00D833CD">
        <w:rPr>
          <w:rFonts w:eastAsia="PT Astra Serif"/>
          <w:sz w:val="24"/>
          <w:szCs w:val="24"/>
        </w:rPr>
        <w:t>По результатам мониторинга количество учащихся в школах городской местности увеличивается, в школах сельской местности – уменьшается.</w:t>
      </w:r>
    </w:p>
    <w:tbl>
      <w:tblPr>
        <w:tblpPr w:leftFromText="180" w:rightFromText="180" w:vertAnchor="text" w:horzAnchor="margin" w:tblpX="-1139" w:tblpY="393"/>
        <w:tblW w:w="55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1123"/>
        <w:gridCol w:w="839"/>
        <w:gridCol w:w="979"/>
        <w:gridCol w:w="839"/>
        <w:gridCol w:w="839"/>
        <w:gridCol w:w="816"/>
        <w:gridCol w:w="837"/>
        <w:gridCol w:w="895"/>
        <w:gridCol w:w="783"/>
      </w:tblGrid>
      <w:tr w:rsidR="008B0D24" w:rsidRPr="00D833CD" w:rsidTr="00F1186F">
        <w:trPr>
          <w:trHeight w:val="420"/>
        </w:trPr>
        <w:tc>
          <w:tcPr>
            <w:tcW w:w="1314" w:type="pct"/>
            <w:vMerge w:val="restart"/>
            <w:shd w:val="clear" w:color="auto" w:fill="auto"/>
          </w:tcPr>
          <w:p w:rsidR="008B0D24" w:rsidRPr="00D833CD" w:rsidRDefault="008B0D24" w:rsidP="005D2E7E">
            <w:pPr>
              <w:jc w:val="both"/>
              <w:rPr>
                <w:sz w:val="24"/>
                <w:szCs w:val="24"/>
              </w:rPr>
            </w:pPr>
            <w:r w:rsidRPr="00D833CD">
              <w:rPr>
                <w:sz w:val="24"/>
                <w:szCs w:val="24"/>
              </w:rPr>
              <w:t>МО</w:t>
            </w:r>
          </w:p>
        </w:tc>
        <w:tc>
          <w:tcPr>
            <w:tcW w:w="1381"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rsidR="008B0D24" w:rsidRPr="00D833CD" w:rsidRDefault="008B0D24" w:rsidP="005D2E7E">
            <w:pPr>
              <w:jc w:val="both"/>
              <w:rPr>
                <w:sz w:val="24"/>
                <w:szCs w:val="24"/>
              </w:rPr>
            </w:pPr>
            <w:r w:rsidRPr="00D833CD">
              <w:rPr>
                <w:sz w:val="24"/>
                <w:szCs w:val="24"/>
              </w:rPr>
              <w:t>2021/22 учебный год</w:t>
            </w:r>
          </w:p>
        </w:tc>
        <w:tc>
          <w:tcPr>
            <w:tcW w:w="1120" w:type="pct"/>
            <w:gridSpan w:val="3"/>
            <w:tcBorders>
              <w:top w:val="single" w:sz="8" w:space="0" w:color="auto"/>
              <w:left w:val="nil"/>
              <w:bottom w:val="single" w:sz="8" w:space="0" w:color="auto"/>
              <w:right w:val="single" w:sz="8" w:space="0" w:color="000000"/>
            </w:tcBorders>
            <w:shd w:val="clear" w:color="auto" w:fill="auto"/>
            <w:vAlign w:val="center"/>
          </w:tcPr>
          <w:p w:rsidR="008B0D24" w:rsidRPr="00D833CD" w:rsidRDefault="008B0D24" w:rsidP="005D2E7E">
            <w:pPr>
              <w:jc w:val="both"/>
              <w:rPr>
                <w:sz w:val="24"/>
                <w:szCs w:val="24"/>
              </w:rPr>
            </w:pPr>
            <w:r w:rsidRPr="00D833CD">
              <w:rPr>
                <w:sz w:val="24"/>
                <w:szCs w:val="24"/>
              </w:rPr>
              <w:t>2022/23 учебный год</w:t>
            </w:r>
          </w:p>
        </w:tc>
        <w:tc>
          <w:tcPr>
            <w:tcW w:w="1185" w:type="pct"/>
            <w:gridSpan w:val="3"/>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Динамика</w:t>
            </w:r>
          </w:p>
        </w:tc>
      </w:tr>
      <w:tr w:rsidR="008B0D24" w:rsidRPr="00D833CD" w:rsidTr="00F1186F">
        <w:trPr>
          <w:trHeight w:val="420"/>
        </w:trPr>
        <w:tc>
          <w:tcPr>
            <w:tcW w:w="1314" w:type="pct"/>
            <w:vMerge/>
            <w:shd w:val="clear" w:color="auto" w:fill="auto"/>
          </w:tcPr>
          <w:p w:rsidR="008B0D24" w:rsidRPr="00D833CD" w:rsidRDefault="008B0D24" w:rsidP="005D2E7E">
            <w:pPr>
              <w:jc w:val="both"/>
              <w:rPr>
                <w:sz w:val="24"/>
                <w:szCs w:val="24"/>
              </w:rPr>
            </w:pP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город</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село</w:t>
            </w:r>
          </w:p>
        </w:tc>
        <w:tc>
          <w:tcPr>
            <w:tcW w:w="460"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всего</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город</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село</w:t>
            </w:r>
          </w:p>
        </w:tc>
        <w:tc>
          <w:tcPr>
            <w:tcW w:w="330" w:type="pct"/>
            <w:tcBorders>
              <w:bottom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всего</w:t>
            </w:r>
          </w:p>
        </w:tc>
        <w:tc>
          <w:tcPr>
            <w:tcW w:w="394" w:type="pct"/>
            <w:tcBorders>
              <w:bottom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город</w:t>
            </w:r>
          </w:p>
        </w:tc>
        <w:tc>
          <w:tcPr>
            <w:tcW w:w="421" w:type="pct"/>
            <w:tcBorders>
              <w:bottom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село</w:t>
            </w:r>
          </w:p>
        </w:tc>
        <w:tc>
          <w:tcPr>
            <w:tcW w:w="369" w:type="pct"/>
            <w:tcBorders>
              <w:bottom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всего</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Базарносызганский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516</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108</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624</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493</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111</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604</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-23</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-20</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Барышский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2684</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887</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3571</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2678</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895</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3573</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8</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Вешкаймский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924</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554</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1478</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927</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548</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1475</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г. Димитровград</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13415</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0</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13415</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13758</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0</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13758</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343</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0</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343</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Инзенский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2187</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68</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2255</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2185</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669</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2854</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601</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599</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Карсунский район</w:t>
            </w:r>
          </w:p>
        </w:tc>
        <w:tc>
          <w:tcPr>
            <w:tcW w:w="527" w:type="pct"/>
            <w:shd w:val="clear" w:color="auto" w:fill="auto"/>
          </w:tcPr>
          <w:p w:rsidR="008B0D24" w:rsidRPr="00D833CD" w:rsidRDefault="008B0D24" w:rsidP="005D2E7E">
            <w:pPr>
              <w:jc w:val="both"/>
              <w:rPr>
                <w:sz w:val="24"/>
                <w:szCs w:val="24"/>
              </w:rPr>
            </w:pPr>
            <w:r w:rsidRPr="00D833CD">
              <w:rPr>
                <w:sz w:val="24"/>
                <w:szCs w:val="24"/>
              </w:rPr>
              <w:t>1093</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834</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1927</w:t>
            </w:r>
          </w:p>
        </w:tc>
        <w:tc>
          <w:tcPr>
            <w:tcW w:w="395" w:type="pct"/>
            <w:shd w:val="clear" w:color="auto" w:fill="auto"/>
          </w:tcPr>
          <w:p w:rsidR="008B0D24" w:rsidRPr="00D833CD" w:rsidRDefault="008B0D24" w:rsidP="005D2E7E">
            <w:pPr>
              <w:jc w:val="both"/>
              <w:rPr>
                <w:sz w:val="24"/>
                <w:szCs w:val="24"/>
              </w:rPr>
            </w:pPr>
            <w:r w:rsidRPr="00D833CD">
              <w:rPr>
                <w:sz w:val="24"/>
                <w:szCs w:val="24"/>
              </w:rPr>
              <w:t>1088</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794</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1882</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-5</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-40</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-45</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Кузоватовский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927</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815</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1742</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950</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772</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1722</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23</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-43</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-20</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Майнский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1044</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853</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1897</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1054</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786</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1840</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-67</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57</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Мелекесский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1423</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1589</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3012</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1441</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1631</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3072</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18</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42</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60</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lastRenderedPageBreak/>
              <w:t>Николаевский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869</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1360</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2229</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876</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1327</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2203</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7</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-33</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-26</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Новомалыклинский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0</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980</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980</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0</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1019</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1019</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0</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39</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39</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г. Новоульяновск</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1401</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296</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1697</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1475</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283</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1758</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74</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-13</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61</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Новоспасский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1531</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996</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2527</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1559</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971</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2529</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28</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-24</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Павловский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622</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353</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975</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627</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341</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968</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5</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-12</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-7</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Радищевский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494</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535</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1029</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506</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490</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996</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12</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-45</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-33</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Сенгилеевский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1419</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438</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1857</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1413</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397</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1810</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-41</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-47</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Старокулаткинский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548</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194</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742</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563</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169</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732</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15</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-25</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Старомайнский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732</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766</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1498</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726</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733</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1459</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-33</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-39</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Сурский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619</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472</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1091</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642</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440</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1082</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23</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-32</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-9</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Тереньгульский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561</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790</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1351</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601</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755</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1356</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40</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-35</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5</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Ульяновский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1605</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1982</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3587</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1639</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1963</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3602</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34</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-19</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15</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г. Ульяновск</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61853</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1789</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63642</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64323</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1823</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66146</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2470</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34</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2504</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Цильнинский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502</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1507</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2009</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486</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1471</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1957</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-16</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-36</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-52</w:t>
            </w:r>
          </w:p>
        </w:tc>
      </w:tr>
      <w:tr w:rsidR="008B0D24" w:rsidRPr="00D833CD" w:rsidTr="00F1186F">
        <w:trPr>
          <w:trHeight w:val="255"/>
        </w:trPr>
        <w:tc>
          <w:tcPr>
            <w:tcW w:w="1314"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Чердаклинский район</w:t>
            </w:r>
          </w:p>
        </w:tc>
        <w:tc>
          <w:tcPr>
            <w:tcW w:w="527"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1386</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2456</w:t>
            </w:r>
          </w:p>
        </w:tc>
        <w:tc>
          <w:tcPr>
            <w:tcW w:w="46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3842</w:t>
            </w:r>
          </w:p>
        </w:tc>
        <w:tc>
          <w:tcPr>
            <w:tcW w:w="395" w:type="pct"/>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1383</w:t>
            </w:r>
          </w:p>
        </w:tc>
        <w:tc>
          <w:tcPr>
            <w:tcW w:w="395" w:type="pct"/>
            <w:tcBorders>
              <w:right w:val="single" w:sz="4" w:space="0" w:color="auto"/>
            </w:tcBorders>
            <w:shd w:val="clear" w:color="auto" w:fill="auto"/>
          </w:tcPr>
          <w:p w:rsidR="008B0D24" w:rsidRPr="00D833CD" w:rsidRDefault="008B0D24" w:rsidP="005D2E7E">
            <w:pPr>
              <w:jc w:val="both"/>
              <w:rPr>
                <w:rFonts w:eastAsia="PT Astra Serif"/>
                <w:sz w:val="24"/>
                <w:szCs w:val="24"/>
              </w:rPr>
            </w:pPr>
            <w:r w:rsidRPr="00D833CD">
              <w:rPr>
                <w:rFonts w:eastAsia="PT Astra Serif"/>
                <w:sz w:val="24"/>
                <w:szCs w:val="24"/>
              </w:rPr>
              <w:t>2562</w:t>
            </w:r>
          </w:p>
        </w:tc>
        <w:tc>
          <w:tcPr>
            <w:tcW w:w="330"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3945</w:t>
            </w:r>
          </w:p>
        </w:tc>
        <w:tc>
          <w:tcPr>
            <w:tcW w:w="394"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-3</w:t>
            </w:r>
          </w:p>
        </w:tc>
        <w:tc>
          <w:tcPr>
            <w:tcW w:w="421"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106</w:t>
            </w:r>
          </w:p>
        </w:tc>
        <w:tc>
          <w:tcPr>
            <w:tcW w:w="369" w:type="pct"/>
            <w:tcBorders>
              <w:top w:val="nil"/>
              <w:left w:val="nil"/>
              <w:bottom w:val="single" w:sz="8" w:space="0" w:color="auto"/>
              <w:right w:val="single" w:sz="8" w:space="0" w:color="auto"/>
            </w:tcBorders>
            <w:shd w:val="clear" w:color="auto" w:fill="auto"/>
          </w:tcPr>
          <w:p w:rsidR="008B0D24" w:rsidRPr="00D833CD" w:rsidRDefault="008B0D24" w:rsidP="005D2E7E">
            <w:pPr>
              <w:jc w:val="both"/>
              <w:rPr>
                <w:sz w:val="24"/>
                <w:szCs w:val="24"/>
              </w:rPr>
            </w:pPr>
            <w:r w:rsidRPr="00D833CD">
              <w:rPr>
                <w:sz w:val="24"/>
                <w:szCs w:val="24"/>
              </w:rPr>
              <w:t>103</w:t>
            </w:r>
          </w:p>
        </w:tc>
      </w:tr>
    </w:tbl>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r w:rsidRPr="00D833CD">
        <w:rPr>
          <w:rFonts w:eastAsia="PT Astra Serif"/>
          <w:sz w:val="24"/>
          <w:szCs w:val="24"/>
        </w:rPr>
        <w:t xml:space="preserve"> Средняя наполняемость классов</w:t>
      </w:r>
    </w:p>
    <w:tbl>
      <w:tblPr>
        <w:tblW w:w="5087" w:type="pct"/>
        <w:tblLook w:val="0000" w:firstRow="0" w:lastRow="0" w:firstColumn="0" w:lastColumn="0" w:noHBand="0" w:noVBand="0"/>
      </w:tblPr>
      <w:tblGrid>
        <w:gridCol w:w="1013"/>
        <w:gridCol w:w="1109"/>
        <w:gridCol w:w="954"/>
        <w:gridCol w:w="997"/>
        <w:gridCol w:w="925"/>
        <w:gridCol w:w="733"/>
        <w:gridCol w:w="870"/>
        <w:gridCol w:w="905"/>
        <w:gridCol w:w="905"/>
        <w:gridCol w:w="1385"/>
      </w:tblGrid>
      <w:tr w:rsidR="008B0D24" w:rsidRPr="00D833CD" w:rsidTr="00F1186F">
        <w:trPr>
          <w:trHeight w:val="255"/>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год</w:t>
            </w:r>
          </w:p>
        </w:tc>
        <w:tc>
          <w:tcPr>
            <w:tcW w:w="156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Количество обучающихся</w:t>
            </w:r>
          </w:p>
        </w:tc>
        <w:tc>
          <w:tcPr>
            <w:tcW w:w="1289"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Количество классов</w:t>
            </w:r>
          </w:p>
        </w:tc>
        <w:tc>
          <w:tcPr>
            <w:tcW w:w="1631"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Средняя наполняемость классов</w:t>
            </w:r>
          </w:p>
        </w:tc>
      </w:tr>
      <w:tr w:rsidR="008B0D24" w:rsidRPr="00D833CD" w:rsidTr="00F1186F">
        <w:trPr>
          <w:trHeight w:val="255"/>
        </w:trPr>
        <w:tc>
          <w:tcPr>
            <w:tcW w:w="517" w:type="pct"/>
            <w:vMerge/>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sz w:val="24"/>
                <w:szCs w:val="24"/>
              </w:rPr>
            </w:pPr>
          </w:p>
        </w:tc>
        <w:tc>
          <w:tcPr>
            <w:tcW w:w="566"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город</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село</w:t>
            </w:r>
          </w:p>
        </w:tc>
        <w:tc>
          <w:tcPr>
            <w:tcW w:w="508"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всего</w:t>
            </w:r>
          </w:p>
        </w:tc>
        <w:tc>
          <w:tcPr>
            <w:tcW w:w="472"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город</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Село</w:t>
            </w:r>
          </w:p>
        </w:tc>
        <w:tc>
          <w:tcPr>
            <w:tcW w:w="444"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всего</w:t>
            </w:r>
          </w:p>
        </w:tc>
        <w:tc>
          <w:tcPr>
            <w:tcW w:w="462"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город</w:t>
            </w:r>
          </w:p>
        </w:tc>
        <w:tc>
          <w:tcPr>
            <w:tcW w:w="462"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село</w:t>
            </w:r>
          </w:p>
        </w:tc>
        <w:tc>
          <w:tcPr>
            <w:tcW w:w="707"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всего</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2014/15</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82727</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24122</w:t>
            </w:r>
          </w:p>
        </w:tc>
        <w:tc>
          <w:tcPr>
            <w:tcW w:w="508"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106849</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3487</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2595</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6082</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23,72</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9,30</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17,57</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2015/16</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85003</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23812</w:t>
            </w:r>
          </w:p>
        </w:tc>
        <w:tc>
          <w:tcPr>
            <w:tcW w:w="508"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108815</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3592</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2583</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6175</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23,66</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9,22</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17,62</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2016/17</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87487</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23267</w:t>
            </w:r>
          </w:p>
        </w:tc>
        <w:tc>
          <w:tcPr>
            <w:tcW w:w="508"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110754</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3721</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2580</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6301</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23,51</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9,02</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17,58</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2017/18</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90477</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23116</w:t>
            </w:r>
          </w:p>
        </w:tc>
        <w:tc>
          <w:tcPr>
            <w:tcW w:w="508"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113593</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3806</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2747</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6553</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23,77</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8,42</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17,33 </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2018/19</w:t>
            </w:r>
          </w:p>
        </w:tc>
        <w:tc>
          <w:tcPr>
            <w:tcW w:w="566" w:type="pct"/>
            <w:tcBorders>
              <w:top w:val="single" w:sz="4" w:space="0" w:color="auto"/>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 xml:space="preserve">  9 6197</w:t>
            </w:r>
          </w:p>
        </w:tc>
        <w:tc>
          <w:tcPr>
            <w:tcW w:w="487" w:type="pct"/>
            <w:tcBorders>
              <w:top w:val="single" w:sz="4" w:space="0" w:color="auto"/>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22942</w:t>
            </w:r>
          </w:p>
        </w:tc>
        <w:tc>
          <w:tcPr>
            <w:tcW w:w="508"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115849</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3859</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2689</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6548</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25,05</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8,53</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17,69</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 xml:space="preserve">2019/20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96229</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22135</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118364</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3907</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2642</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6647</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24,6</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8,5</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17,82</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2020/21</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101407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21963</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123370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3823</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2591</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6414</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26,5</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8,5</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19,2</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2021/22</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104639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21450</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126089</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4190</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2554</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6744</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24,97</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8,4</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18,7</w:t>
            </w:r>
          </w:p>
        </w:tc>
      </w:tr>
      <w:tr w:rsidR="008B0D24" w:rsidRPr="00D833CD" w:rsidTr="00F1186F">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2022/23</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 xml:space="preserve">107706       </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21159</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128865</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4398</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8B0D24" w:rsidRPr="00D833CD" w:rsidRDefault="008B0D24" w:rsidP="008B0D24">
            <w:pPr>
              <w:rPr>
                <w:rFonts w:eastAsia="PT Astra Serif"/>
                <w:sz w:val="24"/>
                <w:szCs w:val="24"/>
              </w:rPr>
            </w:pPr>
            <w:r w:rsidRPr="00D833CD">
              <w:rPr>
                <w:rFonts w:eastAsia="PT Astra Serif"/>
                <w:sz w:val="24"/>
                <w:szCs w:val="24"/>
              </w:rPr>
              <w:t>2762</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7160</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24,49</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7,66</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8B0D24" w:rsidRPr="00D833CD" w:rsidRDefault="008B0D24" w:rsidP="008B0D24">
            <w:pPr>
              <w:rPr>
                <w:rFonts w:eastAsia="PT Astra Serif"/>
                <w:sz w:val="24"/>
                <w:szCs w:val="24"/>
              </w:rPr>
            </w:pPr>
            <w:r w:rsidRPr="00D833CD">
              <w:rPr>
                <w:rFonts w:eastAsia="PT Astra Serif"/>
                <w:sz w:val="24"/>
                <w:szCs w:val="24"/>
              </w:rPr>
              <w:t>17,99</w:t>
            </w:r>
          </w:p>
        </w:tc>
      </w:tr>
    </w:tbl>
    <w:p w:rsidR="008B0D24" w:rsidRPr="00D833CD" w:rsidRDefault="008B0D24" w:rsidP="005D2E7E">
      <w:pPr>
        <w:ind w:firstLine="708"/>
        <w:jc w:val="both"/>
        <w:rPr>
          <w:rFonts w:eastAsia="PT Astra Serif"/>
          <w:sz w:val="24"/>
          <w:szCs w:val="24"/>
        </w:rPr>
      </w:pPr>
      <w:r w:rsidRPr="00D833CD">
        <w:rPr>
          <w:rFonts w:eastAsia="PT Astra Serif"/>
          <w:sz w:val="24"/>
          <w:szCs w:val="24"/>
        </w:rPr>
        <w:t xml:space="preserve">В 2022/23 учебном году в 7160  классах (классах-комплектах) 128865 учащихся </w:t>
      </w:r>
    </w:p>
    <w:p w:rsidR="008B0D24" w:rsidRPr="00D833CD" w:rsidRDefault="008B0D24" w:rsidP="005D2E7E">
      <w:pPr>
        <w:jc w:val="both"/>
        <w:rPr>
          <w:rFonts w:eastAsia="PT Astra Serif"/>
          <w:sz w:val="24"/>
          <w:szCs w:val="24"/>
        </w:rPr>
      </w:pPr>
      <w:r w:rsidRPr="00D833CD">
        <w:rPr>
          <w:rFonts w:eastAsia="PT Astra Serif"/>
          <w:sz w:val="24"/>
          <w:szCs w:val="24"/>
        </w:rPr>
        <w:t xml:space="preserve">Показатель «средняя наполняемость классов» составил в целом 17,99 человека, в том числе: для школ, расположенных в городских поселениях – 24,49 человека, для школ, расположенных в сельской местности – 7,66 человека. </w:t>
      </w:r>
    </w:p>
    <w:p w:rsidR="008B0D24" w:rsidRPr="00D833CD" w:rsidRDefault="008B0D24" w:rsidP="005D2E7E">
      <w:pPr>
        <w:ind w:firstLine="708"/>
        <w:jc w:val="both"/>
        <w:rPr>
          <w:rFonts w:eastAsia="PT Astra Serif"/>
          <w:sz w:val="24"/>
          <w:szCs w:val="24"/>
        </w:rPr>
      </w:pPr>
      <w:r w:rsidRPr="00D833CD">
        <w:rPr>
          <w:rFonts w:eastAsia="PT Astra Serif"/>
          <w:sz w:val="24"/>
          <w:szCs w:val="24"/>
        </w:rPr>
        <w:t>По сравнению с предыдущим годом средняя наполняемость классов уменьшилась в целом на 0,7, для школ, расположенных в городских поселениях уменьшилась на 0,48, в сельской местности уменьшилась на 0,7.</w:t>
      </w:r>
    </w:p>
    <w:p w:rsidR="008B0D24" w:rsidRPr="00D833CD" w:rsidRDefault="008B0D24" w:rsidP="005D2E7E">
      <w:pPr>
        <w:jc w:val="center"/>
        <w:rPr>
          <w:rFonts w:eastAsia="PT Astra Serif"/>
          <w:b/>
          <w:sz w:val="24"/>
          <w:szCs w:val="24"/>
        </w:rPr>
      </w:pPr>
      <w:r w:rsidRPr="00D833CD">
        <w:rPr>
          <w:rFonts w:eastAsia="PT Astra Serif"/>
          <w:b/>
          <w:sz w:val="24"/>
          <w:szCs w:val="24"/>
        </w:rPr>
        <w:t>Организщация образовательной деятельности во вторую смену</w:t>
      </w:r>
    </w:p>
    <w:p w:rsidR="008B0D24" w:rsidRPr="00D833CD" w:rsidRDefault="008B0D24" w:rsidP="005D2E7E">
      <w:pPr>
        <w:ind w:firstLine="708"/>
        <w:jc w:val="both"/>
        <w:rPr>
          <w:rFonts w:eastAsia="PT Astra Serif"/>
          <w:sz w:val="24"/>
          <w:szCs w:val="24"/>
        </w:rPr>
      </w:pPr>
      <w:r w:rsidRPr="00D833CD">
        <w:rPr>
          <w:rFonts w:eastAsia="PT Astra Serif"/>
          <w:sz w:val="24"/>
          <w:szCs w:val="24"/>
        </w:rPr>
        <w:t>В 2022/23 учебном году во вторую смену из 128865 учащихся общеобразовательных организаций обучаются 7544 человека в 6 муниципальных образованиях (Чердаклинский район (1ОО), Новоспасский район (2ОО), Мелекесский район (1 ОО), Инзенский район (1 ОО), г.Димитровград (10ОО), г.Ульяновск (16ОО)).</w:t>
      </w:r>
    </w:p>
    <w:p w:rsidR="008B0D24" w:rsidRPr="00D833CD" w:rsidRDefault="008B0D24" w:rsidP="005D2E7E">
      <w:pPr>
        <w:ind w:firstLine="708"/>
        <w:jc w:val="both"/>
        <w:rPr>
          <w:rFonts w:eastAsia="PT Astra Serif"/>
          <w:sz w:val="24"/>
          <w:szCs w:val="24"/>
        </w:rPr>
      </w:pPr>
      <w:r w:rsidRPr="00D833CD">
        <w:rPr>
          <w:rFonts w:eastAsia="PT Astra Serif"/>
          <w:sz w:val="24"/>
          <w:szCs w:val="24"/>
        </w:rPr>
        <w:t xml:space="preserve">Количество обучающихся во вторую смену по сравнению с прошлым учебным годом увеличилось на 1135 человек (в 2021/22 году – 6409 обучающихся). </w:t>
      </w:r>
    </w:p>
    <w:p w:rsidR="008B0D24" w:rsidRPr="00D833CD" w:rsidRDefault="008B0D24" w:rsidP="005D2E7E">
      <w:pPr>
        <w:ind w:firstLine="708"/>
        <w:jc w:val="both"/>
        <w:rPr>
          <w:rFonts w:eastAsia="PT Astra Serif"/>
          <w:sz w:val="24"/>
          <w:szCs w:val="24"/>
        </w:rPr>
      </w:pPr>
      <w:r w:rsidRPr="00D833CD">
        <w:rPr>
          <w:rFonts w:eastAsia="PT Astra Serif"/>
          <w:sz w:val="24"/>
          <w:szCs w:val="24"/>
        </w:rPr>
        <w:t xml:space="preserve">Доля обучающихся во вторую смену в общем количестве обучающихся дневных общеобразовательных организаций в 2022/2023 учебном году составила 5,85 % (на 0,75 % выше, чем в 2021/22 учебном  году (5, 1%). </w:t>
      </w:r>
    </w:p>
    <w:p w:rsidR="008B0D24" w:rsidRPr="00D833CD" w:rsidRDefault="008B0D24" w:rsidP="008B0D24">
      <w:pPr>
        <w:rPr>
          <w:rFonts w:eastAsia="PT Astra Serif"/>
          <w:sz w:val="24"/>
          <w:szCs w:val="24"/>
        </w:rPr>
      </w:pPr>
      <w:r w:rsidRPr="00D833CD">
        <w:rPr>
          <w:noProof/>
          <w:sz w:val="24"/>
          <w:szCs w:val="24"/>
        </w:rPr>
        <w:drawing>
          <wp:anchor distT="0" distB="0" distL="114300" distR="114300" simplePos="0" relativeHeight="251660288" behindDoc="1" locked="0" layoutInCell="1" allowOverlap="1">
            <wp:simplePos x="0" y="0"/>
            <wp:positionH relativeFrom="column">
              <wp:posOffset>429260</wp:posOffset>
            </wp:positionH>
            <wp:positionV relativeFrom="paragraph">
              <wp:posOffset>122058</wp:posOffset>
            </wp:positionV>
            <wp:extent cx="4572000" cy="1709530"/>
            <wp:effectExtent l="0" t="0" r="0" b="508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p w:rsidR="008B0D24" w:rsidRPr="00D833CD" w:rsidRDefault="008B0D24" w:rsidP="008B0D24">
      <w:pPr>
        <w:rPr>
          <w:rFonts w:eastAsia="PT Astra Serif"/>
          <w:sz w:val="24"/>
          <w:szCs w:val="24"/>
        </w:rPr>
      </w:pPr>
    </w:p>
    <w:tbl>
      <w:tblPr>
        <w:tblW w:w="5315" w:type="pct"/>
        <w:tblInd w:w="-714" w:type="dxa"/>
        <w:tblLayout w:type="fixed"/>
        <w:tblLook w:val="0000" w:firstRow="0" w:lastRow="0" w:firstColumn="0" w:lastColumn="0" w:noHBand="0" w:noVBand="0"/>
      </w:tblPr>
      <w:tblGrid>
        <w:gridCol w:w="2695"/>
        <w:gridCol w:w="1067"/>
        <w:gridCol w:w="1132"/>
        <w:gridCol w:w="1132"/>
        <w:gridCol w:w="1136"/>
        <w:gridCol w:w="1136"/>
        <w:gridCol w:w="680"/>
        <w:gridCol w:w="680"/>
        <w:gridCol w:w="577"/>
      </w:tblGrid>
      <w:tr w:rsidR="008B0D24" w:rsidRPr="00D833CD" w:rsidTr="00F1186F">
        <w:trPr>
          <w:trHeight w:val="255"/>
        </w:trPr>
        <w:tc>
          <w:tcPr>
            <w:tcW w:w="131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 Наименование категории</w:t>
            </w:r>
          </w:p>
        </w:tc>
        <w:tc>
          <w:tcPr>
            <w:tcW w:w="521" w:type="pct"/>
            <w:vMerge w:val="restart"/>
            <w:tcBorders>
              <w:top w:val="single" w:sz="4" w:space="0" w:color="auto"/>
              <w:left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 xml:space="preserve">2018/19 </w:t>
            </w:r>
          </w:p>
        </w:tc>
        <w:tc>
          <w:tcPr>
            <w:tcW w:w="553" w:type="pct"/>
            <w:vMerge w:val="restart"/>
            <w:tcBorders>
              <w:top w:val="single" w:sz="4" w:space="0" w:color="auto"/>
              <w:left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2019/20</w:t>
            </w:r>
          </w:p>
        </w:tc>
        <w:tc>
          <w:tcPr>
            <w:tcW w:w="553" w:type="pct"/>
            <w:vMerge w:val="restart"/>
            <w:tcBorders>
              <w:top w:val="single" w:sz="4" w:space="0" w:color="auto"/>
              <w:left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2020/21</w:t>
            </w:r>
          </w:p>
        </w:tc>
        <w:tc>
          <w:tcPr>
            <w:tcW w:w="555" w:type="pct"/>
            <w:vMerge w:val="restart"/>
            <w:tcBorders>
              <w:top w:val="single" w:sz="4" w:space="0" w:color="auto"/>
              <w:left w:val="none" w:sz="4" w:space="0" w:color="000000"/>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2021/22</w:t>
            </w:r>
          </w:p>
        </w:tc>
        <w:tc>
          <w:tcPr>
            <w:tcW w:w="555" w:type="pct"/>
            <w:tcBorders>
              <w:top w:val="single" w:sz="4" w:space="0" w:color="auto"/>
              <w:left w:val="single" w:sz="4" w:space="0" w:color="auto"/>
              <w:right w:val="single" w:sz="4" w:space="0" w:color="auto"/>
            </w:tcBorders>
          </w:tcPr>
          <w:p w:rsidR="008B0D24" w:rsidRPr="00D833CD" w:rsidRDefault="008B0D24" w:rsidP="008B0D24">
            <w:pPr>
              <w:rPr>
                <w:rFonts w:eastAsia="PT Astra Serif"/>
                <w:sz w:val="24"/>
                <w:szCs w:val="24"/>
              </w:rPr>
            </w:pPr>
          </w:p>
        </w:tc>
        <w:tc>
          <w:tcPr>
            <w:tcW w:w="94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Динамика</w:t>
            </w:r>
          </w:p>
        </w:tc>
      </w:tr>
      <w:tr w:rsidR="008B0D24" w:rsidRPr="00D833CD" w:rsidTr="00F1186F">
        <w:trPr>
          <w:trHeight w:val="581"/>
        </w:trPr>
        <w:tc>
          <w:tcPr>
            <w:tcW w:w="13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p>
        </w:tc>
        <w:tc>
          <w:tcPr>
            <w:tcW w:w="521" w:type="pct"/>
            <w:vMerge/>
            <w:tcBorders>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p>
        </w:tc>
        <w:tc>
          <w:tcPr>
            <w:tcW w:w="553" w:type="pct"/>
            <w:vMerge/>
            <w:tcBorders>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p>
        </w:tc>
        <w:tc>
          <w:tcPr>
            <w:tcW w:w="553" w:type="pct"/>
            <w:vMerge/>
            <w:tcBorders>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p>
        </w:tc>
        <w:tc>
          <w:tcPr>
            <w:tcW w:w="555" w:type="pct"/>
            <w:vMerge/>
            <w:tcBorders>
              <w:left w:val="none" w:sz="4" w:space="0" w:color="000000"/>
              <w:bottom w:val="single" w:sz="4" w:space="0" w:color="auto"/>
              <w:right w:val="single" w:sz="4" w:space="0" w:color="auto"/>
            </w:tcBorders>
          </w:tcPr>
          <w:p w:rsidR="008B0D24" w:rsidRPr="00D833CD" w:rsidRDefault="008B0D24" w:rsidP="008B0D24">
            <w:pPr>
              <w:rPr>
                <w:rFonts w:eastAsia="PT Astra Serif"/>
                <w:sz w:val="24"/>
                <w:szCs w:val="24"/>
              </w:rPr>
            </w:pPr>
          </w:p>
        </w:tc>
        <w:tc>
          <w:tcPr>
            <w:tcW w:w="555" w:type="pct"/>
            <w:tcBorders>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2022/23</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 xml:space="preserve">за 5 лет </w:t>
            </w:r>
          </w:p>
        </w:tc>
        <w:tc>
          <w:tcPr>
            <w:tcW w:w="332"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 xml:space="preserve">за 3 года </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 xml:space="preserve">за 1 год </w:t>
            </w:r>
          </w:p>
        </w:tc>
      </w:tr>
      <w:tr w:rsidR="008B0D24" w:rsidRPr="00D833CD" w:rsidTr="00F1186F">
        <w:trPr>
          <w:trHeight w:val="1020"/>
        </w:trPr>
        <w:tc>
          <w:tcPr>
            <w:tcW w:w="1316" w:type="pct"/>
            <w:tcBorders>
              <w:top w:val="none" w:sz="4" w:space="0" w:color="000000"/>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Количество общеобразовательных организаций, в которых есть занятия во 2 смену</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28</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24</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23</w:t>
            </w:r>
          </w:p>
        </w:tc>
        <w:tc>
          <w:tcPr>
            <w:tcW w:w="555" w:type="pct"/>
            <w:tcBorders>
              <w:top w:val="single" w:sz="4" w:space="0" w:color="auto"/>
              <w:left w:val="none" w:sz="4" w:space="0" w:color="000000"/>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26</w:t>
            </w:r>
          </w:p>
        </w:tc>
        <w:tc>
          <w:tcPr>
            <w:tcW w:w="555" w:type="pct"/>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31</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+3</w:t>
            </w:r>
          </w:p>
        </w:tc>
        <w:tc>
          <w:tcPr>
            <w:tcW w:w="33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+8</w:t>
            </w:r>
          </w:p>
        </w:tc>
        <w:tc>
          <w:tcPr>
            <w:tcW w:w="28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+5</w:t>
            </w:r>
          </w:p>
        </w:tc>
      </w:tr>
      <w:tr w:rsidR="008B0D24" w:rsidRPr="00D833CD" w:rsidTr="00F1186F">
        <w:trPr>
          <w:trHeight w:val="510"/>
        </w:trPr>
        <w:tc>
          <w:tcPr>
            <w:tcW w:w="1316" w:type="pct"/>
            <w:tcBorders>
              <w:top w:val="none" w:sz="4" w:space="0" w:color="000000"/>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Количество обучающихся, занимающихся во 2 смену</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5032</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5256</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5746</w:t>
            </w:r>
          </w:p>
        </w:tc>
        <w:tc>
          <w:tcPr>
            <w:tcW w:w="555" w:type="pct"/>
            <w:tcBorders>
              <w:top w:val="single" w:sz="4" w:space="0" w:color="auto"/>
              <w:left w:val="none" w:sz="4" w:space="0" w:color="000000"/>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6409</w:t>
            </w:r>
          </w:p>
        </w:tc>
        <w:tc>
          <w:tcPr>
            <w:tcW w:w="555" w:type="pct"/>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7544</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+2492</w:t>
            </w:r>
          </w:p>
        </w:tc>
        <w:tc>
          <w:tcPr>
            <w:tcW w:w="33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+1798</w:t>
            </w:r>
          </w:p>
        </w:tc>
        <w:tc>
          <w:tcPr>
            <w:tcW w:w="28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+1135</w:t>
            </w:r>
          </w:p>
        </w:tc>
      </w:tr>
      <w:tr w:rsidR="008B0D24" w:rsidRPr="00D833CD" w:rsidTr="00F1186F">
        <w:trPr>
          <w:trHeight w:val="255"/>
        </w:trPr>
        <w:tc>
          <w:tcPr>
            <w:tcW w:w="1316" w:type="pct"/>
            <w:tcBorders>
              <w:top w:val="none" w:sz="4" w:space="0" w:color="000000"/>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Всего обучающихся</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119</w:t>
            </w:r>
          </w:p>
          <w:p w:rsidR="008B0D24" w:rsidRPr="00D833CD" w:rsidRDefault="008B0D24" w:rsidP="008B0D24">
            <w:pPr>
              <w:rPr>
                <w:rFonts w:eastAsia="PT Astra Serif"/>
                <w:sz w:val="24"/>
                <w:szCs w:val="24"/>
              </w:rPr>
            </w:pPr>
            <w:r w:rsidRPr="00D833CD">
              <w:rPr>
                <w:rFonts w:eastAsia="PT Astra Serif"/>
                <w:sz w:val="24"/>
                <w:szCs w:val="24"/>
              </w:rPr>
              <w:t>439</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121</w:t>
            </w:r>
          </w:p>
          <w:p w:rsidR="008B0D24" w:rsidRPr="00D833CD" w:rsidRDefault="008B0D24" w:rsidP="008B0D24">
            <w:pPr>
              <w:rPr>
                <w:rFonts w:eastAsia="PT Astra Serif"/>
                <w:sz w:val="24"/>
                <w:szCs w:val="24"/>
              </w:rPr>
            </w:pPr>
            <w:r w:rsidRPr="00D833CD">
              <w:rPr>
                <w:rFonts w:eastAsia="PT Astra Serif"/>
                <w:sz w:val="24"/>
                <w:szCs w:val="24"/>
              </w:rPr>
              <w:t>754</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123</w:t>
            </w:r>
          </w:p>
          <w:p w:rsidR="008B0D24" w:rsidRPr="00D833CD" w:rsidRDefault="008B0D24" w:rsidP="008B0D24">
            <w:pPr>
              <w:rPr>
                <w:rFonts w:eastAsia="PT Astra Serif"/>
                <w:sz w:val="24"/>
                <w:szCs w:val="24"/>
              </w:rPr>
            </w:pPr>
            <w:r w:rsidRPr="00D833CD">
              <w:rPr>
                <w:rFonts w:eastAsia="PT Astra Serif"/>
                <w:sz w:val="24"/>
                <w:szCs w:val="24"/>
              </w:rPr>
              <w:t>360</w:t>
            </w:r>
          </w:p>
        </w:tc>
        <w:tc>
          <w:tcPr>
            <w:tcW w:w="555" w:type="pct"/>
            <w:tcBorders>
              <w:top w:val="single" w:sz="4" w:space="0" w:color="auto"/>
              <w:left w:val="none" w:sz="4" w:space="0" w:color="000000"/>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126</w:t>
            </w:r>
          </w:p>
          <w:p w:rsidR="008B0D24" w:rsidRPr="00D833CD" w:rsidRDefault="008B0D24" w:rsidP="008B0D24">
            <w:pPr>
              <w:rPr>
                <w:rFonts w:eastAsia="PT Astra Serif"/>
                <w:sz w:val="24"/>
                <w:szCs w:val="24"/>
              </w:rPr>
            </w:pPr>
            <w:r w:rsidRPr="00D833CD">
              <w:rPr>
                <w:rFonts w:eastAsia="PT Astra Serif"/>
                <w:sz w:val="24"/>
                <w:szCs w:val="24"/>
              </w:rPr>
              <w:t>089</w:t>
            </w:r>
          </w:p>
        </w:tc>
        <w:tc>
          <w:tcPr>
            <w:tcW w:w="555" w:type="pct"/>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128865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p>
        </w:tc>
        <w:tc>
          <w:tcPr>
            <w:tcW w:w="33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p>
        </w:tc>
        <w:tc>
          <w:tcPr>
            <w:tcW w:w="28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p>
        </w:tc>
      </w:tr>
      <w:tr w:rsidR="008B0D24" w:rsidRPr="00D833CD" w:rsidTr="00F1186F">
        <w:trPr>
          <w:trHeight w:val="486"/>
        </w:trPr>
        <w:tc>
          <w:tcPr>
            <w:tcW w:w="1316" w:type="pct"/>
            <w:tcBorders>
              <w:top w:val="none" w:sz="4" w:space="0" w:color="000000"/>
              <w:left w:val="single" w:sz="4" w:space="0" w:color="auto"/>
              <w:bottom w:val="single" w:sz="4" w:space="0" w:color="auto"/>
              <w:right w:val="single" w:sz="4" w:space="0" w:color="auto"/>
            </w:tcBorders>
            <w:shd w:val="clear" w:color="auto" w:fill="auto"/>
            <w:vAlign w:val="bottom"/>
          </w:tcPr>
          <w:p w:rsidR="008B0D24" w:rsidRPr="00D833CD" w:rsidRDefault="008B0D24" w:rsidP="008B0D24">
            <w:pPr>
              <w:rPr>
                <w:rFonts w:eastAsia="PT Astra Serif"/>
                <w:sz w:val="24"/>
                <w:szCs w:val="24"/>
              </w:rPr>
            </w:pPr>
            <w:r w:rsidRPr="00D833CD">
              <w:rPr>
                <w:rFonts w:eastAsia="PT Astra Serif"/>
                <w:sz w:val="24"/>
                <w:szCs w:val="24"/>
              </w:rPr>
              <w:t>% обучающихся в одну смену от общего количества учащихся</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95,79</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95,7</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95,3</w:t>
            </w:r>
          </w:p>
        </w:tc>
        <w:tc>
          <w:tcPr>
            <w:tcW w:w="555" w:type="pct"/>
            <w:tcBorders>
              <w:top w:val="single" w:sz="4" w:space="0" w:color="auto"/>
              <w:left w:val="none" w:sz="4" w:space="0" w:color="000000"/>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94,9</w:t>
            </w:r>
          </w:p>
        </w:tc>
        <w:tc>
          <w:tcPr>
            <w:tcW w:w="555" w:type="pct"/>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94,15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p>
        </w:tc>
        <w:tc>
          <w:tcPr>
            <w:tcW w:w="33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p>
        </w:tc>
        <w:tc>
          <w:tcPr>
            <w:tcW w:w="282" w:type="pct"/>
            <w:tcBorders>
              <w:top w:val="none" w:sz="4" w:space="0" w:color="000000"/>
              <w:left w:val="none" w:sz="4" w:space="0" w:color="000000"/>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p>
        </w:tc>
      </w:tr>
    </w:tbl>
    <w:p w:rsidR="008B0D24" w:rsidRPr="00D833CD" w:rsidRDefault="008B0D24" w:rsidP="005D2E7E">
      <w:pPr>
        <w:jc w:val="center"/>
        <w:rPr>
          <w:rFonts w:eastAsia="PT Astra Serif"/>
          <w:b/>
          <w:sz w:val="24"/>
          <w:szCs w:val="24"/>
        </w:rPr>
      </w:pPr>
      <w:r w:rsidRPr="00D833CD">
        <w:rPr>
          <w:rFonts w:eastAsia="PT Astra Serif"/>
          <w:b/>
          <w:sz w:val="24"/>
          <w:szCs w:val="24"/>
        </w:rPr>
        <w:t>Организация профильного обучения и углубленного изучения</w:t>
      </w:r>
    </w:p>
    <w:p w:rsidR="008B0D24" w:rsidRPr="00D833CD" w:rsidRDefault="008B0D24" w:rsidP="005D2E7E">
      <w:pPr>
        <w:jc w:val="center"/>
        <w:rPr>
          <w:rFonts w:eastAsia="PT Astra Serif"/>
          <w:b/>
          <w:sz w:val="24"/>
          <w:szCs w:val="24"/>
        </w:rPr>
      </w:pPr>
      <w:r w:rsidRPr="00D833CD">
        <w:rPr>
          <w:rFonts w:eastAsia="PT Astra Serif"/>
          <w:b/>
          <w:sz w:val="24"/>
          <w:szCs w:val="24"/>
        </w:rPr>
        <w:t>отдельных предметов</w:t>
      </w:r>
    </w:p>
    <w:p w:rsidR="008B0D24" w:rsidRPr="00D833CD" w:rsidRDefault="008B0D24" w:rsidP="005D2E7E">
      <w:pPr>
        <w:ind w:firstLine="708"/>
        <w:jc w:val="both"/>
        <w:rPr>
          <w:sz w:val="24"/>
          <w:szCs w:val="24"/>
        </w:rPr>
      </w:pPr>
      <w:r w:rsidRPr="00D833CD">
        <w:rPr>
          <w:sz w:val="24"/>
          <w:szCs w:val="24"/>
        </w:rPr>
        <w:t>По программам профильного обучения обучаются 8589  учащихся 10-11 классов, что составляет 94,22% от общего количества обучающихся 10-11 классов, показатель по сравнению с прошлым годом увеличился на 4,4%.</w:t>
      </w:r>
    </w:p>
    <w:tbl>
      <w:tblPr>
        <w:tblStyle w:val="a4"/>
        <w:tblW w:w="0" w:type="auto"/>
        <w:tblInd w:w="-567" w:type="dxa"/>
        <w:tblLook w:val="04A0" w:firstRow="1" w:lastRow="0" w:firstColumn="1" w:lastColumn="0" w:noHBand="0" w:noVBand="1"/>
      </w:tblPr>
      <w:tblGrid>
        <w:gridCol w:w="3209"/>
        <w:gridCol w:w="3209"/>
        <w:gridCol w:w="3210"/>
      </w:tblGrid>
      <w:tr w:rsidR="008B0D24" w:rsidRPr="00D833CD" w:rsidTr="00F1186F">
        <w:tc>
          <w:tcPr>
            <w:tcW w:w="3209" w:type="dxa"/>
          </w:tcPr>
          <w:p w:rsidR="008B0D24" w:rsidRPr="00D833CD" w:rsidRDefault="008B0D24" w:rsidP="008B0D24">
            <w:pPr>
              <w:rPr>
                <w:sz w:val="24"/>
                <w:szCs w:val="24"/>
              </w:rPr>
            </w:pPr>
            <w:r w:rsidRPr="00D833CD">
              <w:rPr>
                <w:sz w:val="24"/>
                <w:szCs w:val="24"/>
              </w:rPr>
              <w:t>Учебный год</w:t>
            </w:r>
          </w:p>
        </w:tc>
        <w:tc>
          <w:tcPr>
            <w:tcW w:w="3209" w:type="dxa"/>
          </w:tcPr>
          <w:p w:rsidR="008B0D24" w:rsidRPr="00D833CD" w:rsidRDefault="008B0D24" w:rsidP="008B0D24">
            <w:pPr>
              <w:rPr>
                <w:sz w:val="24"/>
                <w:szCs w:val="24"/>
              </w:rPr>
            </w:pPr>
            <w:r w:rsidRPr="00D833CD">
              <w:rPr>
                <w:sz w:val="24"/>
                <w:szCs w:val="24"/>
              </w:rPr>
              <w:t>Количество обучающихся</w:t>
            </w:r>
          </w:p>
        </w:tc>
        <w:tc>
          <w:tcPr>
            <w:tcW w:w="3210" w:type="dxa"/>
          </w:tcPr>
          <w:p w:rsidR="008B0D24" w:rsidRPr="00D833CD" w:rsidRDefault="008B0D24" w:rsidP="008B0D24">
            <w:pPr>
              <w:rPr>
                <w:sz w:val="24"/>
                <w:szCs w:val="24"/>
              </w:rPr>
            </w:pPr>
            <w:r w:rsidRPr="00D833CD">
              <w:rPr>
                <w:sz w:val="24"/>
                <w:szCs w:val="24"/>
              </w:rPr>
              <w:t>Доля от общего количества обучающихся 10-11 классов</w:t>
            </w:r>
          </w:p>
        </w:tc>
      </w:tr>
      <w:tr w:rsidR="008B0D24" w:rsidRPr="00D833CD" w:rsidTr="00F1186F">
        <w:tc>
          <w:tcPr>
            <w:tcW w:w="3209" w:type="dxa"/>
          </w:tcPr>
          <w:p w:rsidR="008B0D24" w:rsidRPr="00D833CD" w:rsidRDefault="008B0D24" w:rsidP="008B0D24">
            <w:pPr>
              <w:rPr>
                <w:sz w:val="24"/>
                <w:szCs w:val="24"/>
              </w:rPr>
            </w:pPr>
            <w:r w:rsidRPr="00D833CD">
              <w:rPr>
                <w:sz w:val="24"/>
                <w:szCs w:val="24"/>
              </w:rPr>
              <w:t>2020/21</w:t>
            </w:r>
          </w:p>
        </w:tc>
        <w:tc>
          <w:tcPr>
            <w:tcW w:w="3209" w:type="dxa"/>
          </w:tcPr>
          <w:p w:rsidR="008B0D24" w:rsidRPr="00D833CD" w:rsidRDefault="008B0D24" w:rsidP="008B0D24">
            <w:pPr>
              <w:rPr>
                <w:sz w:val="24"/>
                <w:szCs w:val="24"/>
              </w:rPr>
            </w:pPr>
            <w:r w:rsidRPr="00D833CD">
              <w:rPr>
                <w:sz w:val="24"/>
                <w:szCs w:val="24"/>
              </w:rPr>
              <w:t>8795</w:t>
            </w:r>
          </w:p>
        </w:tc>
        <w:tc>
          <w:tcPr>
            <w:tcW w:w="3210" w:type="dxa"/>
          </w:tcPr>
          <w:p w:rsidR="008B0D24" w:rsidRPr="00D833CD" w:rsidRDefault="008B0D24" w:rsidP="008B0D24">
            <w:pPr>
              <w:rPr>
                <w:sz w:val="24"/>
                <w:szCs w:val="24"/>
              </w:rPr>
            </w:pPr>
            <w:r w:rsidRPr="00D833CD">
              <w:rPr>
                <w:sz w:val="24"/>
                <w:szCs w:val="24"/>
              </w:rPr>
              <w:t>93%</w:t>
            </w:r>
          </w:p>
        </w:tc>
      </w:tr>
      <w:tr w:rsidR="008B0D24" w:rsidRPr="00D833CD" w:rsidTr="00F1186F">
        <w:tc>
          <w:tcPr>
            <w:tcW w:w="3209" w:type="dxa"/>
          </w:tcPr>
          <w:p w:rsidR="008B0D24" w:rsidRPr="00D833CD" w:rsidRDefault="008B0D24" w:rsidP="008B0D24">
            <w:pPr>
              <w:rPr>
                <w:sz w:val="24"/>
                <w:szCs w:val="24"/>
              </w:rPr>
            </w:pPr>
            <w:r w:rsidRPr="00D833CD">
              <w:rPr>
                <w:sz w:val="24"/>
                <w:szCs w:val="24"/>
              </w:rPr>
              <w:t>2021/22</w:t>
            </w:r>
          </w:p>
        </w:tc>
        <w:tc>
          <w:tcPr>
            <w:tcW w:w="3209" w:type="dxa"/>
          </w:tcPr>
          <w:p w:rsidR="008B0D24" w:rsidRPr="00D833CD" w:rsidRDefault="008B0D24" w:rsidP="008B0D24">
            <w:pPr>
              <w:rPr>
                <w:sz w:val="24"/>
                <w:szCs w:val="24"/>
              </w:rPr>
            </w:pPr>
            <w:r w:rsidRPr="00D833CD">
              <w:rPr>
                <w:sz w:val="24"/>
                <w:szCs w:val="24"/>
              </w:rPr>
              <w:t>8129</w:t>
            </w:r>
          </w:p>
        </w:tc>
        <w:tc>
          <w:tcPr>
            <w:tcW w:w="3210" w:type="dxa"/>
          </w:tcPr>
          <w:p w:rsidR="008B0D24" w:rsidRPr="00D833CD" w:rsidRDefault="008B0D24" w:rsidP="008B0D24">
            <w:pPr>
              <w:rPr>
                <w:sz w:val="24"/>
                <w:szCs w:val="24"/>
              </w:rPr>
            </w:pPr>
            <w:r w:rsidRPr="00D833CD">
              <w:rPr>
                <w:sz w:val="24"/>
                <w:szCs w:val="24"/>
              </w:rPr>
              <w:t>88,6%</w:t>
            </w:r>
          </w:p>
        </w:tc>
      </w:tr>
      <w:tr w:rsidR="008B0D24" w:rsidRPr="00D833CD" w:rsidTr="00F1186F">
        <w:tc>
          <w:tcPr>
            <w:tcW w:w="3209" w:type="dxa"/>
          </w:tcPr>
          <w:p w:rsidR="008B0D24" w:rsidRPr="00D833CD" w:rsidRDefault="008B0D24" w:rsidP="008B0D24">
            <w:pPr>
              <w:rPr>
                <w:sz w:val="24"/>
                <w:szCs w:val="24"/>
              </w:rPr>
            </w:pPr>
            <w:r w:rsidRPr="00D833CD">
              <w:rPr>
                <w:sz w:val="24"/>
                <w:szCs w:val="24"/>
              </w:rPr>
              <w:t>2022/23</w:t>
            </w:r>
          </w:p>
        </w:tc>
        <w:tc>
          <w:tcPr>
            <w:tcW w:w="3209" w:type="dxa"/>
          </w:tcPr>
          <w:p w:rsidR="008B0D24" w:rsidRPr="00D833CD" w:rsidRDefault="008B0D24" w:rsidP="008B0D24">
            <w:pPr>
              <w:rPr>
                <w:sz w:val="24"/>
                <w:szCs w:val="24"/>
              </w:rPr>
            </w:pPr>
            <w:r w:rsidRPr="00D833CD">
              <w:rPr>
                <w:sz w:val="24"/>
                <w:szCs w:val="24"/>
              </w:rPr>
              <w:t>8589</w:t>
            </w:r>
          </w:p>
        </w:tc>
        <w:tc>
          <w:tcPr>
            <w:tcW w:w="3210" w:type="dxa"/>
          </w:tcPr>
          <w:p w:rsidR="008B0D24" w:rsidRPr="00D833CD" w:rsidRDefault="008B0D24" w:rsidP="008B0D24">
            <w:pPr>
              <w:rPr>
                <w:sz w:val="24"/>
                <w:szCs w:val="24"/>
              </w:rPr>
            </w:pPr>
            <w:r w:rsidRPr="00D833CD">
              <w:rPr>
                <w:sz w:val="24"/>
                <w:szCs w:val="24"/>
              </w:rPr>
              <w:t>94,22</w:t>
            </w:r>
          </w:p>
        </w:tc>
      </w:tr>
    </w:tbl>
    <w:p w:rsidR="008B0D24" w:rsidRPr="00D833CD" w:rsidRDefault="008B0D24" w:rsidP="005D2E7E">
      <w:pPr>
        <w:jc w:val="center"/>
        <w:rPr>
          <w:sz w:val="24"/>
          <w:szCs w:val="24"/>
        </w:rPr>
      </w:pPr>
      <w:r w:rsidRPr="00D833CD">
        <w:rPr>
          <w:sz w:val="24"/>
          <w:szCs w:val="24"/>
        </w:rPr>
        <w:t>Охват обучающихся профильным обучением</w:t>
      </w:r>
    </w:p>
    <w:tbl>
      <w:tblPr>
        <w:tblStyle w:val="a4"/>
        <w:tblW w:w="0" w:type="auto"/>
        <w:tblInd w:w="-567" w:type="dxa"/>
        <w:tblLook w:val="04A0" w:firstRow="1" w:lastRow="0" w:firstColumn="1" w:lastColumn="0" w:noHBand="0" w:noVBand="1"/>
      </w:tblPr>
      <w:tblGrid>
        <w:gridCol w:w="2407"/>
        <w:gridCol w:w="2407"/>
        <w:gridCol w:w="2407"/>
        <w:gridCol w:w="2407"/>
      </w:tblGrid>
      <w:tr w:rsidR="008B0D24" w:rsidRPr="00D833CD" w:rsidTr="00F1186F">
        <w:tc>
          <w:tcPr>
            <w:tcW w:w="2407" w:type="dxa"/>
          </w:tcPr>
          <w:p w:rsidR="008B0D24" w:rsidRPr="00D833CD" w:rsidRDefault="008B0D24" w:rsidP="008B0D24">
            <w:pPr>
              <w:rPr>
                <w:sz w:val="24"/>
                <w:szCs w:val="24"/>
              </w:rPr>
            </w:pPr>
          </w:p>
        </w:tc>
        <w:tc>
          <w:tcPr>
            <w:tcW w:w="2407" w:type="dxa"/>
          </w:tcPr>
          <w:p w:rsidR="008B0D24" w:rsidRPr="00D833CD" w:rsidRDefault="008B0D24" w:rsidP="008B0D24">
            <w:pPr>
              <w:rPr>
                <w:sz w:val="24"/>
                <w:szCs w:val="24"/>
              </w:rPr>
            </w:pPr>
            <w:r w:rsidRPr="00D833CD">
              <w:rPr>
                <w:sz w:val="24"/>
                <w:szCs w:val="24"/>
              </w:rPr>
              <w:t>Количество классов</w:t>
            </w:r>
          </w:p>
        </w:tc>
        <w:tc>
          <w:tcPr>
            <w:tcW w:w="2407" w:type="dxa"/>
          </w:tcPr>
          <w:p w:rsidR="008B0D24" w:rsidRPr="00D833CD" w:rsidRDefault="008B0D24" w:rsidP="008B0D24">
            <w:pPr>
              <w:rPr>
                <w:sz w:val="24"/>
                <w:szCs w:val="24"/>
              </w:rPr>
            </w:pPr>
            <w:r w:rsidRPr="00D833CD">
              <w:rPr>
                <w:sz w:val="24"/>
                <w:szCs w:val="24"/>
              </w:rPr>
              <w:t>Количество обучающихся</w:t>
            </w:r>
          </w:p>
        </w:tc>
        <w:tc>
          <w:tcPr>
            <w:tcW w:w="2407" w:type="dxa"/>
          </w:tcPr>
          <w:p w:rsidR="008B0D24" w:rsidRPr="00D833CD" w:rsidRDefault="008B0D24" w:rsidP="008B0D24">
            <w:pPr>
              <w:rPr>
                <w:sz w:val="24"/>
                <w:szCs w:val="24"/>
              </w:rPr>
            </w:pPr>
            <w:r w:rsidRPr="00D833CD">
              <w:rPr>
                <w:sz w:val="24"/>
                <w:szCs w:val="24"/>
              </w:rPr>
              <w:t>Доля обучающихся от общего числа 10-11 классов</w:t>
            </w:r>
          </w:p>
        </w:tc>
      </w:tr>
      <w:tr w:rsidR="008B0D24" w:rsidRPr="00D833CD" w:rsidTr="00F1186F">
        <w:tc>
          <w:tcPr>
            <w:tcW w:w="2407" w:type="dxa"/>
          </w:tcPr>
          <w:p w:rsidR="008B0D24" w:rsidRPr="00D833CD" w:rsidRDefault="008B0D24" w:rsidP="008B0D24">
            <w:pPr>
              <w:rPr>
                <w:sz w:val="24"/>
                <w:szCs w:val="24"/>
              </w:rPr>
            </w:pPr>
            <w:r w:rsidRPr="00D833CD">
              <w:rPr>
                <w:sz w:val="24"/>
                <w:szCs w:val="24"/>
              </w:rPr>
              <w:t>Универсальный</w:t>
            </w:r>
          </w:p>
        </w:tc>
        <w:tc>
          <w:tcPr>
            <w:tcW w:w="2407" w:type="dxa"/>
          </w:tcPr>
          <w:p w:rsidR="008B0D24" w:rsidRPr="00D833CD" w:rsidRDefault="008B0D24" w:rsidP="008B0D24">
            <w:pPr>
              <w:rPr>
                <w:sz w:val="24"/>
                <w:szCs w:val="24"/>
              </w:rPr>
            </w:pPr>
            <w:r w:rsidRPr="00D833CD">
              <w:rPr>
                <w:sz w:val="24"/>
                <w:szCs w:val="24"/>
              </w:rPr>
              <w:t>363</w:t>
            </w:r>
          </w:p>
        </w:tc>
        <w:tc>
          <w:tcPr>
            <w:tcW w:w="2407" w:type="dxa"/>
          </w:tcPr>
          <w:p w:rsidR="008B0D24" w:rsidRPr="00D833CD" w:rsidRDefault="008B0D24" w:rsidP="008B0D24">
            <w:pPr>
              <w:rPr>
                <w:sz w:val="24"/>
                <w:szCs w:val="24"/>
              </w:rPr>
            </w:pPr>
            <w:r w:rsidRPr="00D833CD">
              <w:rPr>
                <w:sz w:val="24"/>
                <w:szCs w:val="24"/>
              </w:rPr>
              <w:t>3407</w:t>
            </w:r>
          </w:p>
        </w:tc>
        <w:tc>
          <w:tcPr>
            <w:tcW w:w="2407" w:type="dxa"/>
          </w:tcPr>
          <w:p w:rsidR="008B0D24" w:rsidRPr="00D833CD" w:rsidRDefault="008B0D24" w:rsidP="008B0D24">
            <w:pPr>
              <w:rPr>
                <w:sz w:val="24"/>
                <w:szCs w:val="24"/>
              </w:rPr>
            </w:pPr>
            <w:r w:rsidRPr="00D833CD">
              <w:rPr>
                <w:sz w:val="24"/>
                <w:szCs w:val="24"/>
              </w:rPr>
              <w:t>37,38%</w:t>
            </w:r>
          </w:p>
        </w:tc>
      </w:tr>
      <w:tr w:rsidR="008B0D24" w:rsidRPr="00D833CD" w:rsidTr="00F1186F">
        <w:tc>
          <w:tcPr>
            <w:tcW w:w="2407" w:type="dxa"/>
          </w:tcPr>
          <w:p w:rsidR="008B0D24" w:rsidRPr="00D833CD" w:rsidRDefault="008B0D24" w:rsidP="008B0D24">
            <w:pPr>
              <w:rPr>
                <w:sz w:val="24"/>
                <w:szCs w:val="24"/>
              </w:rPr>
            </w:pPr>
            <w:r w:rsidRPr="00D833CD">
              <w:rPr>
                <w:sz w:val="24"/>
                <w:szCs w:val="24"/>
              </w:rPr>
              <w:t>Естественно-научный</w:t>
            </w:r>
          </w:p>
        </w:tc>
        <w:tc>
          <w:tcPr>
            <w:tcW w:w="2407" w:type="dxa"/>
          </w:tcPr>
          <w:p w:rsidR="008B0D24" w:rsidRPr="00D833CD" w:rsidRDefault="008B0D24" w:rsidP="008B0D24">
            <w:pPr>
              <w:rPr>
                <w:sz w:val="24"/>
                <w:szCs w:val="24"/>
              </w:rPr>
            </w:pPr>
            <w:r w:rsidRPr="00D833CD">
              <w:rPr>
                <w:sz w:val="24"/>
                <w:szCs w:val="24"/>
              </w:rPr>
              <w:t>83</w:t>
            </w:r>
          </w:p>
        </w:tc>
        <w:tc>
          <w:tcPr>
            <w:tcW w:w="2407" w:type="dxa"/>
          </w:tcPr>
          <w:p w:rsidR="008B0D24" w:rsidRPr="00D833CD" w:rsidRDefault="008B0D24" w:rsidP="008B0D24">
            <w:pPr>
              <w:rPr>
                <w:sz w:val="24"/>
                <w:szCs w:val="24"/>
              </w:rPr>
            </w:pPr>
            <w:r w:rsidRPr="00D833CD">
              <w:rPr>
                <w:sz w:val="24"/>
                <w:szCs w:val="24"/>
              </w:rPr>
              <w:t>857</w:t>
            </w:r>
          </w:p>
        </w:tc>
        <w:tc>
          <w:tcPr>
            <w:tcW w:w="2407" w:type="dxa"/>
          </w:tcPr>
          <w:p w:rsidR="008B0D24" w:rsidRPr="00D833CD" w:rsidRDefault="008B0D24" w:rsidP="008B0D24">
            <w:pPr>
              <w:rPr>
                <w:sz w:val="24"/>
                <w:szCs w:val="24"/>
              </w:rPr>
            </w:pPr>
            <w:r w:rsidRPr="00D833CD">
              <w:rPr>
                <w:sz w:val="24"/>
                <w:szCs w:val="24"/>
              </w:rPr>
              <w:t>9,4%</w:t>
            </w:r>
          </w:p>
        </w:tc>
      </w:tr>
      <w:tr w:rsidR="008B0D24" w:rsidRPr="00D833CD" w:rsidTr="00F1186F">
        <w:tc>
          <w:tcPr>
            <w:tcW w:w="2407" w:type="dxa"/>
          </w:tcPr>
          <w:p w:rsidR="008B0D24" w:rsidRPr="00D833CD" w:rsidRDefault="008B0D24" w:rsidP="008B0D24">
            <w:pPr>
              <w:rPr>
                <w:sz w:val="24"/>
                <w:szCs w:val="24"/>
              </w:rPr>
            </w:pPr>
            <w:r w:rsidRPr="00D833CD">
              <w:rPr>
                <w:sz w:val="24"/>
                <w:szCs w:val="24"/>
              </w:rPr>
              <w:t>Гуманитарный</w:t>
            </w:r>
          </w:p>
        </w:tc>
        <w:tc>
          <w:tcPr>
            <w:tcW w:w="2407" w:type="dxa"/>
          </w:tcPr>
          <w:p w:rsidR="008B0D24" w:rsidRPr="00D833CD" w:rsidRDefault="008B0D24" w:rsidP="008B0D24">
            <w:pPr>
              <w:rPr>
                <w:sz w:val="24"/>
                <w:szCs w:val="24"/>
              </w:rPr>
            </w:pPr>
            <w:r w:rsidRPr="00D833CD">
              <w:rPr>
                <w:sz w:val="24"/>
                <w:szCs w:val="24"/>
              </w:rPr>
              <w:t>80</w:t>
            </w:r>
          </w:p>
        </w:tc>
        <w:tc>
          <w:tcPr>
            <w:tcW w:w="2407" w:type="dxa"/>
          </w:tcPr>
          <w:p w:rsidR="008B0D24" w:rsidRPr="00D833CD" w:rsidRDefault="008B0D24" w:rsidP="008B0D24">
            <w:pPr>
              <w:rPr>
                <w:sz w:val="24"/>
                <w:szCs w:val="24"/>
              </w:rPr>
            </w:pPr>
            <w:r w:rsidRPr="00D833CD">
              <w:rPr>
                <w:sz w:val="24"/>
                <w:szCs w:val="24"/>
              </w:rPr>
              <w:t>1363</w:t>
            </w:r>
          </w:p>
        </w:tc>
        <w:tc>
          <w:tcPr>
            <w:tcW w:w="2407" w:type="dxa"/>
          </w:tcPr>
          <w:p w:rsidR="008B0D24" w:rsidRPr="00D833CD" w:rsidRDefault="008B0D24" w:rsidP="008B0D24">
            <w:pPr>
              <w:rPr>
                <w:sz w:val="24"/>
                <w:szCs w:val="24"/>
              </w:rPr>
            </w:pPr>
            <w:r w:rsidRPr="00D833CD">
              <w:rPr>
                <w:sz w:val="24"/>
                <w:szCs w:val="24"/>
              </w:rPr>
              <w:t>14,9%</w:t>
            </w:r>
          </w:p>
        </w:tc>
      </w:tr>
      <w:tr w:rsidR="008B0D24" w:rsidRPr="00D833CD" w:rsidTr="00F1186F">
        <w:tc>
          <w:tcPr>
            <w:tcW w:w="2407" w:type="dxa"/>
          </w:tcPr>
          <w:p w:rsidR="008B0D24" w:rsidRPr="00D833CD" w:rsidRDefault="008B0D24" w:rsidP="008B0D24">
            <w:pPr>
              <w:rPr>
                <w:sz w:val="24"/>
                <w:szCs w:val="24"/>
              </w:rPr>
            </w:pPr>
            <w:r w:rsidRPr="00D833CD">
              <w:rPr>
                <w:sz w:val="24"/>
                <w:szCs w:val="24"/>
              </w:rPr>
              <w:t>Технологический</w:t>
            </w:r>
          </w:p>
        </w:tc>
        <w:tc>
          <w:tcPr>
            <w:tcW w:w="2407" w:type="dxa"/>
          </w:tcPr>
          <w:p w:rsidR="008B0D24" w:rsidRPr="00D833CD" w:rsidRDefault="008B0D24" w:rsidP="008B0D24">
            <w:pPr>
              <w:rPr>
                <w:sz w:val="24"/>
                <w:szCs w:val="24"/>
              </w:rPr>
            </w:pPr>
            <w:r w:rsidRPr="00D833CD">
              <w:rPr>
                <w:sz w:val="24"/>
                <w:szCs w:val="24"/>
              </w:rPr>
              <w:t>120</w:t>
            </w:r>
          </w:p>
        </w:tc>
        <w:tc>
          <w:tcPr>
            <w:tcW w:w="2407" w:type="dxa"/>
          </w:tcPr>
          <w:p w:rsidR="008B0D24" w:rsidRPr="00D833CD" w:rsidRDefault="008B0D24" w:rsidP="008B0D24">
            <w:pPr>
              <w:rPr>
                <w:sz w:val="24"/>
                <w:szCs w:val="24"/>
              </w:rPr>
            </w:pPr>
            <w:r w:rsidRPr="00D833CD">
              <w:rPr>
                <w:sz w:val="24"/>
                <w:szCs w:val="24"/>
              </w:rPr>
              <w:t>1899</w:t>
            </w:r>
          </w:p>
        </w:tc>
        <w:tc>
          <w:tcPr>
            <w:tcW w:w="2407" w:type="dxa"/>
          </w:tcPr>
          <w:p w:rsidR="008B0D24" w:rsidRPr="00D833CD" w:rsidRDefault="008B0D24" w:rsidP="008B0D24">
            <w:pPr>
              <w:rPr>
                <w:sz w:val="24"/>
                <w:szCs w:val="24"/>
              </w:rPr>
            </w:pPr>
            <w:r w:rsidRPr="00D833CD">
              <w:rPr>
                <w:sz w:val="24"/>
                <w:szCs w:val="24"/>
              </w:rPr>
              <w:t>20,8%</w:t>
            </w:r>
          </w:p>
        </w:tc>
      </w:tr>
      <w:tr w:rsidR="008B0D24" w:rsidRPr="00D833CD" w:rsidTr="00F1186F">
        <w:tc>
          <w:tcPr>
            <w:tcW w:w="2407" w:type="dxa"/>
          </w:tcPr>
          <w:p w:rsidR="008B0D24" w:rsidRPr="00D833CD" w:rsidRDefault="008B0D24" w:rsidP="008B0D24">
            <w:pPr>
              <w:rPr>
                <w:sz w:val="24"/>
                <w:szCs w:val="24"/>
              </w:rPr>
            </w:pPr>
            <w:r w:rsidRPr="00D833CD">
              <w:rPr>
                <w:sz w:val="24"/>
                <w:szCs w:val="24"/>
              </w:rPr>
              <w:t>Социально-экономический</w:t>
            </w:r>
          </w:p>
        </w:tc>
        <w:tc>
          <w:tcPr>
            <w:tcW w:w="2407" w:type="dxa"/>
          </w:tcPr>
          <w:p w:rsidR="008B0D24" w:rsidRPr="00D833CD" w:rsidRDefault="008B0D24" w:rsidP="008B0D24">
            <w:pPr>
              <w:rPr>
                <w:sz w:val="24"/>
                <w:szCs w:val="24"/>
              </w:rPr>
            </w:pPr>
            <w:r w:rsidRPr="00D833CD">
              <w:rPr>
                <w:sz w:val="24"/>
                <w:szCs w:val="24"/>
              </w:rPr>
              <w:t>58</w:t>
            </w:r>
          </w:p>
        </w:tc>
        <w:tc>
          <w:tcPr>
            <w:tcW w:w="2407" w:type="dxa"/>
          </w:tcPr>
          <w:p w:rsidR="008B0D24" w:rsidRPr="00D833CD" w:rsidRDefault="008B0D24" w:rsidP="008B0D24">
            <w:pPr>
              <w:rPr>
                <w:sz w:val="24"/>
                <w:szCs w:val="24"/>
              </w:rPr>
            </w:pPr>
            <w:r w:rsidRPr="00D833CD">
              <w:rPr>
                <w:sz w:val="24"/>
                <w:szCs w:val="24"/>
              </w:rPr>
              <w:t>1063</w:t>
            </w:r>
          </w:p>
        </w:tc>
        <w:tc>
          <w:tcPr>
            <w:tcW w:w="2407" w:type="dxa"/>
          </w:tcPr>
          <w:p w:rsidR="008B0D24" w:rsidRPr="00D833CD" w:rsidRDefault="008B0D24" w:rsidP="008B0D24">
            <w:pPr>
              <w:rPr>
                <w:sz w:val="24"/>
                <w:szCs w:val="24"/>
              </w:rPr>
            </w:pPr>
            <w:r w:rsidRPr="00D833CD">
              <w:rPr>
                <w:sz w:val="24"/>
                <w:szCs w:val="24"/>
              </w:rPr>
              <w:t>11,6%</w:t>
            </w:r>
          </w:p>
        </w:tc>
      </w:tr>
    </w:tbl>
    <w:p w:rsidR="008B0D24" w:rsidRPr="00D833CD" w:rsidRDefault="008B0D24" w:rsidP="005D2E7E">
      <w:pPr>
        <w:jc w:val="center"/>
        <w:rPr>
          <w:sz w:val="24"/>
          <w:szCs w:val="24"/>
        </w:rPr>
      </w:pPr>
      <w:r w:rsidRPr="00D833CD">
        <w:rPr>
          <w:sz w:val="24"/>
          <w:szCs w:val="24"/>
        </w:rPr>
        <w:t>Охват профильным обучение в школах РАН</w:t>
      </w:r>
    </w:p>
    <w:tbl>
      <w:tblPr>
        <w:tblStyle w:val="2f8"/>
        <w:tblW w:w="0" w:type="auto"/>
        <w:tblLook w:val="04A0" w:firstRow="1" w:lastRow="0" w:firstColumn="1" w:lastColumn="0" w:noHBand="0" w:noVBand="1"/>
      </w:tblPr>
      <w:tblGrid>
        <w:gridCol w:w="1365"/>
        <w:gridCol w:w="1768"/>
        <w:gridCol w:w="1964"/>
        <w:gridCol w:w="2519"/>
        <w:gridCol w:w="2012"/>
      </w:tblGrid>
      <w:tr w:rsidR="008B0D24" w:rsidRPr="00D833CD" w:rsidTr="00F1186F">
        <w:tc>
          <w:tcPr>
            <w:tcW w:w="1386" w:type="dxa"/>
          </w:tcPr>
          <w:p w:rsidR="008B0D24" w:rsidRPr="00D833CD" w:rsidRDefault="008B0D24" w:rsidP="008B0D24">
            <w:pPr>
              <w:rPr>
                <w:sz w:val="24"/>
                <w:szCs w:val="24"/>
              </w:rPr>
            </w:pPr>
          </w:p>
        </w:tc>
        <w:tc>
          <w:tcPr>
            <w:tcW w:w="1795" w:type="dxa"/>
          </w:tcPr>
          <w:p w:rsidR="008B0D24" w:rsidRPr="00D833CD" w:rsidRDefault="008B0D24" w:rsidP="008B0D24">
            <w:pPr>
              <w:rPr>
                <w:sz w:val="24"/>
                <w:szCs w:val="24"/>
              </w:rPr>
            </w:pPr>
            <w:r w:rsidRPr="00D833CD">
              <w:rPr>
                <w:sz w:val="24"/>
                <w:szCs w:val="24"/>
              </w:rPr>
              <w:t>Естественно-научный профиль</w:t>
            </w:r>
          </w:p>
        </w:tc>
        <w:tc>
          <w:tcPr>
            <w:tcW w:w="1994" w:type="dxa"/>
          </w:tcPr>
          <w:p w:rsidR="008B0D24" w:rsidRPr="00D833CD" w:rsidRDefault="008B0D24" w:rsidP="008B0D24">
            <w:pPr>
              <w:rPr>
                <w:sz w:val="24"/>
                <w:szCs w:val="24"/>
              </w:rPr>
            </w:pPr>
            <w:r w:rsidRPr="00D833CD">
              <w:rPr>
                <w:sz w:val="24"/>
                <w:szCs w:val="24"/>
              </w:rPr>
              <w:t>Гуманитарный профиль</w:t>
            </w:r>
          </w:p>
        </w:tc>
        <w:tc>
          <w:tcPr>
            <w:tcW w:w="2617" w:type="dxa"/>
          </w:tcPr>
          <w:p w:rsidR="008B0D24" w:rsidRPr="00D833CD" w:rsidRDefault="008B0D24" w:rsidP="008B0D24">
            <w:pPr>
              <w:rPr>
                <w:sz w:val="24"/>
                <w:szCs w:val="24"/>
              </w:rPr>
            </w:pPr>
            <w:r w:rsidRPr="00D833CD">
              <w:rPr>
                <w:sz w:val="24"/>
                <w:szCs w:val="24"/>
              </w:rPr>
              <w:t>Социально- экономический профиль</w:t>
            </w:r>
          </w:p>
        </w:tc>
        <w:tc>
          <w:tcPr>
            <w:tcW w:w="1749" w:type="dxa"/>
          </w:tcPr>
          <w:p w:rsidR="008B0D24" w:rsidRPr="00D833CD" w:rsidRDefault="008B0D24" w:rsidP="008B0D24">
            <w:pPr>
              <w:rPr>
                <w:sz w:val="24"/>
                <w:szCs w:val="24"/>
              </w:rPr>
            </w:pPr>
            <w:r w:rsidRPr="00D833CD">
              <w:rPr>
                <w:sz w:val="24"/>
                <w:szCs w:val="24"/>
              </w:rPr>
              <w:t>Технологический профиль</w:t>
            </w:r>
          </w:p>
        </w:tc>
      </w:tr>
      <w:tr w:rsidR="008B0D24" w:rsidRPr="00D833CD" w:rsidTr="00F1186F">
        <w:tc>
          <w:tcPr>
            <w:tcW w:w="1386" w:type="dxa"/>
          </w:tcPr>
          <w:p w:rsidR="008B0D24" w:rsidRPr="00D833CD" w:rsidRDefault="008B0D24" w:rsidP="008B0D24">
            <w:pPr>
              <w:rPr>
                <w:sz w:val="24"/>
                <w:szCs w:val="24"/>
              </w:rPr>
            </w:pPr>
            <w:r w:rsidRPr="00D833CD">
              <w:rPr>
                <w:sz w:val="24"/>
                <w:szCs w:val="24"/>
              </w:rPr>
              <w:t xml:space="preserve">Гимназия </w:t>
            </w:r>
          </w:p>
          <w:p w:rsidR="008B0D24" w:rsidRPr="00D833CD" w:rsidRDefault="008B0D24" w:rsidP="008B0D24">
            <w:pPr>
              <w:rPr>
                <w:sz w:val="24"/>
                <w:szCs w:val="24"/>
              </w:rPr>
            </w:pPr>
            <w:r w:rsidRPr="00D833CD">
              <w:rPr>
                <w:sz w:val="24"/>
                <w:szCs w:val="24"/>
              </w:rPr>
              <w:t>№ 1</w:t>
            </w:r>
          </w:p>
        </w:tc>
        <w:tc>
          <w:tcPr>
            <w:tcW w:w="1795" w:type="dxa"/>
          </w:tcPr>
          <w:p w:rsidR="008B0D24" w:rsidRPr="00D833CD" w:rsidRDefault="008B0D24" w:rsidP="008B0D24">
            <w:pPr>
              <w:rPr>
                <w:sz w:val="24"/>
                <w:szCs w:val="24"/>
              </w:rPr>
            </w:pPr>
            <w:r w:rsidRPr="00D833CD">
              <w:rPr>
                <w:sz w:val="24"/>
                <w:szCs w:val="24"/>
              </w:rPr>
              <w:t>2 класса (41 об.)</w:t>
            </w:r>
          </w:p>
        </w:tc>
        <w:tc>
          <w:tcPr>
            <w:tcW w:w="1994" w:type="dxa"/>
          </w:tcPr>
          <w:p w:rsidR="008B0D24" w:rsidRPr="00D833CD" w:rsidRDefault="008B0D24" w:rsidP="008B0D24">
            <w:pPr>
              <w:rPr>
                <w:sz w:val="24"/>
                <w:szCs w:val="24"/>
              </w:rPr>
            </w:pPr>
            <w:r w:rsidRPr="00D833CD">
              <w:rPr>
                <w:sz w:val="24"/>
                <w:szCs w:val="24"/>
              </w:rPr>
              <w:t>2 класса (51 об.)</w:t>
            </w:r>
          </w:p>
        </w:tc>
        <w:tc>
          <w:tcPr>
            <w:tcW w:w="2617" w:type="dxa"/>
          </w:tcPr>
          <w:p w:rsidR="008B0D24" w:rsidRPr="00D833CD" w:rsidRDefault="008B0D24" w:rsidP="008B0D24">
            <w:pPr>
              <w:rPr>
                <w:sz w:val="24"/>
                <w:szCs w:val="24"/>
              </w:rPr>
            </w:pPr>
            <w:r w:rsidRPr="00D833CD">
              <w:rPr>
                <w:sz w:val="24"/>
                <w:szCs w:val="24"/>
              </w:rPr>
              <w:t>2 класса (60 об.)</w:t>
            </w:r>
          </w:p>
        </w:tc>
        <w:tc>
          <w:tcPr>
            <w:tcW w:w="1749" w:type="dxa"/>
          </w:tcPr>
          <w:p w:rsidR="008B0D24" w:rsidRPr="00D833CD" w:rsidRDefault="008B0D24" w:rsidP="008B0D24">
            <w:pPr>
              <w:rPr>
                <w:sz w:val="24"/>
                <w:szCs w:val="24"/>
              </w:rPr>
            </w:pPr>
            <w:r w:rsidRPr="00D833CD">
              <w:rPr>
                <w:sz w:val="24"/>
                <w:szCs w:val="24"/>
              </w:rPr>
              <w:t>2 класса (43 об.)</w:t>
            </w:r>
          </w:p>
        </w:tc>
      </w:tr>
      <w:tr w:rsidR="008B0D24" w:rsidRPr="00D833CD" w:rsidTr="00F1186F">
        <w:tc>
          <w:tcPr>
            <w:tcW w:w="1386" w:type="dxa"/>
          </w:tcPr>
          <w:p w:rsidR="008B0D24" w:rsidRPr="00D833CD" w:rsidRDefault="008B0D24" w:rsidP="008B0D24">
            <w:pPr>
              <w:rPr>
                <w:sz w:val="24"/>
                <w:szCs w:val="24"/>
              </w:rPr>
            </w:pPr>
            <w:r w:rsidRPr="00D833CD">
              <w:rPr>
                <w:sz w:val="24"/>
                <w:szCs w:val="24"/>
              </w:rPr>
              <w:t xml:space="preserve">Гимназия </w:t>
            </w:r>
          </w:p>
          <w:p w:rsidR="008B0D24" w:rsidRPr="00D833CD" w:rsidRDefault="008B0D24" w:rsidP="008B0D24">
            <w:pPr>
              <w:rPr>
                <w:sz w:val="24"/>
                <w:szCs w:val="24"/>
              </w:rPr>
            </w:pPr>
            <w:r w:rsidRPr="00D833CD">
              <w:rPr>
                <w:sz w:val="24"/>
                <w:szCs w:val="24"/>
              </w:rPr>
              <w:lastRenderedPageBreak/>
              <w:t>№ 2</w:t>
            </w:r>
          </w:p>
        </w:tc>
        <w:tc>
          <w:tcPr>
            <w:tcW w:w="1795" w:type="dxa"/>
          </w:tcPr>
          <w:p w:rsidR="008B0D24" w:rsidRPr="00D833CD" w:rsidRDefault="008B0D24" w:rsidP="008B0D24">
            <w:pPr>
              <w:rPr>
                <w:sz w:val="24"/>
                <w:szCs w:val="24"/>
              </w:rPr>
            </w:pPr>
          </w:p>
        </w:tc>
        <w:tc>
          <w:tcPr>
            <w:tcW w:w="1994" w:type="dxa"/>
          </w:tcPr>
          <w:p w:rsidR="008B0D24" w:rsidRPr="00D833CD" w:rsidRDefault="008B0D24" w:rsidP="008B0D24">
            <w:pPr>
              <w:rPr>
                <w:sz w:val="24"/>
                <w:szCs w:val="24"/>
              </w:rPr>
            </w:pPr>
            <w:r w:rsidRPr="00D833CD">
              <w:rPr>
                <w:sz w:val="24"/>
                <w:szCs w:val="24"/>
              </w:rPr>
              <w:t xml:space="preserve">4 классов </w:t>
            </w:r>
          </w:p>
          <w:p w:rsidR="008B0D24" w:rsidRPr="00D833CD" w:rsidRDefault="008B0D24" w:rsidP="008B0D24">
            <w:pPr>
              <w:rPr>
                <w:sz w:val="24"/>
                <w:szCs w:val="24"/>
              </w:rPr>
            </w:pPr>
            <w:r w:rsidRPr="00D833CD">
              <w:rPr>
                <w:sz w:val="24"/>
                <w:szCs w:val="24"/>
              </w:rPr>
              <w:lastRenderedPageBreak/>
              <w:t>(117 об.)</w:t>
            </w:r>
          </w:p>
        </w:tc>
        <w:tc>
          <w:tcPr>
            <w:tcW w:w="2617" w:type="dxa"/>
          </w:tcPr>
          <w:p w:rsidR="008B0D24" w:rsidRPr="00D833CD" w:rsidRDefault="008B0D24" w:rsidP="008B0D24">
            <w:pPr>
              <w:rPr>
                <w:sz w:val="24"/>
                <w:szCs w:val="24"/>
              </w:rPr>
            </w:pPr>
            <w:r w:rsidRPr="00D833CD">
              <w:rPr>
                <w:sz w:val="24"/>
                <w:szCs w:val="24"/>
              </w:rPr>
              <w:lastRenderedPageBreak/>
              <w:t>1 класс (33 об)</w:t>
            </w:r>
          </w:p>
        </w:tc>
        <w:tc>
          <w:tcPr>
            <w:tcW w:w="1749" w:type="dxa"/>
          </w:tcPr>
          <w:p w:rsidR="008B0D24" w:rsidRPr="00D833CD" w:rsidRDefault="008B0D24" w:rsidP="008B0D24">
            <w:pPr>
              <w:rPr>
                <w:sz w:val="24"/>
                <w:szCs w:val="24"/>
              </w:rPr>
            </w:pPr>
          </w:p>
        </w:tc>
      </w:tr>
      <w:tr w:rsidR="008B0D24" w:rsidRPr="00D833CD" w:rsidTr="00F1186F">
        <w:tc>
          <w:tcPr>
            <w:tcW w:w="1386" w:type="dxa"/>
          </w:tcPr>
          <w:p w:rsidR="008B0D24" w:rsidRPr="00D833CD" w:rsidRDefault="008B0D24" w:rsidP="008B0D24">
            <w:pPr>
              <w:rPr>
                <w:sz w:val="24"/>
                <w:szCs w:val="24"/>
              </w:rPr>
            </w:pPr>
            <w:r w:rsidRPr="00D833CD">
              <w:rPr>
                <w:sz w:val="24"/>
                <w:szCs w:val="24"/>
              </w:rPr>
              <w:lastRenderedPageBreak/>
              <w:t>Лицей № 20</w:t>
            </w:r>
          </w:p>
        </w:tc>
        <w:tc>
          <w:tcPr>
            <w:tcW w:w="1795" w:type="dxa"/>
          </w:tcPr>
          <w:p w:rsidR="008B0D24" w:rsidRPr="00D833CD" w:rsidRDefault="008B0D24" w:rsidP="008B0D24">
            <w:pPr>
              <w:rPr>
                <w:sz w:val="24"/>
                <w:szCs w:val="24"/>
              </w:rPr>
            </w:pPr>
            <w:r w:rsidRPr="00D833CD">
              <w:rPr>
                <w:sz w:val="24"/>
                <w:szCs w:val="24"/>
              </w:rPr>
              <w:t>4 класса (57 об.)</w:t>
            </w:r>
          </w:p>
        </w:tc>
        <w:tc>
          <w:tcPr>
            <w:tcW w:w="1994" w:type="dxa"/>
          </w:tcPr>
          <w:p w:rsidR="008B0D24" w:rsidRPr="00D833CD" w:rsidRDefault="008B0D24" w:rsidP="008B0D24">
            <w:pPr>
              <w:rPr>
                <w:sz w:val="24"/>
                <w:szCs w:val="24"/>
              </w:rPr>
            </w:pPr>
            <w:r w:rsidRPr="00D833CD">
              <w:rPr>
                <w:sz w:val="24"/>
                <w:szCs w:val="24"/>
              </w:rPr>
              <w:t>2 класса (40 об.)</w:t>
            </w:r>
          </w:p>
        </w:tc>
        <w:tc>
          <w:tcPr>
            <w:tcW w:w="2617" w:type="dxa"/>
          </w:tcPr>
          <w:p w:rsidR="008B0D24" w:rsidRPr="00D833CD" w:rsidRDefault="008B0D24" w:rsidP="008B0D24">
            <w:pPr>
              <w:rPr>
                <w:sz w:val="24"/>
                <w:szCs w:val="24"/>
              </w:rPr>
            </w:pPr>
          </w:p>
        </w:tc>
        <w:tc>
          <w:tcPr>
            <w:tcW w:w="1749" w:type="dxa"/>
          </w:tcPr>
          <w:p w:rsidR="008B0D24" w:rsidRPr="00D833CD" w:rsidRDefault="008B0D24" w:rsidP="008B0D24">
            <w:pPr>
              <w:rPr>
                <w:sz w:val="24"/>
                <w:szCs w:val="24"/>
              </w:rPr>
            </w:pPr>
            <w:r w:rsidRPr="00D833CD">
              <w:rPr>
                <w:sz w:val="24"/>
                <w:szCs w:val="24"/>
              </w:rPr>
              <w:t>2 класса (39 об)</w:t>
            </w:r>
          </w:p>
        </w:tc>
      </w:tr>
    </w:tbl>
    <w:p w:rsidR="008B0D24" w:rsidRPr="00D833CD" w:rsidRDefault="008B0D24" w:rsidP="008B0D24">
      <w:pPr>
        <w:rPr>
          <w:sz w:val="24"/>
          <w:szCs w:val="24"/>
        </w:rPr>
      </w:pPr>
      <w:r w:rsidRPr="00D833CD">
        <w:rPr>
          <w:sz w:val="24"/>
          <w:szCs w:val="24"/>
        </w:rPr>
        <w:t>100% обучающихся 10-11 классов школ РАН охвачены профильным обучением.</w:t>
      </w:r>
    </w:p>
    <w:p w:rsidR="00DF799D" w:rsidRPr="00D833CD" w:rsidRDefault="00DF799D" w:rsidP="00DF799D">
      <w:pPr>
        <w:pStyle w:val="aa"/>
        <w:spacing w:before="0" w:after="0"/>
        <w:ind w:left="-567" w:firstLine="709"/>
      </w:pPr>
      <w:r w:rsidRPr="00D833CD">
        <w:t>С 2018 года на территории Ульяновской области реализуется федеральный проект «Билет в будущее», – проект ранней профессиональной ориентации для школьников 6–11-х классов, в том числе с ограниченными возможностями здоровья. Проект реализуется по поручению Президента Российской Федерации Владимира Путина в рамках федерального проекта «Успех каждого ребенка» нацпроекта «Образование».</w:t>
      </w:r>
    </w:p>
    <w:p w:rsidR="00DF799D" w:rsidRPr="00D833CD" w:rsidRDefault="00DF799D" w:rsidP="00DF799D">
      <w:pPr>
        <w:pStyle w:val="aa"/>
        <w:spacing w:before="0" w:after="0"/>
        <w:ind w:left="-567" w:firstLine="709"/>
      </w:pPr>
      <w:r w:rsidRPr="00D833CD">
        <w:t>В настоящее время на федеральном уровне создана и функционирует система мер ранней профориентации, которая обеспечивает ознакомление обучающихся 6-11 классов с современными профессиями, позволяет определить профессиональные интересы детей (bvbinfo.ru). Система основывается на реализации механизмов профессиональных проб и работу с лучшими представителями профессий, а также использовании цифровых инструментов и верифицированных диагностик.</w:t>
      </w:r>
    </w:p>
    <w:p w:rsidR="00DF799D" w:rsidRPr="00D833CD" w:rsidRDefault="00DF799D" w:rsidP="00DF799D">
      <w:pPr>
        <w:pStyle w:val="aa"/>
        <w:spacing w:before="0" w:after="0"/>
        <w:ind w:left="-567" w:firstLine="709"/>
      </w:pPr>
      <w:r w:rsidRPr="00D833CD">
        <w:t>В 2022 году проект расширил перечень активностей. Ребята получили возможность пройти двухэтапную профориентационную диагностику. Обновлена цифровая платформа проекта: в ней появились новые инструменты для педагогов-навигаторов, детей и родителей. Система тестирования стала еще эффективнее: теперь ребенок оценивает свои сильные стороны и потенциал для развития – в самом начале, и личностные особенности – при повторном тестировании, после знакомства с профессиями. «Конструктор будущего» в личном кабинете педагога позволяет проводить профориентационные занятия, опираясь на индивидуальные показатели как отдельных школьников, так и всего класса. Также в рамках проекта был создан первый профориентационный сериал, который познакомил учащихся с профессиональными достижениями в разных отраслях.</w:t>
      </w:r>
    </w:p>
    <w:p w:rsidR="00DF799D" w:rsidRPr="00D833CD" w:rsidRDefault="00DF799D" w:rsidP="00DF799D">
      <w:pPr>
        <w:pStyle w:val="aa"/>
        <w:spacing w:before="0" w:after="0"/>
        <w:ind w:left="-567" w:firstLine="709"/>
      </w:pPr>
      <w:r w:rsidRPr="00D833CD">
        <w:t>Еще одно нововведение профориентационной программы – это аналитический модуль «Билет в будущее», который позволяет использовать данные для научного изучения профориентации в России, прогнозировать будущий потенциал регионов, оказывать влияние на принятие глобальных кадровых решений и отслеживать, благодаря десяткам метрик, эффективность профориентации в конкретной географической точке по годам.</w:t>
      </w:r>
    </w:p>
    <w:p w:rsidR="00DF799D" w:rsidRPr="00D833CD" w:rsidRDefault="00DF799D" w:rsidP="00DF799D">
      <w:pPr>
        <w:pStyle w:val="aa"/>
        <w:spacing w:before="0" w:after="0"/>
        <w:ind w:left="-567" w:firstLine="709"/>
      </w:pPr>
      <w:r w:rsidRPr="00D833CD">
        <w:t xml:space="preserve">В целях реализации проекта на территории Ульяновской области 25 марта 2022 года было заключено соглашение № 73/БВБ/РОО о сотрудничестве в рамках реализации проекта по ранней профессиональной ориентации учащихся 6 – 11-х классов общеобразовательных организаций «Билет в будущее» между Фондом Гуманитарных Проектов и Министерством просвещения и воспитания Ульяновской области.  </w:t>
      </w:r>
    </w:p>
    <w:p w:rsidR="00DF799D" w:rsidRPr="00D833CD" w:rsidRDefault="00DF799D" w:rsidP="00DF799D">
      <w:pPr>
        <w:pStyle w:val="aa"/>
        <w:spacing w:before="0" w:after="0"/>
        <w:ind w:left="-567" w:firstLine="709"/>
      </w:pPr>
      <w:r w:rsidRPr="00D833CD">
        <w:t>В 2022 году в реализации проекта приняли участие 6072 обучающихся (плановое количество – 5000 чел.). Проект был реализован во всех муниципальных образованиях., из них 3539 учащихся приняли участие в профессиональных пробах. 6067 человек получили рекомендации по выбору профессии.</w:t>
      </w:r>
    </w:p>
    <w:p w:rsidR="00DF799D" w:rsidRPr="00D833CD" w:rsidRDefault="00DF799D" w:rsidP="00DF799D">
      <w:pPr>
        <w:pStyle w:val="aa"/>
        <w:spacing w:before="0" w:after="0"/>
        <w:ind w:left="-567" w:firstLine="709"/>
      </w:pPr>
      <w:r w:rsidRPr="00D833CD">
        <w:t xml:space="preserve">85 педагогов-навигаторов Ульяновской области завершили обучение по программе повышения квалификации и получили удостоверение установленного образца. </w:t>
      </w:r>
    </w:p>
    <w:p w:rsidR="00DF799D" w:rsidRPr="00D833CD" w:rsidRDefault="00DF799D" w:rsidP="00DF799D">
      <w:pPr>
        <w:pStyle w:val="aa"/>
        <w:spacing w:before="0" w:after="0"/>
        <w:ind w:left="-567" w:firstLine="709"/>
      </w:pPr>
      <w:r w:rsidRPr="00D833CD">
        <w:t>Результат за 2022 год по проекту на территории Ульяновской области составил 6072 школьников. Всего за период с 2018 по 2022 годы в реализации проекта «Билет в будущее» в регионе приняли участие 14894 человека.</w:t>
      </w:r>
    </w:p>
    <w:p w:rsidR="00DF799D" w:rsidRPr="00D833CD" w:rsidRDefault="00DF799D" w:rsidP="00DF799D">
      <w:pPr>
        <w:ind w:left="-567" w:firstLine="709"/>
        <w:jc w:val="both"/>
        <w:rPr>
          <w:sz w:val="24"/>
          <w:szCs w:val="24"/>
        </w:rPr>
      </w:pPr>
      <w:r w:rsidRPr="00D833CD">
        <w:rPr>
          <w:sz w:val="24"/>
          <w:szCs w:val="24"/>
        </w:rPr>
        <w:t>Показатель «Обеспечено проведение мероприятий по профессиональной ориентации в рамках реализации проекта «Билет в будущее», в которых приняли участие дети» в 2022 году выполнен.</w:t>
      </w:r>
    </w:p>
    <w:p w:rsidR="008B0D24" w:rsidRPr="00D833CD" w:rsidRDefault="008B0D24" w:rsidP="005D2E7E">
      <w:pPr>
        <w:jc w:val="center"/>
        <w:rPr>
          <w:rFonts w:eastAsia="PT Astra Serif"/>
          <w:b/>
          <w:sz w:val="24"/>
          <w:szCs w:val="24"/>
        </w:rPr>
      </w:pPr>
      <w:r w:rsidRPr="00D833CD">
        <w:rPr>
          <w:rFonts w:eastAsia="PT Astra Serif"/>
          <w:b/>
          <w:sz w:val="24"/>
          <w:szCs w:val="24"/>
        </w:rPr>
        <w:t>Анализ охвата обучающихся услугами групп продлённого дня</w:t>
      </w:r>
    </w:p>
    <w:p w:rsidR="008B0D24" w:rsidRPr="00D833CD" w:rsidRDefault="008B0D24" w:rsidP="005D2E7E">
      <w:pPr>
        <w:ind w:firstLine="708"/>
        <w:jc w:val="both"/>
        <w:rPr>
          <w:rFonts w:eastAsia="PT Astra Serif"/>
          <w:sz w:val="24"/>
          <w:szCs w:val="24"/>
        </w:rPr>
      </w:pPr>
      <w:r w:rsidRPr="00D833CD">
        <w:rPr>
          <w:rFonts w:eastAsia="PT Astra Serif"/>
          <w:sz w:val="24"/>
          <w:szCs w:val="24"/>
        </w:rPr>
        <w:t xml:space="preserve">В 2022/2023 учебном году функционируюет 971 группа продлённого дня в 157 общеобразовательных организациях 19 муниципальных образованиий. </w:t>
      </w:r>
    </w:p>
    <w:p w:rsidR="008B0D24" w:rsidRPr="00D833CD" w:rsidRDefault="008B0D24" w:rsidP="005D2E7E">
      <w:pPr>
        <w:ind w:firstLine="708"/>
        <w:jc w:val="both"/>
        <w:rPr>
          <w:rFonts w:eastAsia="PT Astra Serif"/>
          <w:sz w:val="24"/>
          <w:szCs w:val="24"/>
        </w:rPr>
      </w:pPr>
      <w:r w:rsidRPr="00D833CD">
        <w:rPr>
          <w:rFonts w:eastAsia="PT Astra Serif"/>
          <w:sz w:val="24"/>
          <w:szCs w:val="24"/>
        </w:rPr>
        <w:t xml:space="preserve">Доля общеобразовательных организаций, в которых функционируют ГПД, в общем количестве общеобразовательных организаций составила 39,9%, что на 3,36% больше, чем в прошлом учебном году (36,54%). </w:t>
      </w:r>
    </w:p>
    <w:tbl>
      <w:tblPr>
        <w:tblW w:w="9782" w:type="dxa"/>
        <w:tblInd w:w="-289" w:type="dxa"/>
        <w:tblLayout w:type="fixed"/>
        <w:tblLook w:val="04A0" w:firstRow="1" w:lastRow="0" w:firstColumn="1" w:lastColumn="0" w:noHBand="0" w:noVBand="1"/>
      </w:tblPr>
      <w:tblGrid>
        <w:gridCol w:w="4650"/>
        <w:gridCol w:w="1283"/>
        <w:gridCol w:w="1283"/>
        <w:gridCol w:w="1283"/>
        <w:gridCol w:w="1283"/>
      </w:tblGrid>
      <w:tr w:rsidR="008B0D24" w:rsidRPr="00D833CD" w:rsidTr="00F1186F">
        <w:trPr>
          <w:trHeight w:val="765"/>
        </w:trPr>
        <w:tc>
          <w:tcPr>
            <w:tcW w:w="4650" w:type="dxa"/>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lastRenderedPageBreak/>
              <w:t>Наименование показателя</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2020/21 учебный год</w:t>
            </w:r>
          </w:p>
        </w:tc>
        <w:tc>
          <w:tcPr>
            <w:tcW w:w="1283" w:type="dxa"/>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2021/22 учебный год</w:t>
            </w:r>
          </w:p>
        </w:tc>
        <w:tc>
          <w:tcPr>
            <w:tcW w:w="1283" w:type="dxa"/>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2022/23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8B0D24" w:rsidRPr="00D833CD" w:rsidRDefault="008B0D24" w:rsidP="008B0D24">
            <w:pPr>
              <w:rPr>
                <w:rFonts w:eastAsia="PT Astra Serif"/>
                <w:sz w:val="24"/>
                <w:szCs w:val="24"/>
              </w:rPr>
            </w:pPr>
            <w:r w:rsidRPr="00D833CD">
              <w:rPr>
                <w:rFonts w:eastAsia="PT Astra Serif"/>
                <w:sz w:val="24"/>
                <w:szCs w:val="24"/>
              </w:rPr>
              <w:t>Динамика показателей по сравнению с предыдущим годом</w:t>
            </w:r>
          </w:p>
        </w:tc>
      </w:tr>
      <w:tr w:rsidR="008B0D24" w:rsidRPr="00D833CD" w:rsidTr="00F1186F">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Количество ГПД (ед.)</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932</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985</w:t>
            </w:r>
          </w:p>
        </w:tc>
        <w:tc>
          <w:tcPr>
            <w:tcW w:w="1283" w:type="dxa"/>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971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-14</w:t>
            </w:r>
          </w:p>
        </w:tc>
      </w:tr>
      <w:tr w:rsidR="008B0D24" w:rsidRPr="00D833CD" w:rsidTr="00F1186F">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в том числе для 1-4 кл. (ед.)</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911</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961</w:t>
            </w:r>
          </w:p>
        </w:tc>
        <w:tc>
          <w:tcPr>
            <w:tcW w:w="1283" w:type="dxa"/>
            <w:tcBorders>
              <w:top w:val="single" w:sz="4" w:space="0" w:color="auto"/>
              <w:left w:val="single" w:sz="4" w:space="0" w:color="auto"/>
              <w:bottom w:val="single" w:sz="4" w:space="0" w:color="auto"/>
              <w:right w:val="single" w:sz="4" w:space="0" w:color="auto"/>
            </w:tcBorders>
          </w:tcPr>
          <w:p w:rsidR="008B0D24" w:rsidRPr="00D833CD" w:rsidRDefault="008B0D24" w:rsidP="008B0D24">
            <w:pPr>
              <w:rPr>
                <w:rFonts w:eastAsia="PT Astra Serif"/>
                <w:sz w:val="24"/>
                <w:szCs w:val="24"/>
              </w:rPr>
            </w:pPr>
            <w:r w:rsidRPr="00D833CD">
              <w:rPr>
                <w:rFonts w:eastAsia="PT Astra Serif"/>
                <w:sz w:val="24"/>
                <w:szCs w:val="24"/>
              </w:rPr>
              <w:t>961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0</w:t>
            </w:r>
          </w:p>
        </w:tc>
      </w:tr>
      <w:tr w:rsidR="008B0D24" w:rsidRPr="00D833CD" w:rsidTr="00F1186F">
        <w:trPr>
          <w:trHeight w:val="76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Количество обучающихся 1-9 кл., охваченных услугами ГПД (чел.)</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22495</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23934</w:t>
            </w:r>
          </w:p>
        </w:tc>
        <w:tc>
          <w:tcPr>
            <w:tcW w:w="1283" w:type="dxa"/>
            <w:tcBorders>
              <w:top w:val="single" w:sz="4" w:space="0" w:color="auto"/>
              <w:left w:val="nil"/>
              <w:bottom w:val="single" w:sz="4" w:space="0" w:color="auto"/>
              <w:right w:val="single" w:sz="4" w:space="0" w:color="auto"/>
            </w:tcBorders>
          </w:tcPr>
          <w:p w:rsidR="008B0D24" w:rsidRPr="00D833CD" w:rsidRDefault="008B0D24" w:rsidP="008B0D24">
            <w:pPr>
              <w:rPr>
                <w:sz w:val="24"/>
                <w:szCs w:val="24"/>
              </w:rPr>
            </w:pPr>
          </w:p>
          <w:p w:rsidR="008B0D24" w:rsidRPr="00D833CD" w:rsidRDefault="008B0D24" w:rsidP="008B0D24">
            <w:pPr>
              <w:rPr>
                <w:sz w:val="24"/>
                <w:szCs w:val="24"/>
              </w:rPr>
            </w:pPr>
            <w:r w:rsidRPr="00D833CD">
              <w:rPr>
                <w:sz w:val="24"/>
                <w:szCs w:val="24"/>
              </w:rPr>
              <w:t>24631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r w:rsidRPr="00D833CD">
              <w:rPr>
                <w:sz w:val="24"/>
                <w:szCs w:val="24"/>
              </w:rPr>
              <w:t>+697</w:t>
            </w:r>
          </w:p>
        </w:tc>
      </w:tr>
      <w:tr w:rsidR="008B0D24" w:rsidRPr="00D833CD" w:rsidTr="00F1186F">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в том числе 1-4 кл (чел.)</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22132</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23639</w:t>
            </w:r>
          </w:p>
        </w:tc>
        <w:tc>
          <w:tcPr>
            <w:tcW w:w="1283" w:type="dxa"/>
            <w:tcBorders>
              <w:top w:val="single" w:sz="4" w:space="0" w:color="auto"/>
              <w:left w:val="nil"/>
              <w:bottom w:val="single" w:sz="4" w:space="0" w:color="auto"/>
              <w:right w:val="single" w:sz="4" w:space="0" w:color="auto"/>
            </w:tcBorders>
          </w:tcPr>
          <w:p w:rsidR="008B0D24" w:rsidRPr="00D833CD" w:rsidRDefault="008B0D24" w:rsidP="008B0D24">
            <w:pPr>
              <w:rPr>
                <w:sz w:val="24"/>
                <w:szCs w:val="24"/>
              </w:rPr>
            </w:pPr>
            <w:r w:rsidRPr="00D833CD">
              <w:rPr>
                <w:sz w:val="24"/>
                <w:szCs w:val="24"/>
              </w:rPr>
              <w:t>24477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r w:rsidRPr="00D833CD">
              <w:rPr>
                <w:sz w:val="24"/>
                <w:szCs w:val="24"/>
              </w:rPr>
              <w:t>+838</w:t>
            </w:r>
          </w:p>
        </w:tc>
      </w:tr>
      <w:tr w:rsidR="008B0D24" w:rsidRPr="00D833CD" w:rsidTr="00F1186F">
        <w:trPr>
          <w:trHeight w:val="510"/>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Средняя наполняемость ГПД для обучающихся 1-4 кл. (чел.)</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24,14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24,59</w:t>
            </w:r>
          </w:p>
        </w:tc>
        <w:tc>
          <w:tcPr>
            <w:tcW w:w="1283" w:type="dxa"/>
            <w:tcBorders>
              <w:top w:val="single" w:sz="4" w:space="0" w:color="auto"/>
              <w:left w:val="nil"/>
              <w:bottom w:val="single" w:sz="4" w:space="0" w:color="auto"/>
              <w:right w:val="single" w:sz="4" w:space="0" w:color="auto"/>
            </w:tcBorders>
            <w:shd w:val="clear" w:color="auto" w:fill="auto"/>
          </w:tcPr>
          <w:p w:rsidR="008B0D24" w:rsidRPr="00D833CD" w:rsidRDefault="008B0D24" w:rsidP="008B0D24">
            <w:pPr>
              <w:rPr>
                <w:sz w:val="24"/>
                <w:szCs w:val="24"/>
              </w:rPr>
            </w:pPr>
            <w:r w:rsidRPr="00D833CD">
              <w:rPr>
                <w:sz w:val="24"/>
                <w:szCs w:val="24"/>
              </w:rPr>
              <w:t>25,6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r w:rsidRPr="00D833CD">
              <w:rPr>
                <w:sz w:val="24"/>
                <w:szCs w:val="24"/>
              </w:rPr>
              <w:t>+1</w:t>
            </w:r>
          </w:p>
        </w:tc>
      </w:tr>
      <w:tr w:rsidR="008B0D24" w:rsidRPr="00D833CD" w:rsidTr="00F1186F">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Общее кол-во обучающихся 1-9 классов муниципальных общеобразовательных организаций (чел.)</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106371</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113639</w:t>
            </w:r>
          </w:p>
        </w:tc>
        <w:tc>
          <w:tcPr>
            <w:tcW w:w="1283" w:type="dxa"/>
            <w:tcBorders>
              <w:top w:val="single" w:sz="4" w:space="0" w:color="auto"/>
              <w:left w:val="nil"/>
              <w:bottom w:val="single" w:sz="4" w:space="0" w:color="auto"/>
              <w:right w:val="single" w:sz="4" w:space="0" w:color="auto"/>
            </w:tcBorders>
          </w:tcPr>
          <w:p w:rsidR="008B0D24" w:rsidRPr="00D833CD" w:rsidRDefault="008B0D24" w:rsidP="008B0D24">
            <w:pPr>
              <w:rPr>
                <w:sz w:val="24"/>
                <w:szCs w:val="24"/>
              </w:rPr>
            </w:pPr>
            <w:r w:rsidRPr="00D833CD">
              <w:rPr>
                <w:sz w:val="24"/>
                <w:szCs w:val="24"/>
              </w:rPr>
              <w:t>117800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r w:rsidRPr="00D833CD">
              <w:rPr>
                <w:sz w:val="24"/>
                <w:szCs w:val="24"/>
              </w:rPr>
              <w:t>4161</w:t>
            </w:r>
          </w:p>
        </w:tc>
      </w:tr>
      <w:tr w:rsidR="008B0D24" w:rsidRPr="00D833CD" w:rsidTr="00F1186F">
        <w:trPr>
          <w:trHeight w:val="255"/>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в том числе 1-4 кл. (чел.)</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51783</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54645</w:t>
            </w:r>
          </w:p>
        </w:tc>
        <w:tc>
          <w:tcPr>
            <w:tcW w:w="1283" w:type="dxa"/>
            <w:tcBorders>
              <w:top w:val="single" w:sz="4" w:space="0" w:color="auto"/>
              <w:left w:val="nil"/>
              <w:bottom w:val="single" w:sz="4" w:space="0" w:color="auto"/>
              <w:right w:val="single" w:sz="4" w:space="0" w:color="auto"/>
            </w:tcBorders>
          </w:tcPr>
          <w:p w:rsidR="008B0D24" w:rsidRPr="00D833CD" w:rsidRDefault="008B0D24" w:rsidP="008B0D24">
            <w:pPr>
              <w:rPr>
                <w:sz w:val="24"/>
                <w:szCs w:val="24"/>
              </w:rPr>
            </w:pPr>
            <w:r w:rsidRPr="00D833CD">
              <w:rPr>
                <w:sz w:val="24"/>
                <w:szCs w:val="24"/>
              </w:rPr>
              <w:t>56295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r w:rsidRPr="00D833CD">
              <w:rPr>
                <w:sz w:val="24"/>
                <w:szCs w:val="24"/>
              </w:rPr>
              <w:t>1650</w:t>
            </w:r>
          </w:p>
        </w:tc>
      </w:tr>
      <w:tr w:rsidR="008B0D24" w:rsidRPr="00D833CD" w:rsidTr="00F1186F">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Доля обучающихся 1-9 классов, охваченных услугами ГПД, в общем количестве обучающихся 1-9 классов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21,14</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21,07</w:t>
            </w:r>
          </w:p>
        </w:tc>
        <w:tc>
          <w:tcPr>
            <w:tcW w:w="1283" w:type="dxa"/>
            <w:tcBorders>
              <w:top w:val="single" w:sz="4" w:space="0" w:color="auto"/>
              <w:left w:val="nil"/>
              <w:bottom w:val="single" w:sz="4" w:space="0" w:color="auto"/>
              <w:right w:val="single" w:sz="4" w:space="0" w:color="auto"/>
            </w:tcBorders>
          </w:tcPr>
          <w:p w:rsidR="008B0D24" w:rsidRPr="00D833CD" w:rsidRDefault="008B0D24" w:rsidP="008B0D24">
            <w:pPr>
              <w:rPr>
                <w:sz w:val="24"/>
                <w:szCs w:val="24"/>
              </w:rPr>
            </w:pPr>
            <w:r w:rsidRPr="00D833CD">
              <w:rPr>
                <w:sz w:val="24"/>
                <w:szCs w:val="24"/>
              </w:rPr>
              <w:t>21,0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r w:rsidRPr="00D833CD">
              <w:rPr>
                <w:sz w:val="24"/>
                <w:szCs w:val="24"/>
              </w:rPr>
              <w:t>-0,07</w:t>
            </w:r>
          </w:p>
        </w:tc>
      </w:tr>
      <w:tr w:rsidR="008B0D24" w:rsidRPr="00D833CD" w:rsidTr="00F1186F">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Доля обучающихся 1-4 классов, охваченных услугами ГПД, в общем количестве обучающихся 1-4 классов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rFonts w:eastAsia="PT Astra Serif"/>
                <w:sz w:val="24"/>
                <w:szCs w:val="24"/>
              </w:rPr>
            </w:pPr>
            <w:r w:rsidRPr="00D833CD">
              <w:rPr>
                <w:rFonts w:eastAsia="PT Astra Serif"/>
                <w:sz w:val="24"/>
                <w:szCs w:val="24"/>
              </w:rPr>
              <w:t>42,27</w:t>
            </w:r>
          </w:p>
        </w:tc>
        <w:tc>
          <w:tcPr>
            <w:tcW w:w="1283" w:type="dxa"/>
            <w:tcBorders>
              <w:top w:val="single" w:sz="4" w:space="0" w:color="auto"/>
              <w:left w:val="single" w:sz="4" w:space="0" w:color="auto"/>
              <w:bottom w:val="single" w:sz="4" w:space="0" w:color="auto"/>
              <w:right w:val="single" w:sz="4" w:space="0" w:color="auto"/>
            </w:tcBorders>
            <w:vAlign w:val="center"/>
          </w:tcPr>
          <w:p w:rsidR="008B0D24" w:rsidRPr="00D833CD" w:rsidRDefault="008B0D24" w:rsidP="008B0D24">
            <w:pPr>
              <w:rPr>
                <w:rFonts w:eastAsia="PT Astra Serif"/>
                <w:sz w:val="24"/>
                <w:szCs w:val="24"/>
              </w:rPr>
            </w:pPr>
            <w:r w:rsidRPr="00D833CD">
              <w:rPr>
                <w:rFonts w:eastAsia="PT Astra Serif"/>
                <w:sz w:val="24"/>
                <w:szCs w:val="24"/>
              </w:rPr>
              <w:t>43,25</w:t>
            </w:r>
          </w:p>
        </w:tc>
        <w:tc>
          <w:tcPr>
            <w:tcW w:w="1283" w:type="dxa"/>
            <w:tcBorders>
              <w:top w:val="single" w:sz="4" w:space="0" w:color="auto"/>
              <w:left w:val="nil"/>
              <w:bottom w:val="single" w:sz="4" w:space="0" w:color="auto"/>
              <w:right w:val="single" w:sz="4" w:space="0" w:color="auto"/>
            </w:tcBorders>
          </w:tcPr>
          <w:p w:rsidR="008B0D24" w:rsidRPr="00D833CD" w:rsidRDefault="008B0D24" w:rsidP="008B0D24">
            <w:pPr>
              <w:rPr>
                <w:sz w:val="24"/>
                <w:szCs w:val="24"/>
              </w:rPr>
            </w:pPr>
            <w:r w:rsidRPr="00D833CD">
              <w:rPr>
                <w:sz w:val="24"/>
                <w:szCs w:val="24"/>
              </w:rPr>
              <w:t>43,48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B0D24" w:rsidRPr="00D833CD" w:rsidRDefault="008B0D24" w:rsidP="008B0D24">
            <w:pPr>
              <w:rPr>
                <w:sz w:val="24"/>
                <w:szCs w:val="24"/>
              </w:rPr>
            </w:pPr>
            <w:r w:rsidRPr="00D833CD">
              <w:rPr>
                <w:sz w:val="24"/>
                <w:szCs w:val="24"/>
              </w:rPr>
              <w:t>+0,23</w:t>
            </w:r>
          </w:p>
        </w:tc>
      </w:tr>
    </w:tbl>
    <w:p w:rsidR="008B0D24" w:rsidRPr="00D833CD" w:rsidRDefault="008B0D24" w:rsidP="005D2E7E">
      <w:pPr>
        <w:ind w:firstLine="708"/>
        <w:jc w:val="both"/>
        <w:rPr>
          <w:rFonts w:eastAsia="PT Astra Serif"/>
          <w:sz w:val="24"/>
          <w:szCs w:val="24"/>
        </w:rPr>
      </w:pPr>
      <w:r w:rsidRPr="00D833CD">
        <w:rPr>
          <w:rFonts w:eastAsia="PT Astra Serif"/>
          <w:sz w:val="24"/>
          <w:szCs w:val="24"/>
        </w:rPr>
        <w:t>Услугами ГПД в 2022/23 учебном году охвачены 24631 обучающихся общеобразовательных организаций, что на 697 человек больше, чем в 2021/22 учебном году (23934 обучающихся).</w:t>
      </w:r>
    </w:p>
    <w:p w:rsidR="008B0D24" w:rsidRPr="00D833CD" w:rsidRDefault="008B0D24" w:rsidP="005D2E7E">
      <w:pPr>
        <w:ind w:firstLine="708"/>
        <w:jc w:val="both"/>
        <w:rPr>
          <w:rFonts w:eastAsia="PT Astra Serif"/>
          <w:sz w:val="24"/>
          <w:szCs w:val="24"/>
        </w:rPr>
      </w:pPr>
      <w:r w:rsidRPr="00D833CD">
        <w:rPr>
          <w:rFonts w:eastAsia="PT Astra Serif"/>
          <w:sz w:val="24"/>
          <w:szCs w:val="24"/>
        </w:rPr>
        <w:t xml:space="preserve">Средняя наполняемость ГПД для обучающихся 1-4 классов составила 43,48%. </w:t>
      </w:r>
    </w:p>
    <w:p w:rsidR="008B0D24" w:rsidRPr="00D833CD" w:rsidRDefault="008B0D24" w:rsidP="005D2E7E">
      <w:pPr>
        <w:jc w:val="center"/>
        <w:rPr>
          <w:b/>
          <w:sz w:val="24"/>
          <w:szCs w:val="24"/>
        </w:rPr>
      </w:pPr>
      <w:r w:rsidRPr="00D833CD">
        <w:rPr>
          <w:b/>
          <w:sz w:val="24"/>
          <w:szCs w:val="24"/>
        </w:rPr>
        <w:t>Анализ показателей, характеризующих качество образования,</w:t>
      </w:r>
    </w:p>
    <w:p w:rsidR="008B0D24" w:rsidRPr="00D833CD" w:rsidRDefault="008B0D24" w:rsidP="005D2E7E">
      <w:pPr>
        <w:jc w:val="center"/>
        <w:rPr>
          <w:b/>
          <w:sz w:val="24"/>
          <w:szCs w:val="24"/>
        </w:rPr>
      </w:pPr>
      <w:r w:rsidRPr="00D833CD">
        <w:rPr>
          <w:b/>
          <w:sz w:val="24"/>
          <w:szCs w:val="24"/>
        </w:rPr>
        <w:t>по итогам 2021/22 учебного года</w:t>
      </w:r>
    </w:p>
    <w:p w:rsidR="008B0D24" w:rsidRPr="00D833CD" w:rsidRDefault="008B0D24" w:rsidP="008B0D24">
      <w:pPr>
        <w:rPr>
          <w:sz w:val="24"/>
          <w:szCs w:val="24"/>
        </w:rPr>
      </w:pPr>
      <w:r w:rsidRPr="00D833CD">
        <w:rPr>
          <w:sz w:val="24"/>
          <w:szCs w:val="24"/>
        </w:rPr>
        <w:t xml:space="preserve">           За 2021/2022 учебный год выбыли 2442 человека, прибыли 2 308 человек.</w:t>
      </w:r>
    </w:p>
    <w:p w:rsidR="008B0D24" w:rsidRDefault="008B0D24" w:rsidP="008B0D24">
      <w:pPr>
        <w:rPr>
          <w:sz w:val="24"/>
          <w:szCs w:val="24"/>
        </w:rPr>
      </w:pPr>
      <w:r w:rsidRPr="00D833CD">
        <w:rPr>
          <w:sz w:val="24"/>
          <w:szCs w:val="24"/>
        </w:rPr>
        <w:t xml:space="preserve">           Таким образом, численность обучающихся по состоянию на 31.05.2022 составила 122716 человек, на 3 116 человек больше, чем 31.05.2021 (119 600 человек). </w:t>
      </w:r>
    </w:p>
    <w:p w:rsidR="009D162B" w:rsidRPr="00D833CD" w:rsidRDefault="009D162B" w:rsidP="008B0D24">
      <w:pPr>
        <w:rPr>
          <w:sz w:val="24"/>
          <w:szCs w:val="24"/>
        </w:rPr>
      </w:pPr>
    </w:p>
    <w:p w:rsidR="008B0D24" w:rsidRPr="00D833CD" w:rsidRDefault="008B0D24" w:rsidP="008B0D24">
      <w:pPr>
        <w:rPr>
          <w:sz w:val="24"/>
          <w:szCs w:val="24"/>
        </w:rPr>
      </w:pPr>
      <w:r w:rsidRPr="00D833CD">
        <w:rPr>
          <w:sz w:val="24"/>
          <w:szCs w:val="24"/>
        </w:rPr>
        <w:t xml:space="preserve">    </w:t>
      </w:r>
      <w:r w:rsidRPr="00D833CD">
        <w:rPr>
          <w:noProof/>
          <w:sz w:val="24"/>
          <w:szCs w:val="24"/>
        </w:rPr>
        <w:drawing>
          <wp:anchor distT="0" distB="0" distL="114300" distR="114300" simplePos="0" relativeHeight="251668480" behindDoc="0" locked="0" layoutInCell="1" allowOverlap="1">
            <wp:simplePos x="0" y="0"/>
            <wp:positionH relativeFrom="column">
              <wp:posOffset>-7206</wp:posOffset>
            </wp:positionH>
            <wp:positionV relativeFrom="paragraph">
              <wp:posOffset>79181</wp:posOffset>
            </wp:positionV>
            <wp:extent cx="5064760" cy="201612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4760" cy="2016125"/>
                    </a:xfrm>
                    <a:prstGeom prst="rect">
                      <a:avLst/>
                    </a:prstGeom>
                    <a:noFill/>
                  </pic:spPr>
                </pic:pic>
              </a:graphicData>
            </a:graphic>
          </wp:anchor>
        </w:drawing>
      </w: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3E0F7A">
      <w:pPr>
        <w:jc w:val="both"/>
        <w:rPr>
          <w:sz w:val="24"/>
          <w:szCs w:val="24"/>
        </w:rPr>
      </w:pPr>
      <w:r w:rsidRPr="00D833CD">
        <w:rPr>
          <w:sz w:val="24"/>
          <w:szCs w:val="24"/>
        </w:rPr>
        <w:t xml:space="preserve"> </w:t>
      </w:r>
      <w:r w:rsidR="003E0F7A" w:rsidRPr="00D833CD">
        <w:rPr>
          <w:sz w:val="24"/>
          <w:szCs w:val="24"/>
        </w:rPr>
        <w:tab/>
      </w:r>
      <w:r w:rsidRPr="00D833CD">
        <w:rPr>
          <w:sz w:val="24"/>
          <w:szCs w:val="24"/>
        </w:rPr>
        <w:t xml:space="preserve">По итогам 2021/2022 учебного года количество «отличников» составило     12 429 человек, что на 567 человек больше, чем в прошлом учебном году (11 862 человека), и на 907 человек больше, чем три года назад (по итогам 2018/2019 учебного года количество «отличников» составляло 11 522 человека). </w:t>
      </w:r>
    </w:p>
    <w:p w:rsidR="008B0D24" w:rsidRPr="00D833CD" w:rsidRDefault="008B0D24" w:rsidP="003E0F7A">
      <w:pPr>
        <w:ind w:firstLine="708"/>
        <w:jc w:val="both"/>
        <w:rPr>
          <w:sz w:val="24"/>
          <w:szCs w:val="24"/>
        </w:rPr>
      </w:pPr>
      <w:r w:rsidRPr="00D833CD">
        <w:rPr>
          <w:sz w:val="24"/>
          <w:szCs w:val="24"/>
        </w:rPr>
        <w:lastRenderedPageBreak/>
        <w:t xml:space="preserve">Количество обучающихся, получивших по итогам 2021/2022 учебного года отметки «4» и «5», составило 46 126 человек, что на 845 человек больше, чем в прошлом учебном году (45 281 человек), и на 2 224 человека больше, чем в 2018/2019 учебном году (43 902 человека). </w:t>
      </w:r>
    </w:p>
    <w:p w:rsidR="008B0D24" w:rsidRPr="00D833CD" w:rsidRDefault="008B0D24" w:rsidP="003E0F7A">
      <w:pPr>
        <w:ind w:firstLine="708"/>
        <w:jc w:val="both"/>
        <w:rPr>
          <w:sz w:val="24"/>
          <w:szCs w:val="24"/>
        </w:rPr>
      </w:pPr>
      <w:r w:rsidRPr="00D833CD">
        <w:rPr>
          <w:sz w:val="24"/>
          <w:szCs w:val="24"/>
        </w:rPr>
        <w:t>Количество обучающихся, получивших по итогам учебного года неудовлетворительные отметки, составило 255 человек, что на 107 человек меньше, чем в прошлом учебном году (362 человека) и на 50 человек меньше, чем три года назад (2018/2019 учебный год – 305 человек).</w:t>
      </w:r>
    </w:p>
    <w:p w:rsidR="008B0D24" w:rsidRPr="00D833CD" w:rsidRDefault="008B0D24" w:rsidP="003E0F7A">
      <w:pPr>
        <w:jc w:val="both"/>
        <w:rPr>
          <w:sz w:val="24"/>
          <w:szCs w:val="24"/>
        </w:rPr>
      </w:pPr>
      <w:r w:rsidRPr="00D833CD">
        <w:rPr>
          <w:sz w:val="24"/>
          <w:szCs w:val="24"/>
        </w:rPr>
        <w:tab/>
      </w:r>
      <w:r w:rsidR="003E0F7A" w:rsidRPr="00D833CD">
        <w:rPr>
          <w:noProof/>
          <w:sz w:val="24"/>
          <w:szCs w:val="24"/>
        </w:rPr>
        <w:drawing>
          <wp:anchor distT="0" distB="0" distL="114300" distR="114300" simplePos="0" relativeHeight="251661312" behindDoc="0" locked="0" layoutInCell="1" allowOverlap="1">
            <wp:simplePos x="0" y="0"/>
            <wp:positionH relativeFrom="column">
              <wp:posOffset>323215</wp:posOffset>
            </wp:positionH>
            <wp:positionV relativeFrom="paragraph">
              <wp:posOffset>97790</wp:posOffset>
            </wp:positionV>
            <wp:extent cx="2796540" cy="1752600"/>
            <wp:effectExtent l="19050" t="0" r="381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540" cy="1752600"/>
                    </a:xfrm>
                    <a:prstGeom prst="rect">
                      <a:avLst/>
                    </a:prstGeom>
                    <a:noFill/>
                  </pic:spPr>
                </pic:pic>
              </a:graphicData>
            </a:graphic>
          </wp:anchor>
        </w:drawing>
      </w:r>
      <w:r w:rsidRPr="00D833CD">
        <w:rPr>
          <w:noProof/>
          <w:sz w:val="24"/>
          <w:szCs w:val="24"/>
        </w:rPr>
        <w:drawing>
          <wp:anchor distT="0" distB="0" distL="114300" distR="114300" simplePos="0" relativeHeight="251666432" behindDoc="0" locked="0" layoutInCell="1" allowOverlap="1">
            <wp:simplePos x="0" y="0"/>
            <wp:positionH relativeFrom="column">
              <wp:posOffset>-316865</wp:posOffset>
            </wp:positionH>
            <wp:positionV relativeFrom="paragraph">
              <wp:posOffset>99060</wp:posOffset>
            </wp:positionV>
            <wp:extent cx="2997200" cy="175514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0" cy="1755140"/>
                    </a:xfrm>
                    <a:prstGeom prst="rect">
                      <a:avLst/>
                    </a:prstGeom>
                    <a:noFill/>
                  </pic:spPr>
                </pic:pic>
              </a:graphicData>
            </a:graphic>
          </wp:anchor>
        </w:drawing>
      </w: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3E0F7A">
      <w:pPr>
        <w:ind w:firstLine="708"/>
        <w:jc w:val="both"/>
        <w:rPr>
          <w:sz w:val="24"/>
          <w:szCs w:val="24"/>
        </w:rPr>
      </w:pPr>
      <w:r w:rsidRPr="00D833CD">
        <w:rPr>
          <w:sz w:val="24"/>
          <w:szCs w:val="24"/>
        </w:rPr>
        <w:t xml:space="preserve">По итогам 2021/2022 учебного года качество образования характеризуют следующие показатели: </w:t>
      </w:r>
    </w:p>
    <w:p w:rsidR="008B0D24" w:rsidRPr="00D833CD" w:rsidRDefault="008B0D24" w:rsidP="003E0F7A">
      <w:pPr>
        <w:ind w:firstLine="708"/>
        <w:jc w:val="both"/>
        <w:rPr>
          <w:sz w:val="24"/>
          <w:szCs w:val="24"/>
        </w:rPr>
      </w:pPr>
      <w:r w:rsidRPr="00D833CD">
        <w:rPr>
          <w:sz w:val="24"/>
          <w:szCs w:val="24"/>
        </w:rPr>
        <w:t>- «степень обученности учащихся» составил</w:t>
      </w:r>
      <w:r w:rsidR="003E0F7A" w:rsidRPr="00D833CD">
        <w:rPr>
          <w:sz w:val="24"/>
          <w:szCs w:val="24"/>
        </w:rPr>
        <w:t xml:space="preserve">а 55,31%, что по сравнению </w:t>
      </w:r>
      <w:r w:rsidRPr="00D833CD">
        <w:rPr>
          <w:sz w:val="24"/>
          <w:szCs w:val="24"/>
        </w:rPr>
        <w:t xml:space="preserve">с прошлым учебным годом (55,18%) выше на 0,13 % и на 0,09 % ниже, чем три года назад (по результатам 2018/2019 учебного года степень обученности учащихся составляла 55,4 %), </w:t>
      </w:r>
    </w:p>
    <w:p w:rsidR="008B0D24" w:rsidRPr="00D833CD" w:rsidRDefault="008B0D24" w:rsidP="003E0F7A">
      <w:pPr>
        <w:ind w:firstLine="708"/>
        <w:jc w:val="both"/>
        <w:rPr>
          <w:sz w:val="24"/>
          <w:szCs w:val="24"/>
        </w:rPr>
      </w:pPr>
      <w:r w:rsidRPr="00D833CD">
        <w:rPr>
          <w:sz w:val="24"/>
          <w:szCs w:val="24"/>
        </w:rPr>
        <w:t>- показатель «коэффициент образования» (качество знаний) в 2021/2022 учебном году составил 54,3%, что на 0,05% выше показателя прошлого учебного года (54,25%) и на 0,4 % ниже, чем три года назад (54,7%);</w:t>
      </w:r>
    </w:p>
    <w:p w:rsidR="008B0D24" w:rsidRPr="00D833CD" w:rsidRDefault="008B0D24" w:rsidP="003E0F7A">
      <w:pPr>
        <w:ind w:firstLine="708"/>
        <w:jc w:val="both"/>
        <w:rPr>
          <w:sz w:val="24"/>
          <w:szCs w:val="24"/>
        </w:rPr>
      </w:pPr>
      <w:r w:rsidRPr="00D833CD">
        <w:rPr>
          <w:sz w:val="24"/>
          <w:szCs w:val="24"/>
        </w:rPr>
        <w:t xml:space="preserve">-показатель «коэффициент обученности» (успеваемость) составил 99,76%, что на 0,1 % выше, чем в прошлом учебном году (99,66%) и на 0,06 % выше, чем три года назад (по итогам 2018/2019 учебного года успеваемость составляла 99,7%), </w:t>
      </w:r>
    </w:p>
    <w:p w:rsidR="008B0D24" w:rsidRPr="00D833CD" w:rsidRDefault="008B0D24" w:rsidP="003E0F7A">
      <w:pPr>
        <w:ind w:firstLine="708"/>
        <w:jc w:val="both"/>
        <w:rPr>
          <w:sz w:val="24"/>
          <w:szCs w:val="24"/>
        </w:rPr>
      </w:pPr>
      <w:r w:rsidRPr="00D833CD">
        <w:rPr>
          <w:sz w:val="24"/>
          <w:szCs w:val="24"/>
        </w:rPr>
        <w:t>- на 0,26% увеличилась «доля отличников в общей численности аттестованных обучающихся» по сравнению с 2020/2021 учебным годом (11,32%) и на 0,19% по сравнению с 2018/2019 учебным годом (11,39%) и составила 11,58%.</w:t>
      </w:r>
    </w:p>
    <w:p w:rsidR="008B0D24" w:rsidRPr="00D833CD" w:rsidRDefault="008B0D24" w:rsidP="008B0D24">
      <w:pPr>
        <w:rPr>
          <w:sz w:val="24"/>
          <w:szCs w:val="24"/>
        </w:rPr>
      </w:pPr>
      <w:r w:rsidRPr="00D833CD">
        <w:rPr>
          <w:noProof/>
          <w:sz w:val="24"/>
          <w:szCs w:val="24"/>
        </w:rPr>
        <w:drawing>
          <wp:anchor distT="0" distB="0" distL="114300" distR="114300" simplePos="0" relativeHeight="251663360" behindDoc="0" locked="0" layoutInCell="1" allowOverlap="1">
            <wp:simplePos x="0" y="0"/>
            <wp:positionH relativeFrom="column">
              <wp:posOffset>2878538</wp:posOffset>
            </wp:positionH>
            <wp:positionV relativeFrom="paragraph">
              <wp:posOffset>68608</wp:posOffset>
            </wp:positionV>
            <wp:extent cx="3346450" cy="2327910"/>
            <wp:effectExtent l="0" t="0" r="635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6450" cy="2327910"/>
                    </a:xfrm>
                    <a:prstGeom prst="rect">
                      <a:avLst/>
                    </a:prstGeom>
                    <a:noFill/>
                  </pic:spPr>
                </pic:pic>
              </a:graphicData>
            </a:graphic>
          </wp:anchor>
        </w:drawing>
      </w:r>
      <w:r w:rsidRPr="00D833CD">
        <w:rPr>
          <w:noProof/>
          <w:sz w:val="24"/>
          <w:szCs w:val="24"/>
        </w:rPr>
        <w:drawing>
          <wp:anchor distT="0" distB="0" distL="114300" distR="114300" simplePos="0" relativeHeight="251662336" behindDoc="0" locked="0" layoutInCell="1" allowOverlap="1">
            <wp:simplePos x="0" y="0"/>
            <wp:positionH relativeFrom="column">
              <wp:posOffset>-478155</wp:posOffset>
            </wp:positionH>
            <wp:positionV relativeFrom="paragraph">
              <wp:posOffset>68856</wp:posOffset>
            </wp:positionV>
            <wp:extent cx="3158490" cy="2308225"/>
            <wp:effectExtent l="0" t="0" r="0" b="444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8490" cy="2308225"/>
                    </a:xfrm>
                    <a:prstGeom prst="rect">
                      <a:avLst/>
                    </a:prstGeom>
                    <a:noFill/>
                  </pic:spPr>
                </pic:pic>
              </a:graphicData>
            </a:graphic>
          </wp:anchor>
        </w:drawing>
      </w: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r w:rsidRPr="00D833CD">
        <w:rPr>
          <w:noProof/>
          <w:sz w:val="24"/>
          <w:szCs w:val="24"/>
        </w:rPr>
        <w:lastRenderedPageBreak/>
        <w:drawing>
          <wp:anchor distT="0" distB="0" distL="114300" distR="114300" simplePos="0" relativeHeight="251664384" behindDoc="0" locked="0" layoutInCell="1" allowOverlap="1">
            <wp:simplePos x="0" y="0"/>
            <wp:positionH relativeFrom="column">
              <wp:posOffset>740962</wp:posOffset>
            </wp:positionH>
            <wp:positionV relativeFrom="paragraph">
              <wp:posOffset>155381</wp:posOffset>
            </wp:positionV>
            <wp:extent cx="3681095" cy="230695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t="5820" b="21675"/>
                    <a:stretch>
                      <a:fillRect/>
                    </a:stretch>
                  </pic:blipFill>
                  <pic:spPr bwMode="auto">
                    <a:xfrm>
                      <a:off x="0" y="0"/>
                      <a:ext cx="3681095" cy="2306955"/>
                    </a:xfrm>
                    <a:prstGeom prst="rect">
                      <a:avLst/>
                    </a:prstGeom>
                    <a:noFill/>
                  </pic:spPr>
                </pic:pic>
              </a:graphicData>
            </a:graphic>
          </wp:anchor>
        </w:drawing>
      </w:r>
    </w:p>
    <w:p w:rsidR="008B0D24" w:rsidRPr="00D833CD" w:rsidRDefault="008B0D24" w:rsidP="008B0D24">
      <w:pPr>
        <w:rPr>
          <w:sz w:val="24"/>
          <w:szCs w:val="24"/>
        </w:rPr>
      </w:pPr>
      <w:r w:rsidRPr="00D833CD">
        <w:rPr>
          <w:noProof/>
          <w:sz w:val="24"/>
          <w:szCs w:val="24"/>
        </w:rPr>
        <w:drawing>
          <wp:anchor distT="0" distB="0" distL="114300" distR="114300" simplePos="0" relativeHeight="251665408" behindDoc="0" locked="0" layoutInCell="1" allowOverlap="1">
            <wp:simplePos x="0" y="0"/>
            <wp:positionH relativeFrom="margin">
              <wp:posOffset>854241</wp:posOffset>
            </wp:positionH>
            <wp:positionV relativeFrom="paragraph">
              <wp:posOffset>2965064</wp:posOffset>
            </wp:positionV>
            <wp:extent cx="4318000" cy="2178050"/>
            <wp:effectExtent l="0" t="0" r="635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8000" cy="2178050"/>
                    </a:xfrm>
                    <a:prstGeom prst="rect">
                      <a:avLst/>
                    </a:prstGeom>
                    <a:noFill/>
                  </pic:spPr>
                </pic:pic>
              </a:graphicData>
            </a:graphic>
          </wp:anchor>
        </w:drawing>
      </w:r>
    </w:p>
    <w:p w:rsidR="008B0D24" w:rsidRPr="00D833CD" w:rsidRDefault="008B0D24" w:rsidP="008B0D24">
      <w:pPr>
        <w:rPr>
          <w:sz w:val="24"/>
          <w:szCs w:val="24"/>
        </w:rPr>
        <w:sectPr w:rsidR="008B0D24" w:rsidRPr="00D833CD" w:rsidSect="00CF2939">
          <w:headerReference w:type="even" r:id="rId33"/>
          <w:headerReference w:type="default" r:id="rId34"/>
          <w:type w:val="nextColumn"/>
          <w:pgSz w:w="11906" w:h="16838"/>
          <w:pgMar w:top="1021" w:right="567" w:bottom="1021" w:left="1701" w:header="709" w:footer="709" w:gutter="0"/>
          <w:pgNumType w:start="1"/>
          <w:cols w:space="708"/>
          <w:titlePg/>
          <w:docGrid w:linePitch="381"/>
        </w:sectPr>
      </w:pPr>
    </w:p>
    <w:p w:rsidR="008B0D24" w:rsidRPr="00D833CD" w:rsidRDefault="008B0D24" w:rsidP="008B0D24">
      <w:pPr>
        <w:rPr>
          <w:sz w:val="24"/>
          <w:szCs w:val="24"/>
        </w:rPr>
      </w:pPr>
      <w:r w:rsidRPr="00D833CD">
        <w:rPr>
          <w:sz w:val="24"/>
          <w:szCs w:val="24"/>
        </w:rPr>
        <w:lastRenderedPageBreak/>
        <w:t>Значения показателей, характеризующих качество образования, по итогам 2021/2022 учебного года в разрезе муниципальных образований Ульяновской области</w:t>
      </w:r>
    </w:p>
    <w:tbl>
      <w:tblPr>
        <w:tblW w:w="15248" w:type="dxa"/>
        <w:tblInd w:w="108" w:type="dxa"/>
        <w:tblLook w:val="04A0" w:firstRow="1" w:lastRow="0" w:firstColumn="1" w:lastColumn="0" w:noHBand="0" w:noVBand="1"/>
      </w:tblPr>
      <w:tblGrid>
        <w:gridCol w:w="960"/>
        <w:gridCol w:w="2462"/>
        <w:gridCol w:w="973"/>
        <w:gridCol w:w="1842"/>
        <w:gridCol w:w="1416"/>
        <w:gridCol w:w="1559"/>
        <w:gridCol w:w="1134"/>
        <w:gridCol w:w="1642"/>
        <w:gridCol w:w="1559"/>
        <w:gridCol w:w="1701"/>
      </w:tblGrid>
      <w:tr w:rsidR="008B0D24" w:rsidRPr="000A0B77" w:rsidTr="00F1186F">
        <w:trPr>
          <w:trHeight w:val="255"/>
        </w:trPr>
        <w:tc>
          <w:tcPr>
            <w:tcW w:w="960" w:type="dxa"/>
            <w:tcBorders>
              <w:top w:val="nil"/>
              <w:left w:val="nil"/>
              <w:bottom w:val="nil"/>
              <w:right w:val="nil"/>
            </w:tcBorders>
            <w:shd w:val="clear" w:color="auto" w:fill="auto"/>
            <w:noWrap/>
            <w:vAlign w:val="bottom"/>
            <w:hideMark/>
          </w:tcPr>
          <w:p w:rsidR="008B0D24" w:rsidRPr="000A0B77" w:rsidRDefault="008B0D24" w:rsidP="008B0D24">
            <w:pPr>
              <w:rPr>
                <w:sz w:val="22"/>
                <w:szCs w:val="22"/>
              </w:rPr>
            </w:pPr>
          </w:p>
        </w:tc>
        <w:tc>
          <w:tcPr>
            <w:tcW w:w="2462" w:type="dxa"/>
            <w:tcBorders>
              <w:top w:val="nil"/>
              <w:left w:val="nil"/>
              <w:bottom w:val="nil"/>
              <w:right w:val="nil"/>
            </w:tcBorders>
            <w:shd w:val="clear" w:color="auto" w:fill="auto"/>
            <w:noWrap/>
            <w:vAlign w:val="bottom"/>
            <w:hideMark/>
          </w:tcPr>
          <w:p w:rsidR="008B0D24" w:rsidRPr="000A0B77" w:rsidRDefault="008B0D24" w:rsidP="008B0D24">
            <w:pPr>
              <w:rPr>
                <w:sz w:val="22"/>
                <w:szCs w:val="22"/>
              </w:rPr>
            </w:pPr>
          </w:p>
        </w:tc>
        <w:tc>
          <w:tcPr>
            <w:tcW w:w="5790" w:type="dxa"/>
            <w:gridSpan w:val="4"/>
            <w:tcBorders>
              <w:top w:val="nil"/>
              <w:left w:val="nil"/>
              <w:bottom w:val="single" w:sz="4" w:space="0" w:color="auto"/>
              <w:right w:val="nil"/>
            </w:tcBorders>
            <w:shd w:val="clear" w:color="auto" w:fill="DEEAF6" w:themeFill="accent1" w:themeFillTint="33"/>
            <w:noWrap/>
            <w:vAlign w:val="bottom"/>
            <w:hideMark/>
          </w:tcPr>
          <w:p w:rsidR="008B0D24" w:rsidRPr="000A0B77" w:rsidRDefault="008B0D24" w:rsidP="008B0D24">
            <w:pPr>
              <w:rPr>
                <w:sz w:val="22"/>
                <w:szCs w:val="22"/>
              </w:rPr>
            </w:pPr>
            <w:r w:rsidRPr="000A0B77">
              <w:rPr>
                <w:sz w:val="22"/>
                <w:szCs w:val="22"/>
              </w:rPr>
              <w:t>2020/2021 учебный год</w:t>
            </w:r>
          </w:p>
        </w:tc>
        <w:tc>
          <w:tcPr>
            <w:tcW w:w="6036" w:type="dxa"/>
            <w:gridSpan w:val="4"/>
            <w:tcBorders>
              <w:top w:val="nil"/>
              <w:left w:val="nil"/>
              <w:bottom w:val="single" w:sz="4" w:space="0" w:color="auto"/>
              <w:right w:val="nil"/>
            </w:tcBorders>
            <w:shd w:val="clear" w:color="auto" w:fill="E2EFD9" w:themeFill="accent6" w:themeFillTint="33"/>
            <w:noWrap/>
            <w:vAlign w:val="bottom"/>
            <w:hideMark/>
          </w:tcPr>
          <w:p w:rsidR="008B0D24" w:rsidRPr="000A0B77" w:rsidRDefault="008B0D24" w:rsidP="008B0D24">
            <w:pPr>
              <w:rPr>
                <w:sz w:val="22"/>
                <w:szCs w:val="22"/>
              </w:rPr>
            </w:pPr>
            <w:r w:rsidRPr="000A0B77">
              <w:rPr>
                <w:sz w:val="22"/>
                <w:szCs w:val="22"/>
              </w:rPr>
              <w:t>2021/2022 учебный год</w:t>
            </w:r>
          </w:p>
        </w:tc>
      </w:tr>
      <w:tr w:rsidR="008B0D24" w:rsidRPr="000A0B77" w:rsidTr="00F1186F">
        <w:trPr>
          <w:trHeight w:val="12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p>
        </w:tc>
        <w:tc>
          <w:tcPr>
            <w:tcW w:w="2462" w:type="dxa"/>
            <w:tcBorders>
              <w:top w:val="single" w:sz="4" w:space="0" w:color="auto"/>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Наименование муниципального образования</w:t>
            </w:r>
          </w:p>
        </w:tc>
        <w:tc>
          <w:tcPr>
            <w:tcW w:w="973"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СОУ</w:t>
            </w:r>
          </w:p>
        </w:tc>
        <w:tc>
          <w:tcPr>
            <w:tcW w:w="1842"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К обученности (успеваемость)</w:t>
            </w:r>
          </w:p>
        </w:tc>
        <w:tc>
          <w:tcPr>
            <w:tcW w:w="1416"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К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Доля отличников</w:t>
            </w:r>
          </w:p>
        </w:tc>
        <w:tc>
          <w:tcPr>
            <w:tcW w:w="1134"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СОУ</w:t>
            </w:r>
          </w:p>
        </w:tc>
        <w:tc>
          <w:tcPr>
            <w:tcW w:w="1642"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К обученности (успеваемость)</w:t>
            </w:r>
          </w:p>
        </w:tc>
        <w:tc>
          <w:tcPr>
            <w:tcW w:w="1559"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К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8B0D24" w:rsidRPr="000A0B77" w:rsidRDefault="008B0D24" w:rsidP="008B0D24">
            <w:pPr>
              <w:rPr>
                <w:sz w:val="22"/>
                <w:szCs w:val="22"/>
              </w:rPr>
            </w:pPr>
            <w:r w:rsidRPr="000A0B77">
              <w:rPr>
                <w:sz w:val="22"/>
                <w:szCs w:val="22"/>
              </w:rPr>
              <w:t>Доля отличников</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1</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 xml:space="preserve">Базарносызганский </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56,30</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99,83</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54,39</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14,24</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55,97</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99,65</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54,02</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13,73</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2</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Барышский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54,64</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99,40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51,72</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11,87</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54,42</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99,68</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51,22</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11,51</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3</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Вешкаймский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53,87</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51,70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9,42</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53,66</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51,67</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8,87</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4</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Димитровград</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54,15</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99,78</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53,30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9,76</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54,26</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99,69</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52,97</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9,95</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5</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Инзенский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56,00</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99,96</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52,07</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15,09</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56,79</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53,31</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16,28</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6</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Карсунский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55,34</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55,85</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10,28</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52,88</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50,80</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7,37</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7</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Кузоватовский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55,68</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52,37</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13,95</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55,21</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51,51</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13,30</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8</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Майнский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55,38</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99,94</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54,80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11,26</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55,98</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99,94</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54,87</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12,85</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9</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Мелекесский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54,73</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52,40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11,40</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55,38</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99,78</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56,90</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9,78</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10</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Николаевский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54,31</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52,25</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10,21</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54,97</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53,76</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10,89</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11</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 xml:space="preserve">Новомалыклинский </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54,95</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51,26</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13,02</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57,23</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55,29</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16,03</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12</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Новоульяновск</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54,89</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99,93</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51,87</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12,16</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54,35</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50,70</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11,54</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13</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Новоспасский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55,28</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54,06</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11,51</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55,58</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55,27</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11,39</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14</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Павловский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58,91</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99,77</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59,91</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17,27</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59,25</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99,89</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59,89</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18,16</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15</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Радищевский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58,25</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99,68</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57,32</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17,41</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58,37</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99,67</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56,68</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18,36</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16</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Сенгилеевский район</w:t>
            </w:r>
          </w:p>
        </w:tc>
        <w:tc>
          <w:tcPr>
            <w:tcW w:w="973" w:type="dxa"/>
            <w:tcBorders>
              <w:top w:val="nil"/>
              <w:left w:val="nil"/>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55,5</w:t>
            </w:r>
          </w:p>
        </w:tc>
        <w:tc>
          <w:tcPr>
            <w:tcW w:w="1842" w:type="dxa"/>
            <w:tcBorders>
              <w:top w:val="nil"/>
              <w:left w:val="nil"/>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99,6</w:t>
            </w:r>
          </w:p>
        </w:tc>
        <w:tc>
          <w:tcPr>
            <w:tcW w:w="1416" w:type="dxa"/>
            <w:tcBorders>
              <w:top w:val="nil"/>
              <w:left w:val="nil"/>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53,9</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12,62</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55,62</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99,94</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53,49</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12,93</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17</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Старокулаткинский</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58,50</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55,20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20,19</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59,55</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55,52</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22,76</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18</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Старомайнский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53,56</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99,93</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49,56</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10,30</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53,39</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99,78</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50,26</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9,37</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19</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Сурский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52,47</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99,80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48,57</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8,25</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52,83</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49,64</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8,40</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20</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Тереньгульский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53,55</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98,91</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49,08</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11,24</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53,43</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99,66</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48,74</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10,74</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21</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Ульяновский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56,10</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99,84</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55,75</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12,56</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56,24</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99,87</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56,00</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12,75</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22</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Ульяновск</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54,77</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99,51</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54,10</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10,34</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54,98</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99,69</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54,11</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10,81</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0D24" w:rsidRPr="000A0B77" w:rsidRDefault="008B0D24" w:rsidP="008B0D24">
            <w:pPr>
              <w:rPr>
                <w:sz w:val="22"/>
                <w:szCs w:val="22"/>
              </w:rPr>
            </w:pPr>
            <w:r w:rsidRPr="000A0B77">
              <w:rPr>
                <w:sz w:val="22"/>
                <w:szCs w:val="22"/>
              </w:rPr>
              <w:t>23</w:t>
            </w:r>
          </w:p>
        </w:tc>
        <w:tc>
          <w:tcPr>
            <w:tcW w:w="2462" w:type="dxa"/>
            <w:tcBorders>
              <w:top w:val="nil"/>
              <w:left w:val="nil"/>
              <w:bottom w:val="single" w:sz="4" w:space="0" w:color="auto"/>
              <w:right w:val="nil"/>
            </w:tcBorders>
            <w:shd w:val="clear" w:color="auto" w:fill="auto"/>
            <w:noWrap/>
            <w:vAlign w:val="bottom"/>
            <w:hideMark/>
          </w:tcPr>
          <w:p w:rsidR="008B0D24" w:rsidRPr="000A0B77" w:rsidRDefault="008B0D24" w:rsidP="008B0D24">
            <w:pPr>
              <w:rPr>
                <w:sz w:val="22"/>
                <w:szCs w:val="22"/>
              </w:rPr>
            </w:pPr>
            <w:r w:rsidRPr="000A0B77">
              <w:rPr>
                <w:sz w:val="22"/>
                <w:szCs w:val="22"/>
              </w:rPr>
              <w:t>Цильнинский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54,65</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99,95</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50,16</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12,85</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54,85</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99,94</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51,22</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12,59</w:t>
            </w:r>
          </w:p>
        </w:tc>
      </w:tr>
      <w:tr w:rsidR="008B0D24" w:rsidRPr="000A0B77" w:rsidTr="00F1186F">
        <w:trPr>
          <w:trHeight w:val="255"/>
        </w:trPr>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8B0D24" w:rsidRPr="000A0B77" w:rsidRDefault="008B0D24" w:rsidP="008B0D24">
            <w:pPr>
              <w:rPr>
                <w:sz w:val="22"/>
                <w:szCs w:val="22"/>
              </w:rPr>
            </w:pPr>
            <w:r w:rsidRPr="000A0B77">
              <w:rPr>
                <w:sz w:val="22"/>
                <w:szCs w:val="22"/>
              </w:rPr>
              <w:t>24</w:t>
            </w:r>
          </w:p>
        </w:tc>
        <w:tc>
          <w:tcPr>
            <w:tcW w:w="2462" w:type="dxa"/>
            <w:tcBorders>
              <w:top w:val="nil"/>
              <w:left w:val="nil"/>
              <w:bottom w:val="single" w:sz="4" w:space="0" w:color="auto"/>
              <w:right w:val="nil"/>
            </w:tcBorders>
            <w:shd w:val="clear" w:color="000000" w:fill="FFFF99"/>
            <w:noWrap/>
            <w:vAlign w:val="bottom"/>
            <w:hideMark/>
          </w:tcPr>
          <w:p w:rsidR="008B0D24" w:rsidRPr="000A0B77" w:rsidRDefault="008B0D24" w:rsidP="008B0D24">
            <w:pPr>
              <w:rPr>
                <w:sz w:val="22"/>
                <w:szCs w:val="22"/>
              </w:rPr>
            </w:pPr>
            <w:r w:rsidRPr="000A0B77">
              <w:rPr>
                <w:sz w:val="22"/>
                <w:szCs w:val="22"/>
              </w:rPr>
              <w:t>Чердаклинский район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56,17</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99,43</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53,24</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14,92</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55,85</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99,71</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52,72</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14,31</w:t>
            </w:r>
          </w:p>
        </w:tc>
      </w:tr>
      <w:tr w:rsidR="008B0D24" w:rsidRPr="000A0B77" w:rsidTr="00F1186F">
        <w:trPr>
          <w:trHeight w:val="255"/>
        </w:trPr>
        <w:tc>
          <w:tcPr>
            <w:tcW w:w="960" w:type="dxa"/>
            <w:tcBorders>
              <w:top w:val="nil"/>
              <w:left w:val="nil"/>
              <w:bottom w:val="nil"/>
              <w:right w:val="nil"/>
            </w:tcBorders>
            <w:shd w:val="clear" w:color="auto" w:fill="FFFFFF" w:themeFill="background1"/>
            <w:noWrap/>
            <w:vAlign w:val="bottom"/>
            <w:hideMark/>
          </w:tcPr>
          <w:p w:rsidR="008B0D24" w:rsidRPr="000A0B77" w:rsidRDefault="008B0D24" w:rsidP="008B0D24">
            <w:pPr>
              <w:rPr>
                <w:sz w:val="22"/>
                <w:szCs w:val="22"/>
              </w:rPr>
            </w:pPr>
            <w:r w:rsidRPr="000A0B77">
              <w:rPr>
                <w:sz w:val="22"/>
                <w:szCs w:val="22"/>
              </w:rPr>
              <w:t>25</w:t>
            </w:r>
          </w:p>
        </w:tc>
        <w:tc>
          <w:tcPr>
            <w:tcW w:w="2462" w:type="dxa"/>
            <w:tcBorders>
              <w:top w:val="nil"/>
              <w:left w:val="single" w:sz="4" w:space="0" w:color="auto"/>
              <w:bottom w:val="nil"/>
              <w:right w:val="nil"/>
            </w:tcBorders>
            <w:shd w:val="clear" w:color="auto" w:fill="FFFFFF" w:themeFill="background1"/>
            <w:noWrap/>
            <w:vAlign w:val="bottom"/>
            <w:hideMark/>
          </w:tcPr>
          <w:p w:rsidR="008B0D24" w:rsidRPr="000A0B77" w:rsidRDefault="008B0D24" w:rsidP="008B0D24">
            <w:pPr>
              <w:rPr>
                <w:sz w:val="22"/>
                <w:szCs w:val="22"/>
              </w:rPr>
            </w:pPr>
            <w:r w:rsidRPr="000A0B77">
              <w:rPr>
                <w:sz w:val="22"/>
                <w:szCs w:val="22"/>
              </w:rPr>
              <w:t>Школы РАН</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62,60</w:t>
            </w:r>
          </w:p>
        </w:tc>
        <w:tc>
          <w:tcPr>
            <w:tcW w:w="18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99,90</w:t>
            </w:r>
          </w:p>
        </w:tc>
        <w:tc>
          <w:tcPr>
            <w:tcW w:w="1416"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76,06</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18,11</w:t>
            </w:r>
          </w:p>
        </w:tc>
        <w:tc>
          <w:tcPr>
            <w:tcW w:w="1134"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62,34</w:t>
            </w:r>
          </w:p>
        </w:tc>
        <w:tc>
          <w:tcPr>
            <w:tcW w:w="1642"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99,97</w:t>
            </w:r>
          </w:p>
        </w:tc>
        <w:tc>
          <w:tcPr>
            <w:tcW w:w="1559"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70,60</w:t>
            </w:r>
          </w:p>
        </w:tc>
        <w:tc>
          <w:tcPr>
            <w:tcW w:w="1701" w:type="dxa"/>
            <w:tcBorders>
              <w:top w:val="nil"/>
              <w:left w:val="nil"/>
              <w:bottom w:val="single" w:sz="4" w:space="0" w:color="auto"/>
              <w:right w:val="single" w:sz="4" w:space="0" w:color="auto"/>
            </w:tcBorders>
            <w:shd w:val="clear" w:color="auto" w:fill="auto"/>
            <w:noWrap/>
            <w:vAlign w:val="center"/>
            <w:hideMark/>
          </w:tcPr>
          <w:p w:rsidR="008B0D24" w:rsidRPr="000A0B77" w:rsidRDefault="008B0D24" w:rsidP="008B0D24">
            <w:pPr>
              <w:rPr>
                <w:sz w:val="22"/>
                <w:szCs w:val="22"/>
              </w:rPr>
            </w:pPr>
            <w:r w:rsidRPr="000A0B77">
              <w:rPr>
                <w:sz w:val="22"/>
                <w:szCs w:val="22"/>
              </w:rPr>
              <w:t>18,29</w:t>
            </w:r>
          </w:p>
        </w:tc>
      </w:tr>
      <w:tr w:rsidR="008B0D24" w:rsidRPr="000A0B77" w:rsidTr="00F1186F">
        <w:trPr>
          <w:trHeight w:val="255"/>
        </w:trPr>
        <w:tc>
          <w:tcPr>
            <w:tcW w:w="960" w:type="dxa"/>
            <w:tcBorders>
              <w:top w:val="nil"/>
              <w:left w:val="nil"/>
              <w:bottom w:val="nil"/>
              <w:right w:val="nil"/>
            </w:tcBorders>
            <w:shd w:val="clear" w:color="auto" w:fill="DEEAF6" w:themeFill="accent1" w:themeFillTint="33"/>
            <w:noWrap/>
            <w:vAlign w:val="bottom"/>
            <w:hideMark/>
          </w:tcPr>
          <w:p w:rsidR="008B0D24" w:rsidRPr="000A0B77" w:rsidRDefault="008B0D24" w:rsidP="008B0D24">
            <w:pPr>
              <w:rPr>
                <w:sz w:val="22"/>
                <w:szCs w:val="22"/>
              </w:rPr>
            </w:pPr>
          </w:p>
        </w:tc>
        <w:tc>
          <w:tcPr>
            <w:tcW w:w="2462" w:type="dxa"/>
            <w:tcBorders>
              <w:top w:val="nil"/>
              <w:left w:val="single" w:sz="4" w:space="0" w:color="auto"/>
              <w:bottom w:val="nil"/>
              <w:right w:val="nil"/>
            </w:tcBorders>
            <w:shd w:val="clear" w:color="auto" w:fill="DEEAF6" w:themeFill="accent1" w:themeFillTint="33"/>
            <w:noWrap/>
            <w:vAlign w:val="bottom"/>
            <w:hideMark/>
          </w:tcPr>
          <w:p w:rsidR="008B0D24" w:rsidRPr="000A0B77" w:rsidRDefault="008B0D24" w:rsidP="008B0D24">
            <w:pPr>
              <w:rPr>
                <w:sz w:val="22"/>
                <w:szCs w:val="22"/>
              </w:rPr>
            </w:pPr>
            <w:r w:rsidRPr="000A0B77">
              <w:rPr>
                <w:sz w:val="22"/>
                <w:szCs w:val="22"/>
              </w:rPr>
              <w:t>по области</w:t>
            </w:r>
          </w:p>
        </w:tc>
        <w:tc>
          <w:tcPr>
            <w:tcW w:w="97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8B0D24" w:rsidRPr="000A0B77" w:rsidRDefault="008B0D24" w:rsidP="008B0D24">
            <w:pPr>
              <w:rPr>
                <w:sz w:val="22"/>
                <w:szCs w:val="22"/>
              </w:rPr>
            </w:pPr>
            <w:r w:rsidRPr="000A0B77">
              <w:rPr>
                <w:sz w:val="22"/>
                <w:szCs w:val="22"/>
              </w:rPr>
              <w:t>55,18</w:t>
            </w:r>
          </w:p>
        </w:tc>
        <w:tc>
          <w:tcPr>
            <w:tcW w:w="1842" w:type="dxa"/>
            <w:tcBorders>
              <w:top w:val="nil"/>
              <w:left w:val="nil"/>
              <w:bottom w:val="single" w:sz="4" w:space="0" w:color="auto"/>
              <w:right w:val="single" w:sz="4" w:space="0" w:color="auto"/>
            </w:tcBorders>
            <w:shd w:val="clear" w:color="auto" w:fill="DEEAF6" w:themeFill="accent1" w:themeFillTint="33"/>
            <w:noWrap/>
            <w:vAlign w:val="bottom"/>
            <w:hideMark/>
          </w:tcPr>
          <w:p w:rsidR="008B0D24" w:rsidRPr="000A0B77" w:rsidRDefault="008B0D24" w:rsidP="008B0D24">
            <w:pPr>
              <w:rPr>
                <w:sz w:val="22"/>
                <w:szCs w:val="22"/>
              </w:rPr>
            </w:pPr>
            <w:r w:rsidRPr="000A0B77">
              <w:rPr>
                <w:sz w:val="22"/>
                <w:szCs w:val="22"/>
              </w:rPr>
              <w:t>99,66</w:t>
            </w:r>
          </w:p>
        </w:tc>
        <w:tc>
          <w:tcPr>
            <w:tcW w:w="1416" w:type="dxa"/>
            <w:tcBorders>
              <w:top w:val="nil"/>
              <w:left w:val="nil"/>
              <w:bottom w:val="single" w:sz="4" w:space="0" w:color="auto"/>
              <w:right w:val="single" w:sz="4" w:space="0" w:color="auto"/>
            </w:tcBorders>
            <w:shd w:val="clear" w:color="auto" w:fill="DEEAF6" w:themeFill="accent1" w:themeFillTint="33"/>
            <w:noWrap/>
            <w:vAlign w:val="bottom"/>
            <w:hideMark/>
          </w:tcPr>
          <w:p w:rsidR="008B0D24" w:rsidRPr="000A0B77" w:rsidRDefault="008B0D24" w:rsidP="008B0D24">
            <w:pPr>
              <w:rPr>
                <w:sz w:val="22"/>
                <w:szCs w:val="22"/>
              </w:rPr>
            </w:pPr>
            <w:r w:rsidRPr="000A0B77">
              <w:rPr>
                <w:sz w:val="22"/>
                <w:szCs w:val="22"/>
              </w:rPr>
              <w:t>54,25</w:t>
            </w:r>
          </w:p>
        </w:tc>
        <w:tc>
          <w:tcPr>
            <w:tcW w:w="1559" w:type="dxa"/>
            <w:tcBorders>
              <w:top w:val="nil"/>
              <w:left w:val="nil"/>
              <w:bottom w:val="single" w:sz="4" w:space="0" w:color="auto"/>
              <w:right w:val="single" w:sz="4" w:space="0" w:color="auto"/>
            </w:tcBorders>
            <w:shd w:val="clear" w:color="auto" w:fill="DEEAF6" w:themeFill="accent1" w:themeFillTint="33"/>
            <w:noWrap/>
            <w:vAlign w:val="bottom"/>
            <w:hideMark/>
          </w:tcPr>
          <w:p w:rsidR="008B0D24" w:rsidRPr="000A0B77" w:rsidRDefault="008B0D24" w:rsidP="008B0D24">
            <w:pPr>
              <w:rPr>
                <w:sz w:val="22"/>
                <w:szCs w:val="22"/>
              </w:rPr>
            </w:pPr>
            <w:r w:rsidRPr="000A0B77">
              <w:rPr>
                <w:sz w:val="22"/>
                <w:szCs w:val="22"/>
              </w:rPr>
              <w:t>11,32</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8B0D24" w:rsidRPr="000A0B77" w:rsidRDefault="008B0D24" w:rsidP="008B0D24">
            <w:pPr>
              <w:rPr>
                <w:sz w:val="22"/>
                <w:szCs w:val="22"/>
              </w:rPr>
            </w:pPr>
            <w:r w:rsidRPr="000A0B77">
              <w:rPr>
                <w:sz w:val="22"/>
                <w:szCs w:val="22"/>
              </w:rPr>
              <w:t>55,31</w:t>
            </w:r>
          </w:p>
        </w:tc>
        <w:tc>
          <w:tcPr>
            <w:tcW w:w="1642" w:type="dxa"/>
            <w:tcBorders>
              <w:top w:val="nil"/>
              <w:left w:val="nil"/>
              <w:bottom w:val="single" w:sz="4" w:space="0" w:color="auto"/>
              <w:right w:val="single" w:sz="4" w:space="0" w:color="auto"/>
            </w:tcBorders>
            <w:shd w:val="clear" w:color="auto" w:fill="E2EFD9" w:themeFill="accent6" w:themeFillTint="33"/>
            <w:noWrap/>
            <w:vAlign w:val="bottom"/>
            <w:hideMark/>
          </w:tcPr>
          <w:p w:rsidR="008B0D24" w:rsidRPr="000A0B77" w:rsidRDefault="008B0D24" w:rsidP="008B0D24">
            <w:pPr>
              <w:rPr>
                <w:sz w:val="22"/>
                <w:szCs w:val="22"/>
              </w:rPr>
            </w:pPr>
            <w:r w:rsidRPr="000A0B77">
              <w:rPr>
                <w:sz w:val="22"/>
                <w:szCs w:val="22"/>
              </w:rPr>
              <w:t>99,76</w:t>
            </w:r>
          </w:p>
        </w:tc>
        <w:tc>
          <w:tcPr>
            <w:tcW w:w="1559" w:type="dxa"/>
            <w:tcBorders>
              <w:top w:val="nil"/>
              <w:left w:val="nil"/>
              <w:bottom w:val="single" w:sz="4" w:space="0" w:color="auto"/>
              <w:right w:val="single" w:sz="4" w:space="0" w:color="auto"/>
            </w:tcBorders>
            <w:shd w:val="clear" w:color="auto" w:fill="E2EFD9" w:themeFill="accent6" w:themeFillTint="33"/>
            <w:noWrap/>
            <w:vAlign w:val="bottom"/>
            <w:hideMark/>
          </w:tcPr>
          <w:p w:rsidR="008B0D24" w:rsidRPr="000A0B77" w:rsidRDefault="008B0D24" w:rsidP="008B0D24">
            <w:pPr>
              <w:rPr>
                <w:sz w:val="22"/>
                <w:szCs w:val="22"/>
              </w:rPr>
            </w:pPr>
            <w:r w:rsidRPr="000A0B77">
              <w:rPr>
                <w:sz w:val="22"/>
                <w:szCs w:val="22"/>
              </w:rPr>
              <w:t>54,30</w:t>
            </w:r>
          </w:p>
        </w:tc>
        <w:tc>
          <w:tcPr>
            <w:tcW w:w="1701" w:type="dxa"/>
            <w:tcBorders>
              <w:top w:val="nil"/>
              <w:left w:val="nil"/>
              <w:bottom w:val="single" w:sz="4" w:space="0" w:color="auto"/>
              <w:right w:val="single" w:sz="4" w:space="0" w:color="auto"/>
            </w:tcBorders>
            <w:shd w:val="clear" w:color="auto" w:fill="E2EFD9" w:themeFill="accent6" w:themeFillTint="33"/>
            <w:noWrap/>
            <w:vAlign w:val="bottom"/>
            <w:hideMark/>
          </w:tcPr>
          <w:p w:rsidR="008B0D24" w:rsidRPr="000A0B77" w:rsidRDefault="008B0D24" w:rsidP="008B0D24">
            <w:pPr>
              <w:rPr>
                <w:sz w:val="22"/>
                <w:szCs w:val="22"/>
              </w:rPr>
            </w:pPr>
            <w:r w:rsidRPr="000A0B77">
              <w:rPr>
                <w:sz w:val="22"/>
                <w:szCs w:val="22"/>
              </w:rPr>
              <w:t>11,58</w:t>
            </w:r>
          </w:p>
        </w:tc>
      </w:tr>
    </w:tbl>
    <w:p w:rsidR="008B0D24" w:rsidRPr="00D833CD" w:rsidRDefault="008B0D24" w:rsidP="008B0D24">
      <w:pPr>
        <w:rPr>
          <w:sz w:val="24"/>
          <w:szCs w:val="24"/>
        </w:rPr>
        <w:sectPr w:rsidR="008B0D24" w:rsidRPr="00D833CD" w:rsidSect="00F1186F">
          <w:headerReference w:type="default" r:id="rId35"/>
          <w:pgSz w:w="16838" w:h="11906" w:orient="landscape"/>
          <w:pgMar w:top="567" w:right="720" w:bottom="567" w:left="720" w:header="709" w:footer="709" w:gutter="0"/>
          <w:cols w:space="708"/>
          <w:docGrid w:linePitch="360"/>
        </w:sectPr>
      </w:pPr>
    </w:p>
    <w:p w:rsidR="008B0D24" w:rsidRPr="00D833CD" w:rsidRDefault="008B0D24" w:rsidP="003E0F7A">
      <w:pPr>
        <w:jc w:val="both"/>
        <w:rPr>
          <w:sz w:val="24"/>
          <w:szCs w:val="24"/>
        </w:rPr>
      </w:pPr>
      <w:r w:rsidRPr="00D833CD">
        <w:rPr>
          <w:sz w:val="24"/>
          <w:szCs w:val="24"/>
        </w:rPr>
        <w:lastRenderedPageBreak/>
        <w:t>Степень обученности учащихся по итогам 2021/2022 учебного года</w:t>
      </w:r>
      <w:r w:rsidR="003E0F7A" w:rsidRPr="00D833CD">
        <w:rPr>
          <w:sz w:val="24"/>
          <w:szCs w:val="24"/>
        </w:rPr>
        <w:t xml:space="preserve"> </w:t>
      </w:r>
      <w:r w:rsidRPr="00D833CD">
        <w:rPr>
          <w:sz w:val="24"/>
          <w:szCs w:val="24"/>
        </w:rPr>
        <w:t>в разрезе муниципальных образований</w:t>
      </w:r>
    </w:p>
    <w:p w:rsidR="008B0D24" w:rsidRPr="00D833CD" w:rsidRDefault="008B0D24" w:rsidP="008B0D24">
      <w:pPr>
        <w:rPr>
          <w:sz w:val="24"/>
          <w:szCs w:val="24"/>
        </w:rPr>
      </w:pPr>
      <w:r w:rsidRPr="00D833CD">
        <w:rPr>
          <w:noProof/>
          <w:sz w:val="24"/>
          <w:szCs w:val="24"/>
        </w:rPr>
        <w:drawing>
          <wp:inline distT="0" distB="0" distL="0" distR="0">
            <wp:extent cx="4852670" cy="4633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2670" cy="4633595"/>
                    </a:xfrm>
                    <a:prstGeom prst="rect">
                      <a:avLst/>
                    </a:prstGeom>
                    <a:noFill/>
                  </pic:spPr>
                </pic:pic>
              </a:graphicData>
            </a:graphic>
          </wp:inline>
        </w:drawing>
      </w:r>
    </w:p>
    <w:p w:rsidR="008B0D24" w:rsidRPr="00D833CD" w:rsidRDefault="008B0D24" w:rsidP="003E0F7A">
      <w:pPr>
        <w:ind w:firstLine="708"/>
        <w:jc w:val="both"/>
        <w:rPr>
          <w:sz w:val="24"/>
          <w:szCs w:val="24"/>
        </w:rPr>
      </w:pPr>
      <w:r w:rsidRPr="00D833CD">
        <w:rPr>
          <w:sz w:val="24"/>
          <w:szCs w:val="24"/>
        </w:rPr>
        <w:t>Выше среднеобластного показателя (55,31%) «степень обученности учащихся» составила в школах РАН (Гимназия №1, Гимназия №2, Лицей №20) и в следующих муниципальных образованиях: Мелекесский район, Новоспасский район, Сенгилеевский район, Чердаклинский район, Базарносызганский район, Майнский район, Ульяновский район, Инзенский район, Новомалыклинский район, Радищевский район, Павловский район, Старокулаткинский район.</w:t>
      </w:r>
    </w:p>
    <w:p w:rsidR="008B0D24" w:rsidRPr="00D833CD" w:rsidRDefault="008B0D24" w:rsidP="003E0F7A">
      <w:pPr>
        <w:ind w:firstLine="708"/>
        <w:jc w:val="both"/>
        <w:rPr>
          <w:sz w:val="24"/>
          <w:szCs w:val="24"/>
        </w:rPr>
      </w:pPr>
      <w:r w:rsidRPr="00D833CD">
        <w:rPr>
          <w:sz w:val="24"/>
          <w:szCs w:val="24"/>
        </w:rPr>
        <w:t>Ниже среднеобластного показателя степень обученности учащихся в муниципальных образованиях: Сурский район, Карсунский район, Старомайнский район, Тереньгульс</w:t>
      </w:r>
      <w:r w:rsidR="003E0F7A" w:rsidRPr="00D833CD">
        <w:rPr>
          <w:sz w:val="24"/>
          <w:szCs w:val="24"/>
        </w:rPr>
        <w:t xml:space="preserve">кий район, Вешкаймский район, </w:t>
      </w:r>
      <w:r w:rsidRPr="00D833CD">
        <w:rPr>
          <w:sz w:val="24"/>
          <w:szCs w:val="24"/>
        </w:rPr>
        <w:t>город Димитровград, город Новоульяновск, Барышский район, Цильнинский район, Николаевский район, город Ульяновск, Кузоватовский район.</w:t>
      </w:r>
    </w:p>
    <w:p w:rsidR="008B0D24" w:rsidRPr="00D833CD" w:rsidRDefault="008B0D24" w:rsidP="003E0F7A">
      <w:pPr>
        <w:jc w:val="both"/>
        <w:rPr>
          <w:sz w:val="24"/>
          <w:szCs w:val="24"/>
        </w:rPr>
      </w:pPr>
      <w:r w:rsidRPr="00D833CD">
        <w:rPr>
          <w:sz w:val="24"/>
          <w:szCs w:val="24"/>
        </w:rPr>
        <w:br w:type="page"/>
      </w:r>
      <w:r w:rsidRPr="00D833CD">
        <w:rPr>
          <w:sz w:val="24"/>
          <w:szCs w:val="24"/>
        </w:rPr>
        <w:lastRenderedPageBreak/>
        <w:t>Коэффициент обученности (успеваемость)</w:t>
      </w:r>
      <w:r w:rsidR="003E0F7A" w:rsidRPr="00D833CD">
        <w:rPr>
          <w:sz w:val="24"/>
          <w:szCs w:val="24"/>
        </w:rPr>
        <w:t xml:space="preserve"> </w:t>
      </w:r>
      <w:r w:rsidRPr="00D833CD">
        <w:rPr>
          <w:sz w:val="24"/>
          <w:szCs w:val="24"/>
        </w:rPr>
        <w:t>по итогам 2021/2022 учебного года</w:t>
      </w:r>
      <w:r w:rsidR="003E0F7A" w:rsidRPr="00D833CD">
        <w:rPr>
          <w:sz w:val="24"/>
          <w:szCs w:val="24"/>
        </w:rPr>
        <w:t xml:space="preserve"> </w:t>
      </w:r>
      <w:r w:rsidRPr="00D833CD">
        <w:rPr>
          <w:sz w:val="24"/>
          <w:szCs w:val="24"/>
        </w:rPr>
        <w:t>в разрезе муниципальных образований</w:t>
      </w:r>
    </w:p>
    <w:p w:rsidR="008B0D24" w:rsidRPr="00D833CD" w:rsidRDefault="008B0D24" w:rsidP="003E0F7A">
      <w:pPr>
        <w:jc w:val="both"/>
        <w:rPr>
          <w:sz w:val="24"/>
          <w:szCs w:val="24"/>
        </w:rPr>
      </w:pPr>
    </w:p>
    <w:p w:rsidR="008B0D24" w:rsidRPr="00D833CD" w:rsidRDefault="008B0D24" w:rsidP="008B0D24">
      <w:pPr>
        <w:rPr>
          <w:sz w:val="24"/>
          <w:szCs w:val="24"/>
        </w:rPr>
      </w:pPr>
      <w:r w:rsidRPr="00D833CD">
        <w:rPr>
          <w:noProof/>
          <w:sz w:val="24"/>
          <w:szCs w:val="24"/>
        </w:rPr>
        <w:drawing>
          <wp:anchor distT="0" distB="0" distL="114300" distR="114300" simplePos="0" relativeHeight="251667456" behindDoc="1" locked="0" layoutInCell="1" allowOverlap="1">
            <wp:simplePos x="0" y="0"/>
            <wp:positionH relativeFrom="margin">
              <wp:posOffset>191770</wp:posOffset>
            </wp:positionH>
            <wp:positionV relativeFrom="line">
              <wp:posOffset>97155</wp:posOffset>
            </wp:positionV>
            <wp:extent cx="4261485" cy="3921125"/>
            <wp:effectExtent l="0" t="0" r="5715" b="3175"/>
            <wp:wrapTight wrapText="bothSides">
              <wp:wrapPolygon edited="0">
                <wp:start x="0" y="0"/>
                <wp:lineTo x="0" y="21513"/>
                <wp:lineTo x="21532" y="21513"/>
                <wp:lineTo x="2153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1485" cy="3921125"/>
                    </a:xfrm>
                    <a:prstGeom prst="rect">
                      <a:avLst/>
                    </a:prstGeom>
                    <a:noFill/>
                  </pic:spPr>
                </pic:pic>
              </a:graphicData>
            </a:graphic>
          </wp:anchor>
        </w:drawing>
      </w: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3E0F7A" w:rsidRPr="00D833CD" w:rsidRDefault="003E0F7A" w:rsidP="008B0D24">
      <w:pPr>
        <w:rPr>
          <w:sz w:val="24"/>
          <w:szCs w:val="24"/>
        </w:rPr>
      </w:pPr>
    </w:p>
    <w:p w:rsidR="003E0F7A" w:rsidRPr="00D833CD" w:rsidRDefault="003E0F7A" w:rsidP="008B0D24">
      <w:pPr>
        <w:rPr>
          <w:sz w:val="24"/>
          <w:szCs w:val="24"/>
        </w:rPr>
      </w:pPr>
    </w:p>
    <w:p w:rsidR="008B0D24" w:rsidRPr="00D833CD" w:rsidRDefault="008B0D24" w:rsidP="003E0F7A">
      <w:pPr>
        <w:ind w:firstLine="708"/>
        <w:jc w:val="both"/>
        <w:rPr>
          <w:sz w:val="24"/>
          <w:szCs w:val="24"/>
        </w:rPr>
      </w:pPr>
      <w:r w:rsidRPr="00D833CD">
        <w:rPr>
          <w:sz w:val="24"/>
          <w:szCs w:val="24"/>
        </w:rPr>
        <w:t xml:space="preserve">Со 100 % успеваемостью (без неудовлетворительных отметок) завершили 2021/2022 учебный год все обучающиеся Вешкаймского, Инзенского, Карсунского, Кузоватовского, Николаевского, Новомалыклинского Новоспасского, Старокулаткинского, Сурского районов, города Новоульяновска. </w:t>
      </w:r>
    </w:p>
    <w:p w:rsidR="008B0D24" w:rsidRPr="00D833CD" w:rsidRDefault="008B0D24" w:rsidP="003E0F7A">
      <w:pPr>
        <w:ind w:firstLine="708"/>
        <w:jc w:val="both"/>
        <w:rPr>
          <w:sz w:val="24"/>
          <w:szCs w:val="24"/>
        </w:rPr>
      </w:pPr>
      <w:r w:rsidRPr="00D833CD">
        <w:rPr>
          <w:sz w:val="24"/>
          <w:szCs w:val="24"/>
        </w:rPr>
        <w:t xml:space="preserve">Выше среднеобластного показателя (99,76%) «коэффициент обученности» (успеваемость) в следующих муниципальных образованиях: Мелекесский район, Старомайнский район, Ульяновский район, Павловский район, Сенгилеевский район, Майнский район, Цильнинский район, а также в школах РАН. </w:t>
      </w:r>
    </w:p>
    <w:p w:rsidR="008B0D24" w:rsidRPr="00D833CD" w:rsidRDefault="008B0D24" w:rsidP="003E0F7A">
      <w:pPr>
        <w:ind w:firstLine="708"/>
        <w:jc w:val="both"/>
        <w:rPr>
          <w:sz w:val="24"/>
          <w:szCs w:val="24"/>
        </w:rPr>
      </w:pPr>
      <w:r w:rsidRPr="00D833CD">
        <w:rPr>
          <w:sz w:val="24"/>
          <w:szCs w:val="24"/>
        </w:rPr>
        <w:t>Ниже среднеобластного показателя «коэффициент обученности» (успеваемость) в Базарносызганском, Тереньгульском, Радищевском, Барышском, Чердаклинском районах, городе Димитровграде, городе Ульяновск.</w:t>
      </w:r>
    </w:p>
    <w:p w:rsidR="008B0D24" w:rsidRPr="00D833CD" w:rsidRDefault="008B0D24" w:rsidP="003E0F7A">
      <w:pPr>
        <w:jc w:val="both"/>
        <w:rPr>
          <w:sz w:val="24"/>
          <w:szCs w:val="24"/>
        </w:rPr>
      </w:pPr>
      <w:r w:rsidRPr="00D833CD">
        <w:rPr>
          <w:sz w:val="24"/>
          <w:szCs w:val="24"/>
        </w:rPr>
        <w:br w:type="page"/>
      </w:r>
      <w:r w:rsidRPr="00D833CD">
        <w:rPr>
          <w:sz w:val="24"/>
          <w:szCs w:val="24"/>
        </w:rPr>
        <w:lastRenderedPageBreak/>
        <w:t>Коэффициент образования (качество знаний) по итогам 2021/2022 учебного года</w:t>
      </w:r>
      <w:r w:rsidR="003E0F7A" w:rsidRPr="00D833CD">
        <w:rPr>
          <w:sz w:val="24"/>
          <w:szCs w:val="24"/>
        </w:rPr>
        <w:t xml:space="preserve"> </w:t>
      </w:r>
      <w:r w:rsidRPr="00D833CD">
        <w:rPr>
          <w:sz w:val="24"/>
          <w:szCs w:val="24"/>
        </w:rPr>
        <w:t>в разрезе муниципальных образований</w:t>
      </w:r>
    </w:p>
    <w:p w:rsidR="008B0D24" w:rsidRPr="00D833CD" w:rsidRDefault="008B0D24" w:rsidP="008B0D24">
      <w:pPr>
        <w:rPr>
          <w:sz w:val="24"/>
          <w:szCs w:val="24"/>
        </w:rPr>
      </w:pPr>
      <w:r w:rsidRPr="00D833CD">
        <w:rPr>
          <w:noProof/>
          <w:sz w:val="24"/>
          <w:szCs w:val="24"/>
        </w:rPr>
        <w:drawing>
          <wp:inline distT="0" distB="0" distL="0" distR="0">
            <wp:extent cx="6041390" cy="4438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1390" cy="4438015"/>
                    </a:xfrm>
                    <a:prstGeom prst="rect">
                      <a:avLst/>
                    </a:prstGeom>
                    <a:noFill/>
                  </pic:spPr>
                </pic:pic>
              </a:graphicData>
            </a:graphic>
          </wp:inline>
        </w:drawing>
      </w:r>
    </w:p>
    <w:p w:rsidR="008B0D24" w:rsidRPr="00D833CD" w:rsidRDefault="008B0D24" w:rsidP="003E0F7A">
      <w:pPr>
        <w:ind w:firstLine="708"/>
        <w:jc w:val="both"/>
        <w:rPr>
          <w:sz w:val="24"/>
          <w:szCs w:val="24"/>
        </w:rPr>
      </w:pPr>
      <w:r w:rsidRPr="00D833CD">
        <w:rPr>
          <w:sz w:val="24"/>
          <w:szCs w:val="24"/>
        </w:rPr>
        <w:t>Выше среднеобластного показателя (54,3%) коэффициент образования (качество знаний) в школах РАН и в муниципальных образованиях: Майнский район, Новоспасский район, Новомалыклинский район, Старокулаткинский район, Ульяновский район, Радищевский район, Мелекесский район, Павловский район.</w:t>
      </w:r>
    </w:p>
    <w:p w:rsidR="008B0D24" w:rsidRPr="00D833CD" w:rsidRDefault="008B0D24" w:rsidP="003E0F7A">
      <w:pPr>
        <w:jc w:val="both"/>
        <w:rPr>
          <w:sz w:val="24"/>
          <w:szCs w:val="24"/>
        </w:rPr>
      </w:pPr>
      <w:r w:rsidRPr="00D833CD">
        <w:rPr>
          <w:sz w:val="24"/>
          <w:szCs w:val="24"/>
        </w:rPr>
        <w:t xml:space="preserve"> </w:t>
      </w:r>
      <w:r w:rsidR="003E0F7A" w:rsidRPr="00D833CD">
        <w:rPr>
          <w:sz w:val="24"/>
          <w:szCs w:val="24"/>
        </w:rPr>
        <w:tab/>
      </w:r>
      <w:r w:rsidRPr="00D833CD">
        <w:rPr>
          <w:sz w:val="24"/>
          <w:szCs w:val="24"/>
        </w:rPr>
        <w:t>Ниже среднеобластного показателя коэффициент образования (качество знаний) в муниципальных образованиях: город Ульяновск, Тереньгульский район, Сурский район, Старомайнский район, город Новоульяновск, Карсунский район, Цильнинский район, Барышский район, Кузоватовский район, Вешкаймский район, Чердаклинский район, город Димитровград, Инзенский район, Сенгилеевский район, Николаевский район, Базарносызганский район.</w:t>
      </w:r>
    </w:p>
    <w:p w:rsidR="008B0D24" w:rsidRPr="00D833CD" w:rsidRDefault="008B0D24" w:rsidP="008B0D24">
      <w:pPr>
        <w:rPr>
          <w:sz w:val="24"/>
          <w:szCs w:val="24"/>
        </w:rPr>
      </w:pPr>
    </w:p>
    <w:p w:rsidR="008B0D24" w:rsidRPr="00D833CD" w:rsidRDefault="008B0D24" w:rsidP="003E0F7A">
      <w:pPr>
        <w:jc w:val="both"/>
        <w:rPr>
          <w:sz w:val="24"/>
          <w:szCs w:val="24"/>
        </w:rPr>
      </w:pPr>
      <w:r w:rsidRPr="00D833CD">
        <w:rPr>
          <w:sz w:val="24"/>
          <w:szCs w:val="24"/>
        </w:rPr>
        <w:lastRenderedPageBreak/>
        <w:t>Доля «отличников» в общей численности аттестованных обучающихся</w:t>
      </w:r>
      <w:r w:rsidR="003E0F7A" w:rsidRPr="00D833CD">
        <w:rPr>
          <w:sz w:val="24"/>
          <w:szCs w:val="24"/>
        </w:rPr>
        <w:t xml:space="preserve"> </w:t>
      </w:r>
      <w:r w:rsidRPr="00D833CD">
        <w:rPr>
          <w:sz w:val="24"/>
          <w:szCs w:val="24"/>
        </w:rPr>
        <w:t>по итогам 2021/2022 учебного года</w:t>
      </w:r>
      <w:r w:rsidR="003E0F7A" w:rsidRPr="00D833CD">
        <w:rPr>
          <w:sz w:val="24"/>
          <w:szCs w:val="24"/>
        </w:rPr>
        <w:t xml:space="preserve"> </w:t>
      </w:r>
      <w:r w:rsidRPr="00D833CD">
        <w:rPr>
          <w:sz w:val="24"/>
          <w:szCs w:val="24"/>
        </w:rPr>
        <w:t>в разрезе муниципальных образований</w:t>
      </w:r>
      <w:r w:rsidRPr="00D833CD">
        <w:rPr>
          <w:noProof/>
          <w:sz w:val="24"/>
          <w:szCs w:val="24"/>
        </w:rPr>
        <w:drawing>
          <wp:inline distT="0" distB="0" distL="0" distR="0">
            <wp:extent cx="6108700" cy="570039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8700" cy="5700395"/>
                    </a:xfrm>
                    <a:prstGeom prst="rect">
                      <a:avLst/>
                    </a:prstGeom>
                    <a:noFill/>
                  </pic:spPr>
                </pic:pic>
              </a:graphicData>
            </a:graphic>
          </wp:inline>
        </w:drawing>
      </w:r>
    </w:p>
    <w:p w:rsidR="008B0D24" w:rsidRPr="00D833CD" w:rsidRDefault="008B0D24" w:rsidP="003E0F7A">
      <w:pPr>
        <w:ind w:firstLine="708"/>
        <w:jc w:val="both"/>
        <w:rPr>
          <w:sz w:val="24"/>
          <w:szCs w:val="24"/>
        </w:rPr>
      </w:pPr>
      <w:r w:rsidRPr="00D833CD">
        <w:rPr>
          <w:sz w:val="24"/>
          <w:szCs w:val="24"/>
        </w:rPr>
        <w:t>Выше среднеобластного показателя (11,58%) доля отличников в общей численности аттестованных обучающихся в школах РАН и в муниципальных образованиях Ульяновской области: Цильнинский район, Ульяновский район, Майнский район, Сенгилеевский район, Кузоватовский район, Базарносызганский район, Чердаклинский район, Новомалыклинский район, Инзенский район, Павловский район, Радищевский район, Старокулаткинский район .</w:t>
      </w:r>
    </w:p>
    <w:p w:rsidR="008B0D24" w:rsidRPr="00D833CD" w:rsidRDefault="008B0D24" w:rsidP="003E0F7A">
      <w:pPr>
        <w:ind w:firstLine="708"/>
        <w:jc w:val="both"/>
        <w:rPr>
          <w:sz w:val="24"/>
          <w:szCs w:val="24"/>
        </w:rPr>
      </w:pPr>
      <w:r w:rsidRPr="00D833CD">
        <w:rPr>
          <w:sz w:val="24"/>
          <w:szCs w:val="24"/>
        </w:rPr>
        <w:t>Ниже среднеобластного показателя «доля отличников» в муниципальных образованиях: Карсунский район, Сурский район, Вешкаймский район, Старомайнский район, Мелекесский район, город Димитровград, Тереньгульский район, город Ульяновск, Николаевский район, Новоспасский район, Барышский район, город Новоульяновск.</w:t>
      </w:r>
    </w:p>
    <w:p w:rsidR="008B0D24" w:rsidRPr="00D833CD" w:rsidRDefault="008B0D24" w:rsidP="003E0F7A">
      <w:pPr>
        <w:ind w:firstLine="708"/>
        <w:jc w:val="both"/>
        <w:rPr>
          <w:sz w:val="24"/>
          <w:szCs w:val="24"/>
        </w:rPr>
      </w:pPr>
      <w:r w:rsidRPr="00D833CD">
        <w:rPr>
          <w:sz w:val="24"/>
          <w:szCs w:val="24"/>
        </w:rPr>
        <w:t>Количество учащихся 9-х классов, получивших аттестат об основном общем образовании «с отличием» составило 606 человек (5,8% от общего количества выпускников), что меньше по сравнению с предыдущим учебным годом на 203 человека (811 человек (8,02%).</w:t>
      </w:r>
    </w:p>
    <w:p w:rsidR="008B0D24" w:rsidRPr="00D833CD" w:rsidRDefault="008B0D24" w:rsidP="003E0F7A">
      <w:pPr>
        <w:ind w:firstLine="708"/>
        <w:jc w:val="both"/>
        <w:rPr>
          <w:sz w:val="24"/>
          <w:szCs w:val="24"/>
        </w:rPr>
      </w:pPr>
      <w:r w:rsidRPr="00D833CD">
        <w:rPr>
          <w:sz w:val="24"/>
          <w:szCs w:val="24"/>
        </w:rPr>
        <w:t>Количество выпускников 11-х классов, получивших аттестат о среднем общем образовании «с отличием» и медаль «за успехи в учении» составило 568 человек (12,4 % от общего количества выпускников), что меньше по сравнению с прошлым учебным годом на 194 человека (762 человека – 15,5 % от общего количества выпускников).</w:t>
      </w:r>
    </w:p>
    <w:p w:rsidR="008B0D24" w:rsidRPr="00D833CD" w:rsidRDefault="008B0D24" w:rsidP="003E0F7A">
      <w:pPr>
        <w:ind w:firstLine="708"/>
        <w:jc w:val="both"/>
        <w:rPr>
          <w:sz w:val="24"/>
          <w:szCs w:val="24"/>
        </w:rPr>
      </w:pPr>
      <w:r w:rsidRPr="00D833CD">
        <w:rPr>
          <w:sz w:val="24"/>
          <w:szCs w:val="24"/>
        </w:rPr>
        <w:lastRenderedPageBreak/>
        <w:t xml:space="preserve">Стоит отметить, что результаты 2021/2022 учебного года по показателям «степень обученности учащихся», «коэффициент образования», «коэффициент обученности», «доля отличников в общей численности аттестованных обучающихся» по сравнению с прошлым учебным годом повысились в среднем на 0,12%. </w:t>
      </w:r>
    </w:p>
    <w:p w:rsidR="008B0D24" w:rsidRPr="00D833CD" w:rsidRDefault="008B0D24" w:rsidP="003E0F7A">
      <w:pPr>
        <w:ind w:firstLine="708"/>
        <w:jc w:val="both"/>
        <w:rPr>
          <w:rFonts w:eastAsiaTheme="minorHAnsi"/>
          <w:sz w:val="24"/>
          <w:szCs w:val="24"/>
        </w:rPr>
      </w:pPr>
      <w:r w:rsidRPr="00D833CD">
        <w:rPr>
          <w:rFonts w:eastAsiaTheme="minorHAnsi"/>
          <w:sz w:val="24"/>
          <w:szCs w:val="24"/>
        </w:rPr>
        <w:t>Самоопределение выпускников 2022 года.</w:t>
      </w:r>
    </w:p>
    <w:p w:rsidR="008B0D24" w:rsidRPr="00D833CD" w:rsidRDefault="008B0D24" w:rsidP="003E0F7A">
      <w:pPr>
        <w:ind w:firstLine="708"/>
        <w:jc w:val="both"/>
        <w:rPr>
          <w:rFonts w:eastAsiaTheme="minorHAnsi"/>
          <w:sz w:val="24"/>
          <w:szCs w:val="24"/>
        </w:rPr>
      </w:pPr>
      <w:r w:rsidRPr="00D833CD">
        <w:rPr>
          <w:rFonts w:eastAsiaTheme="minorHAnsi"/>
          <w:sz w:val="24"/>
          <w:szCs w:val="24"/>
        </w:rPr>
        <w:t>Из 10890 чел. выпускников 9-х классов:</w:t>
      </w:r>
    </w:p>
    <w:p w:rsidR="008B0D24" w:rsidRPr="00D833CD" w:rsidRDefault="008B0D24" w:rsidP="003E0F7A">
      <w:pPr>
        <w:ind w:firstLine="708"/>
        <w:jc w:val="both"/>
        <w:rPr>
          <w:rFonts w:eastAsiaTheme="minorHAnsi"/>
          <w:sz w:val="24"/>
          <w:szCs w:val="24"/>
        </w:rPr>
      </w:pPr>
      <w:r w:rsidRPr="00D833CD">
        <w:rPr>
          <w:rFonts w:eastAsiaTheme="minorHAnsi"/>
          <w:sz w:val="24"/>
          <w:szCs w:val="24"/>
        </w:rPr>
        <w:t>- 4416 чел., (40,55%) продолжили обучение в 10-м классе в общеобразовательных организациях региона;</w:t>
      </w:r>
    </w:p>
    <w:p w:rsidR="008B0D24" w:rsidRPr="00D833CD" w:rsidRDefault="008B0D24" w:rsidP="003E0F7A">
      <w:pPr>
        <w:ind w:firstLine="708"/>
        <w:jc w:val="both"/>
        <w:rPr>
          <w:rFonts w:eastAsiaTheme="minorHAnsi"/>
          <w:sz w:val="24"/>
          <w:szCs w:val="24"/>
        </w:rPr>
      </w:pPr>
      <w:r w:rsidRPr="00D833CD">
        <w:rPr>
          <w:rFonts w:eastAsiaTheme="minorHAnsi"/>
          <w:sz w:val="24"/>
          <w:szCs w:val="24"/>
        </w:rPr>
        <w:t>- 6348 чел. (58,29%) поступили в профессиональные образовательные организации. Из них 5718 чел. (91,07%) в профессиональные образовательные организации Ульяновской области и 506 чел. (8,93%) в профессиональные образовательные организации, расположенные за пределами региона.</w:t>
      </w:r>
    </w:p>
    <w:p w:rsidR="008B0D24" w:rsidRPr="00D833CD" w:rsidRDefault="008B0D24" w:rsidP="003E0F7A">
      <w:pPr>
        <w:ind w:firstLine="708"/>
        <w:jc w:val="both"/>
        <w:rPr>
          <w:rFonts w:eastAsiaTheme="minorHAnsi"/>
          <w:sz w:val="24"/>
          <w:szCs w:val="24"/>
        </w:rPr>
      </w:pPr>
      <w:r w:rsidRPr="00D833CD">
        <w:rPr>
          <w:rFonts w:eastAsiaTheme="minorHAnsi"/>
          <w:sz w:val="24"/>
          <w:szCs w:val="24"/>
        </w:rPr>
        <w:t>- 126 чел. (1,16%) трудоустроились, проходят курсы, переехали для постоянного проживания в другие регионы и др.</w:t>
      </w:r>
    </w:p>
    <w:p w:rsidR="008B0D24" w:rsidRPr="00D833CD" w:rsidRDefault="008B0D24" w:rsidP="003E0F7A">
      <w:pPr>
        <w:ind w:firstLine="708"/>
        <w:jc w:val="both"/>
        <w:rPr>
          <w:rFonts w:eastAsiaTheme="minorHAnsi"/>
          <w:sz w:val="24"/>
          <w:szCs w:val="24"/>
        </w:rPr>
      </w:pPr>
      <w:r w:rsidRPr="00D833CD">
        <w:rPr>
          <w:rFonts w:eastAsiaTheme="minorHAnsi"/>
          <w:sz w:val="24"/>
          <w:szCs w:val="24"/>
        </w:rPr>
        <w:t>Из 4317 выпускников 11 классов:</w:t>
      </w:r>
    </w:p>
    <w:p w:rsidR="008B0D24" w:rsidRPr="00D833CD" w:rsidRDefault="008B0D24" w:rsidP="003E0F7A">
      <w:pPr>
        <w:ind w:firstLine="708"/>
        <w:jc w:val="both"/>
        <w:rPr>
          <w:rFonts w:eastAsiaTheme="minorHAnsi"/>
          <w:sz w:val="24"/>
          <w:szCs w:val="24"/>
        </w:rPr>
      </w:pPr>
      <w:r w:rsidRPr="00D833CD">
        <w:rPr>
          <w:rFonts w:eastAsiaTheme="minorHAnsi"/>
          <w:sz w:val="24"/>
          <w:szCs w:val="24"/>
        </w:rPr>
        <w:t xml:space="preserve">- 534 чел. (12,3%) поступили в профессиональные образовательные </w:t>
      </w:r>
      <w:r w:rsidRPr="00D833CD">
        <w:rPr>
          <w:rFonts w:eastAsiaTheme="minorHAnsi"/>
          <w:sz w:val="24"/>
          <w:szCs w:val="24"/>
        </w:rPr>
        <w:br/>
        <w:t>организации. Из них 447 чел. (83,7%) – в профессиональные образовательные организации Ульяновской области, 87 чел. (16,3%) за пределы Ульяновской области</w:t>
      </w:r>
    </w:p>
    <w:p w:rsidR="008B0D24" w:rsidRPr="00D833CD" w:rsidRDefault="008B0D24" w:rsidP="003E0F7A">
      <w:pPr>
        <w:ind w:firstLine="708"/>
        <w:jc w:val="both"/>
        <w:rPr>
          <w:rFonts w:eastAsiaTheme="minorHAnsi"/>
          <w:sz w:val="24"/>
          <w:szCs w:val="24"/>
        </w:rPr>
      </w:pPr>
      <w:r w:rsidRPr="00D833CD">
        <w:rPr>
          <w:rFonts w:eastAsiaTheme="minorHAnsi"/>
          <w:sz w:val="24"/>
          <w:szCs w:val="24"/>
        </w:rPr>
        <w:t>- 3662 чел. (84,9%) поступили в вузы. Из них 2384 чел. (65,11%) – в вузы Ульяновской области, 1278 чел. (34,89%) в вузы других регионов.</w:t>
      </w:r>
    </w:p>
    <w:p w:rsidR="008B0D24" w:rsidRPr="00D833CD" w:rsidRDefault="008B0D24" w:rsidP="003E0F7A">
      <w:pPr>
        <w:ind w:firstLine="708"/>
        <w:jc w:val="both"/>
        <w:rPr>
          <w:rFonts w:eastAsiaTheme="minorHAnsi"/>
          <w:sz w:val="24"/>
          <w:szCs w:val="24"/>
        </w:rPr>
      </w:pPr>
      <w:r w:rsidRPr="00D833CD">
        <w:rPr>
          <w:rFonts w:eastAsiaTheme="minorHAnsi"/>
          <w:sz w:val="24"/>
          <w:szCs w:val="24"/>
        </w:rPr>
        <w:t>- 121 чел. (2,8%) трудоустроились, обучаются на кратковременных курсах, пойдут в армию и др.</w:t>
      </w:r>
    </w:p>
    <w:p w:rsidR="008B0D24" w:rsidRPr="00D833CD" w:rsidRDefault="008B0D24" w:rsidP="003E0F7A">
      <w:pPr>
        <w:ind w:firstLine="708"/>
        <w:jc w:val="both"/>
        <w:rPr>
          <w:rFonts w:eastAsiaTheme="minorHAnsi"/>
          <w:sz w:val="24"/>
          <w:szCs w:val="24"/>
        </w:rPr>
      </w:pPr>
      <w:r w:rsidRPr="00D833CD">
        <w:rPr>
          <w:rFonts w:eastAsiaTheme="minorHAnsi"/>
          <w:sz w:val="24"/>
          <w:szCs w:val="24"/>
        </w:rPr>
        <w:t>Таким образом, обучение в регионе продолжили 12964 чел. (85,30%) выпускников 9-х, 11-х классов; 1871 чел. (12,40%) выпускников 9-х и 11-х классов продолжили обучение за пределами региона; 338 чел. (2,22%) трудоустроились, продолжили обучение на курсах, и др.</w:t>
      </w:r>
    </w:p>
    <w:p w:rsidR="008B0D24" w:rsidRPr="00D833CD" w:rsidRDefault="008B0D24" w:rsidP="003E0F7A">
      <w:pPr>
        <w:jc w:val="center"/>
        <w:rPr>
          <w:b/>
          <w:sz w:val="24"/>
          <w:szCs w:val="24"/>
        </w:rPr>
      </w:pPr>
      <w:r w:rsidRPr="00D833CD">
        <w:rPr>
          <w:b/>
          <w:sz w:val="24"/>
          <w:szCs w:val="24"/>
        </w:rPr>
        <w:t>Развитие кадетского образования и движения в общеобразовательных организациях Ульяновской области</w:t>
      </w:r>
    </w:p>
    <w:p w:rsidR="008B0D24" w:rsidRPr="00D833CD" w:rsidRDefault="008B0D24" w:rsidP="003E0F7A">
      <w:pPr>
        <w:ind w:firstLine="708"/>
        <w:jc w:val="both"/>
        <w:rPr>
          <w:sz w:val="24"/>
          <w:szCs w:val="24"/>
        </w:rPr>
      </w:pPr>
      <w:r w:rsidRPr="00D833CD">
        <w:rPr>
          <w:sz w:val="24"/>
          <w:szCs w:val="24"/>
        </w:rPr>
        <w:t xml:space="preserve">В 2022/23 учебном году в Ульяновской области в 19 образовательных организациях, расположенных на территории Ульяновской области, реализуются программы, направленные на подготовку обучающихся к военной или иной государственной службе, в том числе к государственной службе российского казачества (по направлениям МЧС, общевойсковое, правовое, казачье (далее – кадетские классы). </w:t>
      </w:r>
    </w:p>
    <w:p w:rsidR="008B0D24" w:rsidRPr="00D833CD" w:rsidRDefault="008B0D24" w:rsidP="003E0F7A">
      <w:pPr>
        <w:ind w:firstLine="708"/>
        <w:jc w:val="both"/>
        <w:rPr>
          <w:sz w:val="24"/>
          <w:szCs w:val="24"/>
        </w:rPr>
      </w:pPr>
      <w:r w:rsidRPr="00D833CD">
        <w:rPr>
          <w:sz w:val="24"/>
          <w:szCs w:val="24"/>
        </w:rPr>
        <w:t xml:space="preserve">Из 19 общеобразовательных организаций: </w:t>
      </w:r>
    </w:p>
    <w:p w:rsidR="008B0D24" w:rsidRPr="00D833CD" w:rsidRDefault="008B0D24" w:rsidP="003E0F7A">
      <w:pPr>
        <w:ind w:firstLine="708"/>
        <w:jc w:val="both"/>
        <w:rPr>
          <w:sz w:val="24"/>
          <w:szCs w:val="24"/>
        </w:rPr>
      </w:pPr>
      <w:r w:rsidRPr="00D833CD">
        <w:rPr>
          <w:sz w:val="24"/>
          <w:szCs w:val="24"/>
        </w:rPr>
        <w:t>1 учреждение – ФКОУ Ульяновское гвардейское суворовское военное училище Министерства обороны Российской Федерации – 511 чел.</w:t>
      </w:r>
    </w:p>
    <w:p w:rsidR="008B0D24" w:rsidRPr="00D833CD" w:rsidRDefault="008B0D24" w:rsidP="003E0F7A">
      <w:pPr>
        <w:ind w:firstLine="708"/>
        <w:jc w:val="both"/>
        <w:rPr>
          <w:sz w:val="24"/>
          <w:szCs w:val="24"/>
        </w:rPr>
      </w:pPr>
      <w:r w:rsidRPr="00D833CD">
        <w:rPr>
          <w:sz w:val="24"/>
          <w:szCs w:val="24"/>
        </w:rPr>
        <w:t xml:space="preserve">3 общеобразовательные организации являются кадетскими: </w:t>
      </w:r>
    </w:p>
    <w:p w:rsidR="008B0D24" w:rsidRPr="00D833CD" w:rsidRDefault="008B0D24" w:rsidP="003E0F7A">
      <w:pPr>
        <w:jc w:val="both"/>
        <w:rPr>
          <w:sz w:val="24"/>
          <w:szCs w:val="24"/>
        </w:rPr>
      </w:pPr>
      <w:r w:rsidRPr="00D833CD">
        <w:rPr>
          <w:sz w:val="24"/>
          <w:szCs w:val="24"/>
        </w:rPr>
        <w:t xml:space="preserve">- ОГКОУ «Кадетская школа – интернат имени генерал-полковника В.С.Чечеватова» (направление – общевойсковое, 11 классов, с 5 по 11 класс – 212 чел.); </w:t>
      </w:r>
    </w:p>
    <w:p w:rsidR="008B0D24" w:rsidRPr="00D833CD" w:rsidRDefault="008B0D24" w:rsidP="003E0F7A">
      <w:pPr>
        <w:jc w:val="both"/>
        <w:rPr>
          <w:sz w:val="24"/>
          <w:szCs w:val="24"/>
        </w:rPr>
      </w:pPr>
      <w:r w:rsidRPr="00D833CD">
        <w:rPr>
          <w:sz w:val="24"/>
          <w:szCs w:val="24"/>
        </w:rPr>
        <w:t>- МБОУ Кадетская школа №7 имени В.В.Кашкадамовой г. Ульяновска (направление – МЧС, 36 классов, 921  чел.).</w:t>
      </w:r>
    </w:p>
    <w:p w:rsidR="008B0D24" w:rsidRPr="00D833CD" w:rsidRDefault="008B0D24" w:rsidP="003E0F7A">
      <w:pPr>
        <w:jc w:val="both"/>
        <w:rPr>
          <w:sz w:val="24"/>
          <w:szCs w:val="24"/>
        </w:rPr>
      </w:pPr>
      <w:r w:rsidRPr="00D833CD">
        <w:rPr>
          <w:sz w:val="24"/>
          <w:szCs w:val="24"/>
        </w:rPr>
        <w:t>- МОУ Бряндинская казачья кадетская средняя школа им. Народной артистки РФ Е.А.Сапоговой (10 классов – 138 чел.).</w:t>
      </w:r>
    </w:p>
    <w:p w:rsidR="008B0D24" w:rsidRPr="00D833CD" w:rsidRDefault="008B0D24" w:rsidP="003E0F7A">
      <w:pPr>
        <w:ind w:firstLine="708"/>
        <w:jc w:val="both"/>
        <w:rPr>
          <w:sz w:val="24"/>
          <w:szCs w:val="24"/>
        </w:rPr>
      </w:pPr>
      <w:r w:rsidRPr="00D833CD">
        <w:rPr>
          <w:sz w:val="24"/>
          <w:szCs w:val="24"/>
        </w:rPr>
        <w:t>Также в 13 общеобразовательных организациях осуществляется деятельность классов, направленных на подготовку обучающихся к военной или иной государственной службе, в том числе к государственной службе российского казачества:</w:t>
      </w:r>
    </w:p>
    <w:p w:rsidR="008B0D24" w:rsidRPr="00D833CD" w:rsidRDefault="008B0D24" w:rsidP="007454E3">
      <w:pPr>
        <w:ind w:firstLine="708"/>
        <w:jc w:val="both"/>
        <w:rPr>
          <w:sz w:val="24"/>
          <w:szCs w:val="24"/>
        </w:rPr>
      </w:pPr>
      <w:r w:rsidRPr="00D833CD">
        <w:rPr>
          <w:sz w:val="24"/>
          <w:szCs w:val="24"/>
        </w:rPr>
        <w:t xml:space="preserve">- в 4 общеобразовательных организациях реализуются программы по направлению МЧС – 546 чел. (МБОУ СШ № 72, 66 г. Ульяновска, МБОУ СШ № 17 г. Димитровграда, МБОУ СШ № 2 р.п. Новая Майна Мелекесского района); </w:t>
      </w:r>
    </w:p>
    <w:p w:rsidR="008B0D24" w:rsidRPr="00D833CD" w:rsidRDefault="008B0D24" w:rsidP="007454E3">
      <w:pPr>
        <w:ind w:firstLine="708"/>
        <w:jc w:val="both"/>
        <w:rPr>
          <w:sz w:val="24"/>
          <w:szCs w:val="24"/>
        </w:rPr>
      </w:pPr>
      <w:r w:rsidRPr="00D833CD">
        <w:rPr>
          <w:sz w:val="24"/>
          <w:szCs w:val="24"/>
        </w:rPr>
        <w:t xml:space="preserve">- в 2 реализуются программы по общевойсковому направлению - 74 чел. (МБОУ СШ № 61 г. Ульяновска, МБОО – Старокулаткинская СШ № 2); </w:t>
      </w:r>
    </w:p>
    <w:p w:rsidR="008B0D24" w:rsidRPr="00D833CD" w:rsidRDefault="008B0D24" w:rsidP="007454E3">
      <w:pPr>
        <w:ind w:firstLine="708"/>
        <w:jc w:val="both"/>
        <w:rPr>
          <w:sz w:val="24"/>
          <w:szCs w:val="24"/>
        </w:rPr>
      </w:pPr>
      <w:r w:rsidRPr="00D833CD">
        <w:rPr>
          <w:sz w:val="24"/>
          <w:szCs w:val="24"/>
        </w:rPr>
        <w:lastRenderedPageBreak/>
        <w:t>- в 2 реализуются программы по правовому направлению (Следственный комитет РФ 2 класса- 34 человек МБОУ СШ № 15 г. Ульяновска, 2 класса – 31 чел. МБОУ Гимназия № 79 г. Ульяновска). Всего -65 чел.</w:t>
      </w:r>
    </w:p>
    <w:p w:rsidR="008B0D24" w:rsidRPr="00D833CD" w:rsidRDefault="008B0D24" w:rsidP="007454E3">
      <w:pPr>
        <w:ind w:firstLine="708"/>
        <w:jc w:val="both"/>
        <w:rPr>
          <w:sz w:val="24"/>
          <w:szCs w:val="24"/>
        </w:rPr>
      </w:pPr>
      <w:r w:rsidRPr="00D833CD">
        <w:rPr>
          <w:sz w:val="24"/>
          <w:szCs w:val="24"/>
        </w:rPr>
        <w:t>- в 5 общеобразовательных организациях реализуются программы по казачьему направлению – 299 чел. (МБОУ СШ № 5 им. С.И.Кирова, МБОУ СШ № 17 г. Димитровграда, МОУ Троицко-Сунгурская СШ Новоспасского района, МОУ Первомайская СШ Чердаклинского района)</w:t>
      </w:r>
    </w:p>
    <w:p w:rsidR="008B0D24" w:rsidRPr="00D833CD" w:rsidRDefault="008B0D24" w:rsidP="007454E3">
      <w:pPr>
        <w:ind w:firstLine="708"/>
        <w:jc w:val="both"/>
        <w:rPr>
          <w:sz w:val="24"/>
          <w:szCs w:val="24"/>
        </w:rPr>
      </w:pPr>
      <w:r w:rsidRPr="00D833CD">
        <w:rPr>
          <w:sz w:val="24"/>
          <w:szCs w:val="24"/>
        </w:rPr>
        <w:t>В 2 профессиональных образовательных организациях (ОГБПОУ ДТК, ОГБПОУНовТТ) также осуществляется реализация программ казачьей направленности, в которых принимают участие – 358 чел.</w:t>
      </w:r>
    </w:p>
    <w:p w:rsidR="008B0D24" w:rsidRPr="00D833CD" w:rsidRDefault="008B0D24" w:rsidP="007454E3">
      <w:pPr>
        <w:ind w:firstLine="708"/>
        <w:jc w:val="both"/>
        <w:rPr>
          <w:sz w:val="24"/>
          <w:szCs w:val="24"/>
        </w:rPr>
      </w:pPr>
      <w:r w:rsidRPr="00D833CD">
        <w:rPr>
          <w:sz w:val="24"/>
          <w:szCs w:val="24"/>
        </w:rPr>
        <w:t xml:space="preserve">Всего в реализации программ по подготовке обучающихся к военной или иной государственной службе, в том числе к государственной службе российского казачества принимают участие – 3124 человека. </w:t>
      </w:r>
    </w:p>
    <w:p w:rsidR="008B0D24" w:rsidRPr="00D833CD" w:rsidRDefault="008B0D24" w:rsidP="007454E3">
      <w:pPr>
        <w:ind w:firstLine="708"/>
        <w:jc w:val="both"/>
        <w:rPr>
          <w:sz w:val="24"/>
          <w:szCs w:val="24"/>
        </w:rPr>
      </w:pPr>
      <w:r w:rsidRPr="00D833CD">
        <w:rPr>
          <w:sz w:val="24"/>
          <w:szCs w:val="24"/>
        </w:rPr>
        <w:t>Из них в общеобразовательных организациях – 2255 человек.</w:t>
      </w:r>
    </w:p>
    <w:p w:rsidR="008B0D24" w:rsidRPr="00D833CD" w:rsidRDefault="008B0D24" w:rsidP="007454E3">
      <w:pPr>
        <w:ind w:firstLine="708"/>
        <w:jc w:val="both"/>
        <w:rPr>
          <w:sz w:val="24"/>
          <w:szCs w:val="24"/>
        </w:rPr>
      </w:pPr>
      <w:r w:rsidRPr="00D833CD">
        <w:rPr>
          <w:sz w:val="24"/>
          <w:szCs w:val="24"/>
        </w:rPr>
        <w:t>В рамках реализации дополнительных общеразвивающих образовательных программ по подготовке обучающихся к военной или иной государственной службе общеобразовательными организациями осуществляется сотрудничество и взаимодействие:</w:t>
      </w:r>
    </w:p>
    <w:p w:rsidR="008B0D24" w:rsidRPr="00D833CD" w:rsidRDefault="008B0D24" w:rsidP="007454E3">
      <w:pPr>
        <w:ind w:firstLine="708"/>
        <w:jc w:val="both"/>
        <w:rPr>
          <w:sz w:val="24"/>
          <w:szCs w:val="24"/>
        </w:rPr>
      </w:pPr>
      <w:r w:rsidRPr="00D833CD">
        <w:rPr>
          <w:sz w:val="24"/>
          <w:szCs w:val="24"/>
        </w:rPr>
        <w:t xml:space="preserve">- по направлению МЧС – Главное управление МЧС России по Ульяновской области и его территориальные отделения; </w:t>
      </w:r>
    </w:p>
    <w:p w:rsidR="008B0D24" w:rsidRPr="00D833CD" w:rsidRDefault="008B0D24" w:rsidP="007454E3">
      <w:pPr>
        <w:ind w:firstLine="708"/>
        <w:jc w:val="both"/>
        <w:rPr>
          <w:sz w:val="24"/>
          <w:szCs w:val="24"/>
        </w:rPr>
      </w:pPr>
      <w:r w:rsidRPr="00D833CD">
        <w:rPr>
          <w:sz w:val="24"/>
          <w:szCs w:val="24"/>
        </w:rPr>
        <w:t xml:space="preserve">- по казачьему направлению – Симбирское окружное казачье общество Волжского войскового казачьего общества, Поволжский казачий институт управления и пищевых технологий (филиал ФГБОУ ВО «Московский государственный университет технологий и управления имени К.Г. Разумовского «Первый казачий университет»); </w:t>
      </w:r>
    </w:p>
    <w:p w:rsidR="008B0D24" w:rsidRPr="00D833CD" w:rsidRDefault="008B0D24" w:rsidP="007454E3">
      <w:pPr>
        <w:ind w:firstLine="708"/>
        <w:jc w:val="both"/>
        <w:rPr>
          <w:sz w:val="24"/>
          <w:szCs w:val="24"/>
        </w:rPr>
      </w:pPr>
      <w:r w:rsidRPr="00D833CD">
        <w:rPr>
          <w:sz w:val="24"/>
          <w:szCs w:val="24"/>
        </w:rPr>
        <w:t>- по общевойсковому направлению - ОГКУ «Центр патриотического воспитания населения Ульяновской области и подготовки молодёжи к военной службе», ФКУ «Военный комиссариат Ульяновской области», региональное отделение ДОСААФ Ульяновской области, Ульяновское региональное отделение Общероссийской общественной организации «Юнармия».</w:t>
      </w:r>
    </w:p>
    <w:p w:rsidR="008B0D24" w:rsidRPr="00D833CD" w:rsidRDefault="008B0D24" w:rsidP="007454E3">
      <w:pPr>
        <w:ind w:firstLine="708"/>
        <w:jc w:val="both"/>
        <w:rPr>
          <w:sz w:val="24"/>
          <w:szCs w:val="24"/>
        </w:rPr>
      </w:pPr>
      <w:r w:rsidRPr="00D833CD">
        <w:rPr>
          <w:sz w:val="24"/>
          <w:szCs w:val="24"/>
        </w:rPr>
        <w:t>Кадетские классы принимают активное участие в патриотических мероприятиях регионального и всероссийского уровней.</w:t>
      </w:r>
    </w:p>
    <w:p w:rsidR="008B0D24" w:rsidRPr="00D833CD" w:rsidRDefault="008B0D24" w:rsidP="007454E3">
      <w:pPr>
        <w:ind w:firstLine="708"/>
        <w:jc w:val="both"/>
        <w:rPr>
          <w:sz w:val="24"/>
          <w:szCs w:val="24"/>
        </w:rPr>
      </w:pPr>
      <w:r w:rsidRPr="00D833CD">
        <w:rPr>
          <w:sz w:val="24"/>
          <w:szCs w:val="24"/>
        </w:rPr>
        <w:t xml:space="preserve">Министерство является учредителем Областного государственного казённого общеобразовательного учреждения «Кадетская школа-интернат имени генерал-полковника В.С.Чечеватова». В соответствии с лицензией и свидетельством о государственной аккредитации  в ОО реализуются основное общее образование, среднее общее образование, а также дополнительное образование, в том числе программа дополнительного образования «Военная подготовка несовершеннолетних граждан». </w:t>
      </w:r>
    </w:p>
    <w:p w:rsidR="008B0D24" w:rsidRPr="00D833CD" w:rsidRDefault="008B0D24" w:rsidP="007454E3">
      <w:pPr>
        <w:ind w:firstLine="708"/>
        <w:jc w:val="both"/>
        <w:rPr>
          <w:sz w:val="24"/>
          <w:szCs w:val="24"/>
        </w:rPr>
      </w:pPr>
      <w:r w:rsidRPr="00D833CD">
        <w:rPr>
          <w:sz w:val="24"/>
          <w:szCs w:val="24"/>
        </w:rPr>
        <w:t>В 2022/23 учебном году обучаются 212 чел. Из них – 71 девочка.</w:t>
      </w:r>
    </w:p>
    <w:p w:rsidR="008B0D24" w:rsidRPr="00D833CD" w:rsidRDefault="008B0D24" w:rsidP="007454E3">
      <w:pPr>
        <w:ind w:firstLine="708"/>
        <w:jc w:val="both"/>
        <w:rPr>
          <w:sz w:val="24"/>
          <w:szCs w:val="24"/>
        </w:rPr>
      </w:pPr>
      <w:r w:rsidRPr="00D833CD">
        <w:rPr>
          <w:sz w:val="24"/>
          <w:szCs w:val="24"/>
        </w:rPr>
        <w:t xml:space="preserve">183 воспитанников в 5-9 классах, 29 чел. – в 10-11 классах. </w:t>
      </w:r>
    </w:p>
    <w:p w:rsidR="008B0D24" w:rsidRPr="00D833CD" w:rsidRDefault="008B0D24" w:rsidP="007454E3">
      <w:pPr>
        <w:ind w:firstLine="708"/>
        <w:jc w:val="both"/>
        <w:rPr>
          <w:sz w:val="24"/>
          <w:szCs w:val="24"/>
        </w:rPr>
      </w:pPr>
      <w:r w:rsidRPr="00D833CD">
        <w:rPr>
          <w:sz w:val="24"/>
          <w:szCs w:val="24"/>
        </w:rPr>
        <w:t>Открыты профильные группы в 10 и 11 классах технологической и гуманитарной направленности.</w:t>
      </w:r>
    </w:p>
    <w:p w:rsidR="008B0D24" w:rsidRPr="00D833CD" w:rsidRDefault="008B0D24" w:rsidP="007454E3">
      <w:pPr>
        <w:ind w:firstLine="708"/>
        <w:jc w:val="both"/>
        <w:rPr>
          <w:sz w:val="24"/>
          <w:szCs w:val="24"/>
        </w:rPr>
      </w:pPr>
      <w:r w:rsidRPr="00D833CD">
        <w:rPr>
          <w:sz w:val="24"/>
          <w:szCs w:val="24"/>
        </w:rPr>
        <w:t>В интернате проживают 137 чел. Из них 42 девочки.</w:t>
      </w:r>
    </w:p>
    <w:p w:rsidR="008B0D24" w:rsidRPr="00D833CD" w:rsidRDefault="008B0D24" w:rsidP="007454E3">
      <w:pPr>
        <w:ind w:firstLine="708"/>
        <w:jc w:val="both"/>
        <w:rPr>
          <w:sz w:val="24"/>
          <w:szCs w:val="24"/>
        </w:rPr>
      </w:pPr>
      <w:r w:rsidRPr="00D833CD">
        <w:rPr>
          <w:sz w:val="24"/>
          <w:szCs w:val="24"/>
        </w:rPr>
        <w:t>В рамках реализации программы «Военная подготовка несовершеннолетних граждан» изучаются дисциплины: строевая, огневая медицинская подготовка, Устав военнослужащих, Кодекс кадетской чести, Этикет, навыки туризма, ОФП (общая физическая подготовка).</w:t>
      </w:r>
    </w:p>
    <w:p w:rsidR="008B0D24" w:rsidRPr="00D833CD" w:rsidRDefault="008B0D24" w:rsidP="007454E3">
      <w:pPr>
        <w:ind w:firstLine="708"/>
        <w:jc w:val="both"/>
        <w:rPr>
          <w:sz w:val="24"/>
          <w:szCs w:val="24"/>
        </w:rPr>
      </w:pPr>
      <w:r w:rsidRPr="00D833CD">
        <w:rPr>
          <w:sz w:val="24"/>
          <w:szCs w:val="24"/>
        </w:rPr>
        <w:t>В целях формирования у обучающихся современных технологических и гуманитарных навыков с 2020 года в рамках регионального проекта «Современная школа» национального проекта «Образование» в кадетской школе-интернате действует центр цифрового и гуманитарного профилей «Точка роста». В 2022 году был осуществлён капитальный ремонт учебного корпуса. Обновлены учебные кабинеты, актовый и спортивные залы, приобретено современное оборудование.</w:t>
      </w:r>
    </w:p>
    <w:p w:rsidR="008B0D24" w:rsidRPr="00D833CD" w:rsidRDefault="008B0D24" w:rsidP="007454E3">
      <w:pPr>
        <w:jc w:val="both"/>
        <w:rPr>
          <w:sz w:val="24"/>
          <w:szCs w:val="24"/>
        </w:rPr>
      </w:pPr>
      <w:r w:rsidRPr="00D833CD">
        <w:rPr>
          <w:sz w:val="24"/>
          <w:szCs w:val="24"/>
        </w:rPr>
        <w:lastRenderedPageBreak/>
        <w:t>Воспитанники кадетской школы-интерната принимают активное участие в региональных, всероссийских мероприятиях, акциях. В сентябре (с 5 по 29) 2022 года делегация ОГКОУ «Кадетская школа - интернат» принимали участие в гражданско-патриотической кадетской смене учащихся Союзного государства «За честь Отчизны!» в Республике Беларусь, 07.11.2022 представляла Ульяновскую область на Параде Памяти в г. Самаре.</w:t>
      </w:r>
    </w:p>
    <w:p w:rsidR="008B0D24" w:rsidRPr="00D833CD" w:rsidRDefault="008B0D24" w:rsidP="007454E3">
      <w:pPr>
        <w:jc w:val="center"/>
        <w:rPr>
          <w:rFonts w:eastAsiaTheme="minorHAnsi"/>
          <w:b/>
          <w:sz w:val="24"/>
          <w:szCs w:val="24"/>
        </w:rPr>
      </w:pPr>
      <w:r w:rsidRPr="00D833CD">
        <w:rPr>
          <w:rFonts w:eastAsiaTheme="minorHAnsi"/>
          <w:b/>
          <w:sz w:val="24"/>
          <w:szCs w:val="24"/>
        </w:rPr>
        <w:t>Образование детей с ограниченными возможностями здоровья и инвалидностью</w:t>
      </w:r>
    </w:p>
    <w:p w:rsidR="008B0D24" w:rsidRPr="00D833CD" w:rsidRDefault="008B0D24" w:rsidP="007454E3">
      <w:pPr>
        <w:ind w:firstLine="708"/>
        <w:jc w:val="both"/>
        <w:rPr>
          <w:rFonts w:eastAsiaTheme="minorHAnsi"/>
          <w:sz w:val="24"/>
          <w:szCs w:val="24"/>
        </w:rPr>
      </w:pPr>
      <w:r w:rsidRPr="00D833CD">
        <w:rPr>
          <w:rFonts w:eastAsiaTheme="minorHAnsi"/>
          <w:sz w:val="24"/>
          <w:szCs w:val="24"/>
        </w:rPr>
        <w:t>С целью повышения качества жизни лиц с ОВЗ и инвалидностью посредством обеспечения их права на получение качественного доступного образования Правительством Ульяновской области утверждена дорожная карта реализации межведомственного комплексного плана по развитию инклюзивного общего и дополнительного образования, детского отдыха на долгосрочный период (до 2030 года) на территории Ульяновской области (от 02.03.2022 № 37-ПЛ), которая согласована с региональным отделением Всероссийской общественной организацией родителей инвалидов. Исполнение мероприятий дорожной карты ежегодно рассматривается (2-3 раза в год) на заседаниях рабочей группы по рассмотрению вопросов в сфере жизнедеятельности инвалидов Министерства просвещения и воспитания Ульяновской области.</w:t>
      </w:r>
    </w:p>
    <w:p w:rsidR="008B0D24" w:rsidRPr="00D833CD" w:rsidRDefault="008B0D24" w:rsidP="007454E3">
      <w:pPr>
        <w:ind w:firstLine="708"/>
        <w:jc w:val="both"/>
        <w:rPr>
          <w:rFonts w:eastAsiaTheme="minorHAnsi"/>
          <w:sz w:val="24"/>
          <w:szCs w:val="24"/>
        </w:rPr>
      </w:pPr>
      <w:r w:rsidRPr="00D833CD">
        <w:rPr>
          <w:rFonts w:eastAsiaTheme="minorHAnsi"/>
          <w:sz w:val="24"/>
          <w:szCs w:val="24"/>
        </w:rPr>
        <w:t>В регионе активно развиваются инклюзивные практики в образовании, когда в качестве субъектов включения выступают дети с ОВЗ: свыше 68% детей с ОВЗ обучаются в инклюзии (в 398 общеобразовательных организациях инклюзивного типа обучаются 4454 ребёнка с ОВЗ). Одновременно осуществляется поддержка и развитие существующей сети отдельных организаций, осуществляющих деятельность исключительно по адаптированным основным общеобразовательным программам (далее - коррекционные учреждения) (в 13 коррекционных учреждениях обучается 2088 человек).</w:t>
      </w:r>
    </w:p>
    <w:p w:rsidR="007454E3" w:rsidRPr="00D833CD" w:rsidRDefault="008B0D24" w:rsidP="008B0D24">
      <w:pPr>
        <w:rPr>
          <w:rFonts w:eastAsiaTheme="minorHAnsi"/>
          <w:sz w:val="24"/>
          <w:szCs w:val="24"/>
        </w:rPr>
      </w:pPr>
      <w:r w:rsidRPr="00D833CD">
        <w:rPr>
          <w:rFonts w:eastAsiaTheme="minorHAnsi"/>
          <w:noProof/>
          <w:sz w:val="24"/>
          <w:szCs w:val="24"/>
        </w:rPr>
        <w:drawing>
          <wp:inline distT="0" distB="0" distL="0" distR="0">
            <wp:extent cx="5064125" cy="2146852"/>
            <wp:effectExtent l="0" t="0" r="3175" b="635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B0D24" w:rsidRPr="00D833CD" w:rsidRDefault="008B0D24" w:rsidP="007454E3">
      <w:pPr>
        <w:ind w:firstLine="708"/>
        <w:jc w:val="both"/>
        <w:rPr>
          <w:rFonts w:eastAsiaTheme="minorHAnsi"/>
          <w:sz w:val="24"/>
          <w:szCs w:val="24"/>
        </w:rPr>
      </w:pPr>
      <w:r w:rsidRPr="00D833CD">
        <w:rPr>
          <w:rFonts w:eastAsiaTheme="minorHAnsi"/>
          <w:sz w:val="24"/>
          <w:szCs w:val="24"/>
        </w:rPr>
        <w:t>Психолого-педагогическое сопровождение указанной категории детей обеспечивают 1038 педагогических работников (учителя-дефектологи, учителя-логопеды, педагоги-психологи).</w:t>
      </w:r>
    </w:p>
    <w:p w:rsidR="008B0D24" w:rsidRPr="00D833CD" w:rsidRDefault="008B0D24" w:rsidP="007454E3">
      <w:pPr>
        <w:ind w:firstLine="708"/>
        <w:jc w:val="both"/>
        <w:rPr>
          <w:rFonts w:eastAsiaTheme="minorHAnsi"/>
          <w:sz w:val="24"/>
          <w:szCs w:val="24"/>
        </w:rPr>
      </w:pPr>
      <w:r w:rsidRPr="00D833CD">
        <w:rPr>
          <w:rFonts w:eastAsiaTheme="minorHAnsi"/>
          <w:sz w:val="24"/>
          <w:szCs w:val="24"/>
        </w:rPr>
        <w:t>По сравнению с 2018 годом в 2021-2022 учебном году на 33,4% увеличилось количество узких специалистов, работающих с обучающимися с инвалидностью и с ОВЗ, а также повысился уровень их квалификации.</w:t>
      </w:r>
    </w:p>
    <w:p w:rsidR="008B0D24" w:rsidRPr="00D833CD" w:rsidRDefault="008B0D24" w:rsidP="007454E3">
      <w:pPr>
        <w:ind w:firstLine="708"/>
        <w:jc w:val="both"/>
        <w:rPr>
          <w:rFonts w:eastAsiaTheme="minorHAnsi"/>
          <w:sz w:val="24"/>
          <w:szCs w:val="24"/>
        </w:rPr>
      </w:pPr>
      <w:r w:rsidRPr="00D833CD">
        <w:rPr>
          <w:rFonts w:eastAsiaTheme="minorHAnsi"/>
          <w:sz w:val="24"/>
          <w:szCs w:val="24"/>
        </w:rPr>
        <w:t>Во всех образовательных организациях, в которых обучаются дети с ОВЗ, создаются условия на основании рекомендаций психолого-медико-педагогических комиссий (далее - ПМПК). На территории Ульяновской области функционируют 1 центральная и 2 территориальных психолого-медико-педагогических комиссии, которые в 2022 году обследовали 6416 детей, из них 5586 детей с ОВЗ, 1387 детей, имеющих инвалидность (в 2021 - 7150 детей с ОВЗ, из них 1516 детей, имеющих инвалидность, в 2020 году - 5243 ребёнка с ОВЗ, из них 913 детей, имеющих инвалидность). В первом полугодии 2022 года специалистами ПМПК даны 3263 консультации (в 2021 - 5599 консультаций, в 2020 году - 5223 консультации).</w:t>
      </w:r>
    </w:p>
    <w:p w:rsidR="008B0D24" w:rsidRPr="00D833CD" w:rsidRDefault="008B0D24" w:rsidP="007454E3">
      <w:pPr>
        <w:jc w:val="both"/>
        <w:rPr>
          <w:rFonts w:eastAsiaTheme="minorHAnsi"/>
          <w:sz w:val="24"/>
          <w:szCs w:val="24"/>
        </w:rPr>
      </w:pPr>
      <w:r w:rsidRPr="00D833CD">
        <w:rPr>
          <w:rFonts w:eastAsiaTheme="minorHAnsi"/>
          <w:sz w:val="24"/>
          <w:szCs w:val="24"/>
        </w:rPr>
        <w:t>Количество обследованных детей с ОВЗ, детей-инвалидов в ПМПК</w:t>
      </w:r>
    </w:p>
    <w:p w:rsidR="008B0D24" w:rsidRPr="00D833CD" w:rsidRDefault="008B0D24" w:rsidP="008B0D24">
      <w:pPr>
        <w:rPr>
          <w:rFonts w:eastAsiaTheme="minorHAnsi"/>
          <w:sz w:val="24"/>
          <w:szCs w:val="24"/>
        </w:rPr>
      </w:pPr>
    </w:p>
    <w:p w:rsidR="008B0D24" w:rsidRPr="00D833CD" w:rsidRDefault="000B55DD" w:rsidP="00DB51DC">
      <w:pPr>
        <w:jc w:val="center"/>
        <w:rPr>
          <w:rFonts w:eastAsiaTheme="minorHAnsi"/>
          <w:sz w:val="24"/>
          <w:szCs w:val="24"/>
        </w:rPr>
      </w:pPr>
      <w:r w:rsidRPr="00D833CD">
        <w:rPr>
          <w:rFonts w:eastAsiaTheme="minorHAnsi"/>
          <w:noProof/>
          <w:sz w:val="24"/>
          <w:szCs w:val="24"/>
        </w:rPr>
        <w:lastRenderedPageBreak/>
        <w:drawing>
          <wp:anchor distT="0" distB="0" distL="0" distR="0" simplePos="0" relativeHeight="251671552" behindDoc="0" locked="0" layoutInCell="1" allowOverlap="1">
            <wp:simplePos x="0" y="0"/>
            <wp:positionH relativeFrom="column">
              <wp:posOffset>-175260</wp:posOffset>
            </wp:positionH>
            <wp:positionV relativeFrom="paragraph">
              <wp:posOffset>328930</wp:posOffset>
            </wp:positionV>
            <wp:extent cx="5334000" cy="1514475"/>
            <wp:effectExtent l="0" t="0" r="0" b="0"/>
            <wp:wrapSquare wrapText="largest"/>
            <wp:docPr id="29"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8B0D24" w:rsidRPr="00D833CD">
        <w:rPr>
          <w:rFonts w:eastAsiaTheme="minorHAnsi"/>
          <w:sz w:val="24"/>
          <w:szCs w:val="24"/>
        </w:rPr>
        <w:t>Количество проведённых консультаций</w:t>
      </w: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0B55DD">
      <w:pPr>
        <w:rPr>
          <w:rFonts w:eastAsiaTheme="minorHAnsi"/>
          <w:sz w:val="24"/>
          <w:szCs w:val="24"/>
        </w:rPr>
      </w:pPr>
    </w:p>
    <w:p w:rsidR="000B55DD" w:rsidRPr="00D833CD" w:rsidRDefault="000B55DD" w:rsidP="008B0D24">
      <w:pPr>
        <w:rPr>
          <w:rFonts w:eastAsiaTheme="minorHAnsi"/>
          <w:sz w:val="24"/>
          <w:szCs w:val="24"/>
        </w:rPr>
      </w:pPr>
    </w:p>
    <w:p w:rsidR="000B55DD" w:rsidRPr="00D833CD" w:rsidRDefault="000B55DD" w:rsidP="008B0D24">
      <w:pPr>
        <w:rPr>
          <w:rFonts w:eastAsiaTheme="minorHAnsi"/>
          <w:sz w:val="24"/>
          <w:szCs w:val="24"/>
        </w:rPr>
      </w:pPr>
      <w:r w:rsidRPr="00D833CD">
        <w:rPr>
          <w:rFonts w:eastAsiaTheme="minorHAnsi"/>
          <w:noProof/>
          <w:sz w:val="24"/>
          <w:szCs w:val="24"/>
        </w:rPr>
        <w:drawing>
          <wp:inline distT="0" distB="0" distL="0" distR="0">
            <wp:extent cx="5434965" cy="2148039"/>
            <wp:effectExtent l="19050" t="0" r="0" b="0"/>
            <wp:docPr id="26"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0D24" w:rsidRPr="00D833CD" w:rsidRDefault="008B0D24" w:rsidP="00DB51DC">
      <w:pPr>
        <w:ind w:firstLine="708"/>
        <w:jc w:val="both"/>
        <w:rPr>
          <w:rFonts w:eastAsiaTheme="minorHAnsi"/>
          <w:sz w:val="24"/>
          <w:szCs w:val="24"/>
        </w:rPr>
      </w:pPr>
      <w:r w:rsidRPr="00D833CD">
        <w:rPr>
          <w:rFonts w:eastAsiaTheme="minorHAnsi"/>
          <w:sz w:val="24"/>
          <w:szCs w:val="24"/>
        </w:rPr>
        <w:t>В образовательных организациях, в которых обучаются и воспитываются дети с ОВЗ, созданы службы психолого-педагогического сопровождения.</w:t>
      </w:r>
    </w:p>
    <w:p w:rsidR="008B0D24" w:rsidRPr="00D833CD" w:rsidRDefault="008B0D24" w:rsidP="00DB51DC">
      <w:pPr>
        <w:ind w:firstLine="708"/>
        <w:jc w:val="both"/>
        <w:rPr>
          <w:rFonts w:eastAsiaTheme="minorHAnsi"/>
          <w:sz w:val="24"/>
          <w:szCs w:val="24"/>
        </w:rPr>
      </w:pPr>
      <w:r w:rsidRPr="00D833CD">
        <w:rPr>
          <w:rFonts w:eastAsiaTheme="minorHAnsi"/>
          <w:sz w:val="24"/>
          <w:szCs w:val="24"/>
        </w:rPr>
        <w:t>С целью обеспечения непрерывного образования детям-инвалидам, не имеющим возможности по состоянию здоровья посещать занятия в школе, с 2009 года в Ульяновской области предоставляется возможность обучаться с использованием дистанционных образовательных технологий. Координацию работы по данному направлению и организацию сетевого взаимодействия по вопросам психолого-педагогического сопровождения детей с инвалидностью осуществляет Ресурсный центр дистанционного образования детей-инвалидов, функционирующий на базе ОГКОУ «Школа-интернат № 88 «Улыбка». В 2022 — 2023 учебном году 125 ребёнка-инвалида (100% от потребности данной категории детей) обучаются дистанционно в 59 общеобразовательных организациях Ульяновской области, образовательный процесс которым обеспечивали 242 педагога.</w:t>
      </w:r>
    </w:p>
    <w:p w:rsidR="008B0D24" w:rsidRPr="00D833CD" w:rsidRDefault="008B0D24" w:rsidP="00DB51DC">
      <w:pPr>
        <w:ind w:firstLine="708"/>
        <w:jc w:val="both"/>
        <w:rPr>
          <w:rFonts w:eastAsiaTheme="minorHAnsi"/>
          <w:sz w:val="24"/>
          <w:szCs w:val="24"/>
        </w:rPr>
      </w:pPr>
      <w:r w:rsidRPr="00D833CD">
        <w:rPr>
          <w:rFonts w:eastAsiaTheme="minorHAnsi"/>
          <w:sz w:val="24"/>
          <w:szCs w:val="24"/>
        </w:rPr>
        <w:t>По окончании общеобразовательных организаций в регионе предоставляются меры социальной поддержки детям-инвалидам, обучавшимсяс использованием дистанционных образовательных технологий: в 2022 году 98 детям-инвалидам из категории выпускников предоставлено право продолжать использовать комплекты компьютерного оборудования на время обучения в дистанционной форме в организациях профессионального образования (в 2021 году – 93, в 2020 году -89) и 11 детям-инвалидам по зрению из категории выпускников предоставлено право продолжать использовать комплекты компьютерного оборудования по окончании общеобразовательного учреждения(в 2021 году – 10, в 2020 году -10).</w:t>
      </w:r>
    </w:p>
    <w:p w:rsidR="008B0D24" w:rsidRPr="00D833CD" w:rsidRDefault="008B0D24" w:rsidP="008B0D24">
      <w:pPr>
        <w:rPr>
          <w:rFonts w:eastAsiaTheme="minorHAnsi"/>
          <w:sz w:val="24"/>
          <w:szCs w:val="24"/>
        </w:rPr>
      </w:pPr>
      <w:r w:rsidRPr="00D833CD">
        <w:rPr>
          <w:rFonts w:eastAsiaTheme="minorHAnsi"/>
          <w:noProof/>
          <w:sz w:val="24"/>
          <w:szCs w:val="24"/>
        </w:rPr>
        <w:lastRenderedPageBreak/>
        <w:drawing>
          <wp:inline distT="0" distB="0" distL="0" distR="0">
            <wp:extent cx="5136543" cy="2152650"/>
            <wp:effectExtent l="0" t="0" r="698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B0D24" w:rsidRPr="00D833CD" w:rsidRDefault="008B0D24" w:rsidP="008B0D24">
      <w:pPr>
        <w:rPr>
          <w:rFonts w:eastAsiaTheme="minorHAnsi"/>
          <w:sz w:val="24"/>
          <w:szCs w:val="24"/>
        </w:rPr>
      </w:pPr>
    </w:p>
    <w:p w:rsidR="008B0D24" w:rsidRPr="00D833CD" w:rsidRDefault="008B0D24" w:rsidP="00DB51DC">
      <w:pPr>
        <w:ind w:firstLine="708"/>
        <w:jc w:val="both"/>
        <w:rPr>
          <w:rFonts w:eastAsiaTheme="minorHAnsi"/>
          <w:sz w:val="24"/>
          <w:szCs w:val="24"/>
        </w:rPr>
      </w:pPr>
      <w:r w:rsidRPr="00D833CD">
        <w:rPr>
          <w:rFonts w:eastAsiaTheme="minorHAnsi"/>
          <w:sz w:val="24"/>
          <w:szCs w:val="24"/>
        </w:rPr>
        <w:t>Несмотря на то, что на территории Ульяновской области психолого-педагогическая и социальная помощь детям с ОВЗ и инвалидностью оказывается специалистами четырёх центров психолого-педагогической, медицинской и социальной помощи (ОГБНОУ ППМС «Развитие», ОГБОУ ППМС «Центр патологии речи», ОГКОУ ППМС «Доверие», МБОУ ППМС «Росток»), образовательные организации инклюзивного типа высказали потребность в особой поддержке по вопросам организации работы с детьми с ОВЗ, поэтому на базе коррекционных учреждений, имеющих лучшие практики в организации обучения указанной категории детей, с 2016 года поэтапно стали функционировать региональные ресурсные центры по комплексному сопровождению детей с расстройствами аутистического спектра, с нарушениями опорно-двигательного аппарата, с интеллектуальными нарушениями, с тяжёлыми нарушениями речи, слуха, зрения, с задержкой психического развития (далее – ресурсные центры). В 2022 году специалисты ресурсных центров предоставили коррекционно-развивающую и логопедическую помощь 281 обучающемуся (в 2021- 465 детям, в 2020 году – 361 ребёнку), провели в 2022 году 806 консультаций для педагогов, родителей и детей (в 2021 году – 1414 консультаций, в 2020 году-1231 консультацию).</w:t>
      </w:r>
    </w:p>
    <w:p w:rsidR="008B0D24" w:rsidRPr="00D833CD" w:rsidRDefault="008B0D24" w:rsidP="008B0D24">
      <w:pPr>
        <w:rPr>
          <w:rFonts w:eastAsiaTheme="minorHAnsi"/>
          <w:sz w:val="24"/>
          <w:szCs w:val="24"/>
        </w:rPr>
      </w:pPr>
      <w:r w:rsidRPr="00D833CD">
        <w:rPr>
          <w:rFonts w:eastAsiaTheme="minorHAnsi"/>
          <w:sz w:val="24"/>
          <w:szCs w:val="24"/>
        </w:rPr>
        <w:t xml:space="preserve"> </w:t>
      </w:r>
    </w:p>
    <w:p w:rsidR="008B0D24" w:rsidRPr="00D833CD" w:rsidRDefault="008B0D24" w:rsidP="008B0D24">
      <w:pPr>
        <w:rPr>
          <w:rFonts w:eastAsiaTheme="minorHAnsi"/>
          <w:sz w:val="24"/>
          <w:szCs w:val="24"/>
        </w:rPr>
      </w:pPr>
      <w:r w:rsidRPr="00D833CD">
        <w:rPr>
          <w:rFonts w:eastAsiaTheme="minorHAnsi"/>
          <w:noProof/>
          <w:sz w:val="24"/>
          <w:szCs w:val="24"/>
        </w:rPr>
        <w:drawing>
          <wp:inline distT="0" distB="0" distL="0" distR="0">
            <wp:extent cx="5128592" cy="1704975"/>
            <wp:effectExtent l="0" t="0" r="1524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B0D24" w:rsidRPr="00D833CD" w:rsidRDefault="008B0D24" w:rsidP="00DB51DC">
      <w:pPr>
        <w:ind w:firstLine="708"/>
        <w:jc w:val="both"/>
        <w:rPr>
          <w:rFonts w:eastAsiaTheme="minorHAnsi"/>
          <w:sz w:val="24"/>
          <w:szCs w:val="24"/>
        </w:rPr>
      </w:pPr>
      <w:r w:rsidRPr="00D833CD">
        <w:rPr>
          <w:rFonts w:eastAsiaTheme="minorHAnsi"/>
          <w:sz w:val="24"/>
          <w:szCs w:val="24"/>
        </w:rPr>
        <w:t xml:space="preserve">В настоящее время специалисты указанных ресурсных центров оказывают методическое сопровождение по обобщению и распространению эффективных практик комплексной помощи детям с ОВЗ 359 образовательным организациям региона. </w:t>
      </w:r>
    </w:p>
    <w:p w:rsidR="008B0D24" w:rsidRPr="00D833CD" w:rsidRDefault="008B0D24" w:rsidP="00DB51DC">
      <w:pPr>
        <w:ind w:firstLine="708"/>
        <w:jc w:val="both"/>
        <w:rPr>
          <w:rFonts w:eastAsiaTheme="minorHAnsi"/>
          <w:sz w:val="24"/>
          <w:szCs w:val="24"/>
        </w:rPr>
      </w:pPr>
      <w:r w:rsidRPr="00D833CD">
        <w:rPr>
          <w:rFonts w:eastAsiaTheme="minorHAnsi"/>
          <w:sz w:val="24"/>
          <w:szCs w:val="24"/>
        </w:rPr>
        <w:t xml:space="preserve">Ресурсные центры ежегодно проводят обучающие мероприятия для педагогов и родителей (законных представителей) по вопросам обучения и воспитания детей с ОВЗ и инвалидностью: проведено в 2022 году 29 обучающих мероприятий, в которых приняли участие 823 человека (в 2021 году - 31 обучающее мероприятие, в которых приняли участие 1170 человек, в 2020 году - 30 обучающих мероприятий, в которых приняли участие 1593 человека. </w:t>
      </w:r>
    </w:p>
    <w:p w:rsidR="008B0D24" w:rsidRPr="00D833CD" w:rsidRDefault="008B0D24" w:rsidP="00DB51DC">
      <w:pPr>
        <w:ind w:firstLine="708"/>
        <w:jc w:val="both"/>
        <w:rPr>
          <w:rFonts w:eastAsiaTheme="minorHAnsi"/>
          <w:sz w:val="24"/>
          <w:szCs w:val="24"/>
        </w:rPr>
      </w:pPr>
      <w:r w:rsidRPr="00D833CD">
        <w:rPr>
          <w:rFonts w:eastAsiaTheme="minorHAnsi"/>
          <w:sz w:val="24"/>
          <w:szCs w:val="24"/>
        </w:rPr>
        <w:t xml:space="preserve">В 2022- году на обновленной материально-технической базе с использованием новейших технологий осуществлялось обучение детей с ОВЗ в 6 коррекционных учреждениях (в 2022: «Школа-интернат № 16» и «Школа-интернат № 91»; в 2021 году: </w:t>
      </w:r>
      <w:r w:rsidRPr="00D833CD">
        <w:rPr>
          <w:rFonts w:eastAsiaTheme="minorHAnsi"/>
          <w:sz w:val="24"/>
          <w:szCs w:val="24"/>
        </w:rPr>
        <w:lastRenderedPageBreak/>
        <w:t xml:space="preserve">«Школа-интернат здоровья № 87» и «Школа № 39»); в 2020 году: «Школа-интернат здоровья № 88» и «Школа-интернат здоровья № 89») – участниках реализации мероприятия, направленного на поддержку образования детей с ОВЗ, федерального проекта «Современная школа» национального проекта «Образование» (далее – проект). Участие в проекте позволило учащимся указанных школ обучаться на обновленном оборудовании с использованием новейших технологий по предметным областям «Технология», «Физика», «Химия», «Биология», на коррекционно-развивающих занятиях с учителями-логопедами и учителями-дефектологами, занятиях дополнительного образования, что способствовало повышению качества образования на 10%, расширению социальных связей обучающихся посредством участия в проектной деятельности регионального и всероссийского уровней и, как следствие, 80% выпускникам получать профессиональное обучение/профессиональное образование от их общего количества. </w:t>
      </w:r>
    </w:p>
    <w:p w:rsidR="008B0D24" w:rsidRPr="00D833CD" w:rsidRDefault="008B0D24" w:rsidP="00DB51DC">
      <w:pPr>
        <w:ind w:firstLine="708"/>
        <w:jc w:val="both"/>
        <w:rPr>
          <w:rFonts w:eastAsia="Calibri"/>
          <w:sz w:val="24"/>
          <w:szCs w:val="24"/>
        </w:rPr>
      </w:pPr>
      <w:r w:rsidRPr="00D833CD">
        <w:rPr>
          <w:rFonts w:eastAsiaTheme="minorHAnsi"/>
          <w:sz w:val="24"/>
          <w:szCs w:val="24"/>
        </w:rPr>
        <w:t>С целью создания специальных условий для получения образования и воспитания обучающимися с инвалидностью и с ОВЗ с раннего возраста до профессионального их самоопределения, в том числе обеспечения межведомственного взаимодействия по функционированию информационных порталов по указанным вопросам, психолого-медико-педагогическому сопровождению, подготовки специалистов с 2020 года регион принимает активное участие в реализации межведомственного общественного проекта «Ментальное здоровье», проводимого в Приволжском федеральном округе, участие в котором в 2022 году предоставило возможность обучить 284 специалистов, работающих с детьми с расстройствами аутистического спектра, в Приволжском исследовательском медицинском университете.</w:t>
      </w:r>
    </w:p>
    <w:p w:rsidR="008B0D24" w:rsidRPr="00D833CD" w:rsidRDefault="008B0D24" w:rsidP="00DB51DC">
      <w:pPr>
        <w:ind w:firstLine="708"/>
        <w:jc w:val="both"/>
        <w:rPr>
          <w:rFonts w:eastAsiaTheme="minorHAnsi"/>
          <w:sz w:val="24"/>
          <w:szCs w:val="24"/>
        </w:rPr>
      </w:pPr>
      <w:r w:rsidRPr="00D833CD">
        <w:rPr>
          <w:rFonts w:eastAsiaTheme="minorHAnsi"/>
          <w:sz w:val="24"/>
          <w:szCs w:val="24"/>
        </w:rPr>
        <w:t>В целях реализации регионального межведомственного комплексного плана по внедрению инклюзивного общего и дополнительного образования, детского отдыха, созданию специальных условий для обучающихся с инвалидностью, с ОВЗ (до 2030 года) организовано сетевое взаимодействие образовательных организаций с некоммерческими общественными организациями, которые привлекают дополнительные финансовые ресурсы в развитии необходимых условий психолого-педагогического сопровождения детей с ОВЗ.</w:t>
      </w:r>
    </w:p>
    <w:p w:rsidR="008B0D24" w:rsidRPr="00D833CD" w:rsidRDefault="008B0D24" w:rsidP="00DB51DC">
      <w:pPr>
        <w:ind w:firstLine="708"/>
        <w:jc w:val="both"/>
        <w:rPr>
          <w:rFonts w:eastAsiaTheme="minorHAnsi"/>
          <w:sz w:val="24"/>
          <w:szCs w:val="24"/>
        </w:rPr>
      </w:pPr>
      <w:r w:rsidRPr="00D833CD">
        <w:rPr>
          <w:rFonts w:eastAsiaTheme="minorHAnsi"/>
          <w:sz w:val="24"/>
          <w:szCs w:val="24"/>
        </w:rPr>
        <w:t>Примером успешной работы в этом направлении является тесное взаимодействие коррекционной школы № 89 с АНО ДПО «Образовательный центр «Рассвет», которые совместно реализуют выигранные гранты. На грантовые средства приобретается современное оборудование, позволяющее использовать в работе новейшие технологии, ведётся обучение специалистов. В этом году, выиграв дополнительный этап конкурса среди социально ориентированных некоммерческих организаций на предоставление субсидий из областного бюджета Ульяновской области (II этап проекта «Радуга надежды» на сумму 1 000 000 рублей), закуплено реабилитационное оборудование, проведён ремонт помещения, в которое оно установлено, ведётся обучение родителей детей с РАС по программе «Ранняя пташка». Апробированные в результате реализации проектов методики и технологии транслируются педагогическим работникам Ульяновской области.</w:t>
      </w:r>
    </w:p>
    <w:p w:rsidR="008B0D24" w:rsidRPr="00D833CD" w:rsidRDefault="008B0D24" w:rsidP="00DB51DC">
      <w:pPr>
        <w:jc w:val="center"/>
        <w:rPr>
          <w:b/>
          <w:sz w:val="24"/>
          <w:szCs w:val="24"/>
        </w:rPr>
      </w:pPr>
      <w:r w:rsidRPr="00D833CD">
        <w:rPr>
          <w:b/>
          <w:sz w:val="24"/>
          <w:szCs w:val="24"/>
        </w:rPr>
        <w:t>Работа со школами с низкими образовательными результатами</w:t>
      </w:r>
    </w:p>
    <w:p w:rsidR="008B0D24" w:rsidRPr="00D833CD" w:rsidRDefault="008B0D24" w:rsidP="008B0D24">
      <w:pPr>
        <w:rPr>
          <w:i/>
          <w:sz w:val="24"/>
          <w:szCs w:val="24"/>
        </w:rPr>
      </w:pPr>
      <w:r w:rsidRPr="00D833CD">
        <w:rPr>
          <w:i/>
          <w:sz w:val="24"/>
          <w:szCs w:val="24"/>
        </w:rPr>
        <w:t>Реализация проекта 500+</w:t>
      </w:r>
    </w:p>
    <w:p w:rsidR="008B0D24" w:rsidRPr="00D833CD" w:rsidRDefault="008B0D24" w:rsidP="00DB51DC">
      <w:pPr>
        <w:ind w:firstLine="708"/>
        <w:jc w:val="both"/>
        <w:rPr>
          <w:sz w:val="24"/>
          <w:szCs w:val="24"/>
        </w:rPr>
      </w:pPr>
      <w:r w:rsidRPr="00D833CD">
        <w:rPr>
          <w:sz w:val="24"/>
          <w:szCs w:val="24"/>
        </w:rPr>
        <w:t xml:space="preserve">Федеральной службой по надзору в сфере образования и науки (Рособрнадзор) по итогам комплексного анализа результатов оценочных мероприятий подготовлен список школ с низкими образовательными результатами (далее – ШНОР). В данный список вошли общеобразовательные организации 20 муниципальных образований (далее-МО) Ульяновской области. В таких МО, как Барышский, Карсунский, Новоспасский район, г. Димитровград школы с низкими результатами не выявлены. </w:t>
      </w:r>
    </w:p>
    <w:p w:rsidR="008B0D24" w:rsidRPr="00D833CD" w:rsidRDefault="008B0D24" w:rsidP="00DB51DC">
      <w:pPr>
        <w:ind w:firstLine="708"/>
        <w:jc w:val="both"/>
        <w:rPr>
          <w:sz w:val="24"/>
          <w:szCs w:val="24"/>
        </w:rPr>
      </w:pPr>
      <w:r w:rsidRPr="00D833CD">
        <w:rPr>
          <w:sz w:val="24"/>
          <w:szCs w:val="24"/>
        </w:rPr>
        <w:t>Министерством разработан План-график (дорожная карта) по оказанию методической поддержки общеобразовательных организаций Ульяновской области, имеющим низкие образовательные результаты обучающихся (36-ПЛ от 14.09.2020).</w:t>
      </w:r>
    </w:p>
    <w:p w:rsidR="008B0D24" w:rsidRPr="00D833CD" w:rsidRDefault="008B0D24" w:rsidP="00DB51DC">
      <w:pPr>
        <w:ind w:firstLine="708"/>
        <w:jc w:val="both"/>
        <w:rPr>
          <w:sz w:val="24"/>
          <w:szCs w:val="24"/>
        </w:rPr>
      </w:pPr>
      <w:r w:rsidRPr="00D833CD">
        <w:rPr>
          <w:sz w:val="24"/>
          <w:szCs w:val="24"/>
        </w:rPr>
        <w:lastRenderedPageBreak/>
        <w:t>По итогам работы в 2021 году список школ с низкими образовательными результатами обновился.</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284"/>
        <w:gridCol w:w="1932"/>
        <w:gridCol w:w="2126"/>
      </w:tblGrid>
      <w:tr w:rsidR="008B0D24" w:rsidRPr="00D833CD" w:rsidTr="00F1186F">
        <w:tc>
          <w:tcPr>
            <w:tcW w:w="993" w:type="dxa"/>
            <w:shd w:val="clear" w:color="auto" w:fill="auto"/>
            <w:vAlign w:val="center"/>
          </w:tcPr>
          <w:p w:rsidR="008B0D24" w:rsidRPr="00D833CD" w:rsidRDefault="008B0D24" w:rsidP="008B0D24">
            <w:pPr>
              <w:rPr>
                <w:sz w:val="24"/>
                <w:szCs w:val="24"/>
              </w:rPr>
            </w:pPr>
            <w:r w:rsidRPr="00D833CD">
              <w:rPr>
                <w:sz w:val="24"/>
                <w:szCs w:val="24"/>
              </w:rPr>
              <w:t>№ п/п</w:t>
            </w:r>
          </w:p>
        </w:tc>
        <w:tc>
          <w:tcPr>
            <w:tcW w:w="3284" w:type="dxa"/>
            <w:shd w:val="clear" w:color="auto" w:fill="auto"/>
            <w:vAlign w:val="center"/>
          </w:tcPr>
          <w:p w:rsidR="008B0D24" w:rsidRPr="00D833CD" w:rsidRDefault="008B0D24" w:rsidP="008B0D24">
            <w:pPr>
              <w:rPr>
                <w:sz w:val="24"/>
                <w:szCs w:val="24"/>
              </w:rPr>
            </w:pPr>
            <w:r w:rsidRPr="00D833CD">
              <w:rPr>
                <w:sz w:val="24"/>
                <w:szCs w:val="24"/>
              </w:rPr>
              <w:t xml:space="preserve">Муниципальное образование </w:t>
            </w:r>
          </w:p>
        </w:tc>
        <w:tc>
          <w:tcPr>
            <w:tcW w:w="1932" w:type="dxa"/>
          </w:tcPr>
          <w:p w:rsidR="008B0D24" w:rsidRPr="00D833CD" w:rsidRDefault="008B0D24" w:rsidP="008B0D24">
            <w:pPr>
              <w:rPr>
                <w:sz w:val="24"/>
                <w:szCs w:val="24"/>
              </w:rPr>
            </w:pPr>
            <w:r w:rsidRPr="00D833CD">
              <w:rPr>
                <w:sz w:val="24"/>
                <w:szCs w:val="24"/>
              </w:rPr>
              <w:t>На 2021 год</w:t>
            </w:r>
          </w:p>
        </w:tc>
        <w:tc>
          <w:tcPr>
            <w:tcW w:w="2126" w:type="dxa"/>
            <w:shd w:val="clear" w:color="auto" w:fill="auto"/>
            <w:vAlign w:val="center"/>
          </w:tcPr>
          <w:p w:rsidR="008B0D24" w:rsidRPr="00D833CD" w:rsidRDefault="008B0D24" w:rsidP="008B0D24">
            <w:pPr>
              <w:rPr>
                <w:sz w:val="24"/>
                <w:szCs w:val="24"/>
              </w:rPr>
            </w:pPr>
            <w:r w:rsidRPr="00D833CD">
              <w:rPr>
                <w:sz w:val="24"/>
                <w:szCs w:val="24"/>
              </w:rPr>
              <w:t>На 2022 год</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Базарносызганский</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Барышский</w:t>
            </w:r>
          </w:p>
        </w:tc>
        <w:tc>
          <w:tcPr>
            <w:tcW w:w="1932" w:type="dxa"/>
          </w:tcPr>
          <w:p w:rsidR="008B0D24" w:rsidRPr="00D833CD" w:rsidRDefault="008B0D24" w:rsidP="008B0D24">
            <w:pPr>
              <w:rPr>
                <w:sz w:val="24"/>
                <w:szCs w:val="24"/>
              </w:rPr>
            </w:pP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Вешкаймский</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r w:rsidRPr="00D833CD">
              <w:rPr>
                <w:sz w:val="24"/>
                <w:szCs w:val="24"/>
              </w:rPr>
              <w:t>3</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Димитровград</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Инзенский</w:t>
            </w:r>
          </w:p>
        </w:tc>
        <w:tc>
          <w:tcPr>
            <w:tcW w:w="1932" w:type="dxa"/>
          </w:tcPr>
          <w:p w:rsidR="008B0D24" w:rsidRPr="00D833CD" w:rsidRDefault="008B0D24" w:rsidP="008B0D24">
            <w:pPr>
              <w:rPr>
                <w:sz w:val="24"/>
                <w:szCs w:val="24"/>
              </w:rPr>
            </w:pPr>
            <w:r w:rsidRPr="00D833CD">
              <w:rPr>
                <w:sz w:val="24"/>
                <w:szCs w:val="24"/>
              </w:rPr>
              <w:t>3</w:t>
            </w: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Карсунский</w:t>
            </w:r>
          </w:p>
        </w:tc>
        <w:tc>
          <w:tcPr>
            <w:tcW w:w="1932" w:type="dxa"/>
          </w:tcPr>
          <w:p w:rsidR="008B0D24" w:rsidRPr="00D833CD" w:rsidRDefault="008B0D24" w:rsidP="008B0D24">
            <w:pPr>
              <w:rPr>
                <w:sz w:val="24"/>
                <w:szCs w:val="24"/>
              </w:rPr>
            </w:pP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Кузоватовский</w:t>
            </w:r>
          </w:p>
        </w:tc>
        <w:tc>
          <w:tcPr>
            <w:tcW w:w="1932" w:type="dxa"/>
          </w:tcPr>
          <w:p w:rsidR="008B0D24" w:rsidRPr="00D833CD" w:rsidRDefault="008B0D24" w:rsidP="008B0D24">
            <w:pPr>
              <w:rPr>
                <w:sz w:val="24"/>
                <w:szCs w:val="24"/>
              </w:rPr>
            </w:pPr>
            <w:r w:rsidRPr="00D833CD">
              <w:rPr>
                <w:sz w:val="24"/>
                <w:szCs w:val="24"/>
              </w:rPr>
              <w:t>3</w:t>
            </w:r>
          </w:p>
        </w:tc>
        <w:tc>
          <w:tcPr>
            <w:tcW w:w="2126" w:type="dxa"/>
            <w:shd w:val="clear" w:color="auto" w:fill="auto"/>
          </w:tcPr>
          <w:p w:rsidR="008B0D24" w:rsidRPr="00D833CD" w:rsidRDefault="008B0D24" w:rsidP="008B0D24">
            <w:pPr>
              <w:rPr>
                <w:sz w:val="24"/>
                <w:szCs w:val="24"/>
              </w:rPr>
            </w:pPr>
            <w:r w:rsidRPr="00D833CD">
              <w:rPr>
                <w:sz w:val="24"/>
                <w:szCs w:val="24"/>
              </w:rPr>
              <w:t>3</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Майнский</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r w:rsidRPr="00D833CD">
              <w:rPr>
                <w:sz w:val="24"/>
                <w:szCs w:val="24"/>
              </w:rPr>
              <w:t>2</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Мелекесский</w:t>
            </w:r>
          </w:p>
        </w:tc>
        <w:tc>
          <w:tcPr>
            <w:tcW w:w="1932" w:type="dxa"/>
          </w:tcPr>
          <w:p w:rsidR="008B0D24" w:rsidRPr="00D833CD" w:rsidRDefault="008B0D24" w:rsidP="008B0D24">
            <w:pPr>
              <w:rPr>
                <w:sz w:val="24"/>
                <w:szCs w:val="24"/>
              </w:rPr>
            </w:pPr>
            <w:r w:rsidRPr="00D833CD">
              <w:rPr>
                <w:sz w:val="24"/>
                <w:szCs w:val="24"/>
              </w:rPr>
              <w:t>9</w:t>
            </w: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Николаевский</w:t>
            </w:r>
          </w:p>
        </w:tc>
        <w:tc>
          <w:tcPr>
            <w:tcW w:w="1932" w:type="dxa"/>
          </w:tcPr>
          <w:p w:rsidR="008B0D24" w:rsidRPr="00D833CD" w:rsidRDefault="008B0D24" w:rsidP="008B0D24">
            <w:pPr>
              <w:rPr>
                <w:sz w:val="24"/>
                <w:szCs w:val="24"/>
              </w:rPr>
            </w:pPr>
            <w:r w:rsidRPr="00D833CD">
              <w:rPr>
                <w:sz w:val="24"/>
                <w:szCs w:val="24"/>
              </w:rPr>
              <w:t>2</w:t>
            </w: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Новомалыклинский</w:t>
            </w:r>
          </w:p>
        </w:tc>
        <w:tc>
          <w:tcPr>
            <w:tcW w:w="1932" w:type="dxa"/>
          </w:tcPr>
          <w:p w:rsidR="008B0D24" w:rsidRPr="00D833CD" w:rsidRDefault="008B0D24" w:rsidP="008B0D24">
            <w:pPr>
              <w:rPr>
                <w:sz w:val="24"/>
                <w:szCs w:val="24"/>
              </w:rPr>
            </w:pPr>
            <w:r w:rsidRPr="00D833CD">
              <w:rPr>
                <w:sz w:val="24"/>
                <w:szCs w:val="24"/>
              </w:rPr>
              <w:t>3</w:t>
            </w: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Новоспасский</w:t>
            </w:r>
          </w:p>
        </w:tc>
        <w:tc>
          <w:tcPr>
            <w:tcW w:w="1932" w:type="dxa"/>
          </w:tcPr>
          <w:p w:rsidR="008B0D24" w:rsidRPr="00D833CD" w:rsidRDefault="008B0D24" w:rsidP="008B0D24">
            <w:pPr>
              <w:rPr>
                <w:sz w:val="24"/>
                <w:szCs w:val="24"/>
              </w:rPr>
            </w:pPr>
          </w:p>
        </w:tc>
        <w:tc>
          <w:tcPr>
            <w:tcW w:w="2126" w:type="dxa"/>
            <w:shd w:val="clear" w:color="auto" w:fill="auto"/>
          </w:tcPr>
          <w:p w:rsidR="008B0D24" w:rsidRPr="00D833CD" w:rsidRDefault="008B0D24" w:rsidP="008B0D24">
            <w:pPr>
              <w:rPr>
                <w:sz w:val="24"/>
                <w:szCs w:val="24"/>
              </w:rPr>
            </w:pP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Новоульяновск</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Павловский</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r w:rsidRPr="00D833CD">
              <w:rPr>
                <w:sz w:val="24"/>
                <w:szCs w:val="24"/>
              </w:rPr>
              <w:t>2</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Радищевский</w:t>
            </w:r>
          </w:p>
        </w:tc>
        <w:tc>
          <w:tcPr>
            <w:tcW w:w="1932" w:type="dxa"/>
          </w:tcPr>
          <w:p w:rsidR="008B0D24" w:rsidRPr="00D833CD" w:rsidRDefault="008B0D24" w:rsidP="008B0D24">
            <w:pPr>
              <w:rPr>
                <w:sz w:val="24"/>
                <w:szCs w:val="24"/>
              </w:rPr>
            </w:pPr>
            <w:r w:rsidRPr="00D833CD">
              <w:rPr>
                <w:sz w:val="24"/>
                <w:szCs w:val="24"/>
              </w:rPr>
              <w:t>4</w:t>
            </w: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Сенгилеевский</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r w:rsidRPr="00D833CD">
              <w:rPr>
                <w:sz w:val="24"/>
                <w:szCs w:val="24"/>
              </w:rPr>
              <w:t>4</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Старокулаткинский</w:t>
            </w:r>
          </w:p>
        </w:tc>
        <w:tc>
          <w:tcPr>
            <w:tcW w:w="1932" w:type="dxa"/>
          </w:tcPr>
          <w:p w:rsidR="008B0D24" w:rsidRPr="00D833CD" w:rsidRDefault="008B0D24" w:rsidP="008B0D24">
            <w:pPr>
              <w:rPr>
                <w:sz w:val="24"/>
                <w:szCs w:val="24"/>
              </w:rPr>
            </w:pPr>
            <w:r w:rsidRPr="00D833CD">
              <w:rPr>
                <w:sz w:val="24"/>
                <w:szCs w:val="24"/>
              </w:rPr>
              <w:t>1</w:t>
            </w:r>
          </w:p>
        </w:tc>
        <w:tc>
          <w:tcPr>
            <w:tcW w:w="2126" w:type="dxa"/>
            <w:shd w:val="clear" w:color="auto" w:fill="auto"/>
          </w:tcPr>
          <w:p w:rsidR="008B0D24" w:rsidRPr="00D833CD" w:rsidRDefault="008B0D24" w:rsidP="008B0D24">
            <w:pPr>
              <w:rPr>
                <w:sz w:val="24"/>
                <w:szCs w:val="24"/>
              </w:rPr>
            </w:pPr>
          </w:p>
        </w:tc>
      </w:tr>
      <w:tr w:rsidR="008B0D24" w:rsidRPr="00D833CD" w:rsidTr="00F1186F">
        <w:trPr>
          <w:trHeight w:val="339"/>
        </w:trPr>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Старомайнский</w:t>
            </w:r>
          </w:p>
        </w:tc>
        <w:tc>
          <w:tcPr>
            <w:tcW w:w="1932" w:type="dxa"/>
          </w:tcPr>
          <w:p w:rsidR="008B0D24" w:rsidRPr="00D833CD" w:rsidRDefault="008B0D24" w:rsidP="008B0D24">
            <w:pPr>
              <w:rPr>
                <w:sz w:val="24"/>
                <w:szCs w:val="24"/>
              </w:rPr>
            </w:pPr>
            <w:r w:rsidRPr="00D833CD">
              <w:rPr>
                <w:sz w:val="24"/>
                <w:szCs w:val="24"/>
              </w:rPr>
              <w:t>2</w:t>
            </w:r>
          </w:p>
        </w:tc>
        <w:tc>
          <w:tcPr>
            <w:tcW w:w="2126" w:type="dxa"/>
            <w:shd w:val="clear" w:color="auto" w:fill="auto"/>
          </w:tcPr>
          <w:p w:rsidR="008B0D24" w:rsidRPr="00D833CD" w:rsidRDefault="008B0D24" w:rsidP="008B0D24">
            <w:pPr>
              <w:rPr>
                <w:sz w:val="24"/>
                <w:szCs w:val="24"/>
              </w:rPr>
            </w:pP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Сурский</w:t>
            </w:r>
          </w:p>
        </w:tc>
        <w:tc>
          <w:tcPr>
            <w:tcW w:w="1932" w:type="dxa"/>
          </w:tcPr>
          <w:p w:rsidR="008B0D24" w:rsidRPr="00D833CD" w:rsidRDefault="008B0D24" w:rsidP="008B0D24">
            <w:pPr>
              <w:rPr>
                <w:sz w:val="24"/>
                <w:szCs w:val="24"/>
              </w:rPr>
            </w:pPr>
            <w:r w:rsidRPr="00D833CD">
              <w:rPr>
                <w:sz w:val="24"/>
                <w:szCs w:val="24"/>
              </w:rPr>
              <w:t>5</w:t>
            </w:r>
          </w:p>
        </w:tc>
        <w:tc>
          <w:tcPr>
            <w:tcW w:w="2126" w:type="dxa"/>
            <w:shd w:val="clear" w:color="auto" w:fill="auto"/>
          </w:tcPr>
          <w:p w:rsidR="008B0D24" w:rsidRPr="00D833CD" w:rsidRDefault="008B0D24" w:rsidP="008B0D24">
            <w:pPr>
              <w:rPr>
                <w:sz w:val="24"/>
                <w:szCs w:val="24"/>
              </w:rPr>
            </w:pPr>
            <w:r w:rsidRPr="00D833CD">
              <w:rPr>
                <w:sz w:val="24"/>
                <w:szCs w:val="24"/>
              </w:rPr>
              <w:t>3</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Тереньгульский</w:t>
            </w:r>
          </w:p>
        </w:tc>
        <w:tc>
          <w:tcPr>
            <w:tcW w:w="1932" w:type="dxa"/>
          </w:tcPr>
          <w:p w:rsidR="008B0D24" w:rsidRPr="00D833CD" w:rsidRDefault="008B0D24" w:rsidP="008B0D24">
            <w:pPr>
              <w:rPr>
                <w:sz w:val="24"/>
                <w:szCs w:val="24"/>
              </w:rPr>
            </w:pPr>
            <w:r w:rsidRPr="00D833CD">
              <w:rPr>
                <w:sz w:val="24"/>
                <w:szCs w:val="24"/>
              </w:rPr>
              <w:t>5</w:t>
            </w:r>
          </w:p>
        </w:tc>
        <w:tc>
          <w:tcPr>
            <w:tcW w:w="2126" w:type="dxa"/>
            <w:shd w:val="clear" w:color="auto" w:fill="auto"/>
          </w:tcPr>
          <w:p w:rsidR="008B0D24" w:rsidRPr="00D833CD" w:rsidRDefault="008B0D24" w:rsidP="008B0D24">
            <w:pPr>
              <w:rPr>
                <w:sz w:val="24"/>
                <w:szCs w:val="24"/>
              </w:rPr>
            </w:pPr>
            <w:r w:rsidRPr="00D833CD">
              <w:rPr>
                <w:sz w:val="24"/>
                <w:szCs w:val="24"/>
              </w:rPr>
              <w:t>5</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Ульяновск</w:t>
            </w:r>
          </w:p>
        </w:tc>
        <w:tc>
          <w:tcPr>
            <w:tcW w:w="1932" w:type="dxa"/>
          </w:tcPr>
          <w:p w:rsidR="008B0D24" w:rsidRPr="00D833CD" w:rsidRDefault="008B0D24" w:rsidP="008B0D24">
            <w:pPr>
              <w:rPr>
                <w:sz w:val="24"/>
                <w:szCs w:val="24"/>
              </w:rPr>
            </w:pPr>
            <w:r w:rsidRPr="00D833CD">
              <w:rPr>
                <w:sz w:val="24"/>
                <w:szCs w:val="24"/>
              </w:rPr>
              <w:t>12</w:t>
            </w:r>
          </w:p>
        </w:tc>
        <w:tc>
          <w:tcPr>
            <w:tcW w:w="2126" w:type="dxa"/>
            <w:shd w:val="clear" w:color="auto" w:fill="auto"/>
          </w:tcPr>
          <w:p w:rsidR="008B0D24" w:rsidRPr="00D833CD" w:rsidRDefault="008B0D24" w:rsidP="008B0D24">
            <w:pPr>
              <w:rPr>
                <w:sz w:val="24"/>
                <w:szCs w:val="24"/>
              </w:rPr>
            </w:pPr>
            <w:r w:rsidRPr="00D833CD">
              <w:rPr>
                <w:sz w:val="24"/>
                <w:szCs w:val="24"/>
              </w:rPr>
              <w:t>12</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Ульяновский</w:t>
            </w:r>
          </w:p>
        </w:tc>
        <w:tc>
          <w:tcPr>
            <w:tcW w:w="1932" w:type="dxa"/>
          </w:tcPr>
          <w:p w:rsidR="008B0D24" w:rsidRPr="00D833CD" w:rsidRDefault="008B0D24" w:rsidP="008B0D24">
            <w:pPr>
              <w:rPr>
                <w:sz w:val="24"/>
                <w:szCs w:val="24"/>
              </w:rPr>
            </w:pPr>
            <w:r w:rsidRPr="00D833CD">
              <w:rPr>
                <w:sz w:val="24"/>
                <w:szCs w:val="24"/>
              </w:rPr>
              <w:t>4</w:t>
            </w:r>
          </w:p>
        </w:tc>
        <w:tc>
          <w:tcPr>
            <w:tcW w:w="2126" w:type="dxa"/>
            <w:shd w:val="clear" w:color="auto" w:fill="auto"/>
          </w:tcPr>
          <w:p w:rsidR="008B0D24" w:rsidRPr="00D833CD" w:rsidRDefault="008B0D24" w:rsidP="008B0D24">
            <w:pPr>
              <w:rPr>
                <w:sz w:val="24"/>
                <w:szCs w:val="24"/>
              </w:rPr>
            </w:pPr>
            <w:r w:rsidRPr="00D833CD">
              <w:rPr>
                <w:sz w:val="24"/>
                <w:szCs w:val="24"/>
              </w:rPr>
              <w:t>3</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Цильнинский</w:t>
            </w:r>
          </w:p>
        </w:tc>
        <w:tc>
          <w:tcPr>
            <w:tcW w:w="1932" w:type="dxa"/>
          </w:tcPr>
          <w:p w:rsidR="008B0D24" w:rsidRPr="00D833CD" w:rsidRDefault="008B0D24" w:rsidP="008B0D24">
            <w:pPr>
              <w:rPr>
                <w:sz w:val="24"/>
                <w:szCs w:val="24"/>
              </w:rPr>
            </w:pPr>
            <w:r w:rsidRPr="00D833CD">
              <w:rPr>
                <w:sz w:val="24"/>
                <w:szCs w:val="24"/>
              </w:rPr>
              <w:t>5</w:t>
            </w:r>
          </w:p>
        </w:tc>
        <w:tc>
          <w:tcPr>
            <w:tcW w:w="2126" w:type="dxa"/>
            <w:shd w:val="clear" w:color="auto" w:fill="auto"/>
          </w:tcPr>
          <w:p w:rsidR="008B0D24" w:rsidRPr="00D833CD" w:rsidRDefault="008B0D24" w:rsidP="008B0D24">
            <w:pPr>
              <w:rPr>
                <w:sz w:val="24"/>
                <w:szCs w:val="24"/>
              </w:rPr>
            </w:pPr>
            <w:r w:rsidRPr="00D833CD">
              <w:rPr>
                <w:sz w:val="24"/>
                <w:szCs w:val="24"/>
              </w:rPr>
              <w:t>4</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 xml:space="preserve">Чердаклинский </w:t>
            </w:r>
          </w:p>
        </w:tc>
        <w:tc>
          <w:tcPr>
            <w:tcW w:w="1932" w:type="dxa"/>
          </w:tcPr>
          <w:p w:rsidR="008B0D24" w:rsidRPr="00D833CD" w:rsidRDefault="008B0D24" w:rsidP="008B0D24">
            <w:pPr>
              <w:rPr>
                <w:sz w:val="24"/>
                <w:szCs w:val="24"/>
              </w:rPr>
            </w:pPr>
            <w:r w:rsidRPr="00D833CD">
              <w:rPr>
                <w:sz w:val="24"/>
                <w:szCs w:val="24"/>
              </w:rPr>
              <w:t>5</w:t>
            </w:r>
          </w:p>
        </w:tc>
        <w:tc>
          <w:tcPr>
            <w:tcW w:w="2126" w:type="dxa"/>
            <w:shd w:val="clear" w:color="auto" w:fill="auto"/>
          </w:tcPr>
          <w:p w:rsidR="008B0D24" w:rsidRPr="00D833CD" w:rsidRDefault="008B0D24" w:rsidP="008B0D24">
            <w:pPr>
              <w:rPr>
                <w:sz w:val="24"/>
                <w:szCs w:val="24"/>
              </w:rPr>
            </w:pPr>
            <w:r w:rsidRPr="00D833CD">
              <w:rPr>
                <w:sz w:val="24"/>
                <w:szCs w:val="24"/>
              </w:rPr>
              <w:t>1</w:t>
            </w:r>
          </w:p>
        </w:tc>
      </w:tr>
      <w:tr w:rsidR="008B0D24" w:rsidRPr="00D833CD" w:rsidTr="00F1186F">
        <w:tc>
          <w:tcPr>
            <w:tcW w:w="993" w:type="dxa"/>
            <w:shd w:val="clear" w:color="auto" w:fill="auto"/>
          </w:tcPr>
          <w:p w:rsidR="008B0D24" w:rsidRPr="00D833CD" w:rsidRDefault="008B0D24" w:rsidP="008B0D24">
            <w:pPr>
              <w:rPr>
                <w:sz w:val="24"/>
                <w:szCs w:val="24"/>
              </w:rPr>
            </w:pPr>
          </w:p>
        </w:tc>
        <w:tc>
          <w:tcPr>
            <w:tcW w:w="3284" w:type="dxa"/>
            <w:shd w:val="clear" w:color="auto" w:fill="auto"/>
          </w:tcPr>
          <w:p w:rsidR="008B0D24" w:rsidRPr="00D833CD" w:rsidRDefault="008B0D24" w:rsidP="008B0D24">
            <w:pPr>
              <w:rPr>
                <w:sz w:val="24"/>
                <w:szCs w:val="24"/>
              </w:rPr>
            </w:pPr>
            <w:r w:rsidRPr="00D833CD">
              <w:rPr>
                <w:sz w:val="24"/>
                <w:szCs w:val="24"/>
              </w:rPr>
              <w:t>ИТОГО</w:t>
            </w:r>
          </w:p>
        </w:tc>
        <w:tc>
          <w:tcPr>
            <w:tcW w:w="1932" w:type="dxa"/>
          </w:tcPr>
          <w:p w:rsidR="008B0D24" w:rsidRPr="00D833CD" w:rsidRDefault="008B0D24" w:rsidP="008B0D24">
            <w:pPr>
              <w:rPr>
                <w:sz w:val="24"/>
                <w:szCs w:val="24"/>
              </w:rPr>
            </w:pPr>
            <w:r w:rsidRPr="00D833CD">
              <w:rPr>
                <w:sz w:val="24"/>
                <w:szCs w:val="24"/>
              </w:rPr>
              <w:t>69</w:t>
            </w:r>
          </w:p>
        </w:tc>
        <w:tc>
          <w:tcPr>
            <w:tcW w:w="2126" w:type="dxa"/>
            <w:shd w:val="clear" w:color="auto" w:fill="auto"/>
          </w:tcPr>
          <w:p w:rsidR="008B0D24" w:rsidRPr="00D833CD" w:rsidRDefault="008B0D24" w:rsidP="008B0D24">
            <w:pPr>
              <w:rPr>
                <w:sz w:val="24"/>
                <w:szCs w:val="24"/>
              </w:rPr>
            </w:pPr>
            <w:r w:rsidRPr="00D833CD">
              <w:rPr>
                <w:sz w:val="24"/>
                <w:szCs w:val="24"/>
              </w:rPr>
              <w:t>50</w:t>
            </w:r>
          </w:p>
        </w:tc>
      </w:tr>
    </w:tbl>
    <w:p w:rsidR="008B0D24" w:rsidRPr="00D833CD" w:rsidRDefault="008B0D24" w:rsidP="008B0D24">
      <w:pPr>
        <w:rPr>
          <w:sz w:val="24"/>
          <w:szCs w:val="24"/>
        </w:rPr>
      </w:pPr>
      <w:r w:rsidRPr="00D833CD">
        <w:rPr>
          <w:sz w:val="24"/>
          <w:szCs w:val="24"/>
        </w:rPr>
        <w:t>Количество школ снизилось на 19 (в 2020 году - 69).</w:t>
      </w:r>
    </w:p>
    <w:p w:rsidR="008B0D24" w:rsidRPr="00D833CD" w:rsidRDefault="008B0D24" w:rsidP="00DB51DC">
      <w:pPr>
        <w:jc w:val="both"/>
        <w:rPr>
          <w:sz w:val="24"/>
          <w:szCs w:val="24"/>
        </w:rPr>
      </w:pPr>
      <w:r w:rsidRPr="00D833CD">
        <w:rPr>
          <w:sz w:val="24"/>
          <w:szCs w:val="24"/>
        </w:rPr>
        <w:t>В федеральный проект «500+» в 2022 году вошли 18 школ 12 муниципальных образований.</w:t>
      </w:r>
    </w:p>
    <w:tbl>
      <w:tblPr>
        <w:tblStyle w:val="a4"/>
        <w:tblW w:w="7945" w:type="dxa"/>
        <w:tblInd w:w="-567" w:type="dxa"/>
        <w:tblLook w:val="04A0" w:firstRow="1" w:lastRow="0" w:firstColumn="1" w:lastColumn="0" w:noHBand="0" w:noVBand="1"/>
      </w:tblPr>
      <w:tblGrid>
        <w:gridCol w:w="704"/>
        <w:gridCol w:w="3827"/>
        <w:gridCol w:w="3414"/>
      </w:tblGrid>
      <w:tr w:rsidR="008B0D24" w:rsidRPr="00D833CD" w:rsidTr="00F1186F">
        <w:tc>
          <w:tcPr>
            <w:tcW w:w="704" w:type="dxa"/>
          </w:tcPr>
          <w:p w:rsidR="008B0D24" w:rsidRPr="00D833CD" w:rsidRDefault="008B0D24" w:rsidP="008B0D24">
            <w:pPr>
              <w:rPr>
                <w:sz w:val="24"/>
                <w:szCs w:val="24"/>
              </w:rPr>
            </w:pPr>
          </w:p>
        </w:tc>
        <w:tc>
          <w:tcPr>
            <w:tcW w:w="3827" w:type="dxa"/>
          </w:tcPr>
          <w:p w:rsidR="008B0D24" w:rsidRPr="00D833CD" w:rsidRDefault="008B0D24" w:rsidP="008B0D24">
            <w:pPr>
              <w:rPr>
                <w:sz w:val="24"/>
                <w:szCs w:val="24"/>
              </w:rPr>
            </w:pPr>
            <w:r w:rsidRPr="00D833CD">
              <w:rPr>
                <w:sz w:val="24"/>
                <w:szCs w:val="24"/>
              </w:rPr>
              <w:t>МО</w:t>
            </w:r>
          </w:p>
        </w:tc>
        <w:tc>
          <w:tcPr>
            <w:tcW w:w="3414" w:type="dxa"/>
          </w:tcPr>
          <w:p w:rsidR="008B0D24" w:rsidRPr="00D833CD" w:rsidRDefault="008B0D24" w:rsidP="008B0D24">
            <w:pPr>
              <w:rPr>
                <w:sz w:val="24"/>
                <w:szCs w:val="24"/>
              </w:rPr>
            </w:pPr>
            <w:r w:rsidRPr="00D833CD">
              <w:rPr>
                <w:sz w:val="24"/>
                <w:szCs w:val="24"/>
              </w:rPr>
              <w:t>500+ - 2022</w:t>
            </w:r>
          </w:p>
        </w:tc>
      </w:tr>
      <w:tr w:rsidR="008B0D24" w:rsidRPr="00D833CD" w:rsidTr="00F1186F">
        <w:tc>
          <w:tcPr>
            <w:tcW w:w="704" w:type="dxa"/>
          </w:tcPr>
          <w:p w:rsidR="008B0D24" w:rsidRPr="00D833CD" w:rsidRDefault="008B0D24" w:rsidP="008B0D24">
            <w:pPr>
              <w:rPr>
                <w:sz w:val="24"/>
                <w:szCs w:val="24"/>
              </w:rPr>
            </w:pPr>
            <w:r w:rsidRPr="00D833CD">
              <w:rPr>
                <w:sz w:val="24"/>
                <w:szCs w:val="24"/>
              </w:rPr>
              <w:t>1</w:t>
            </w:r>
          </w:p>
        </w:tc>
        <w:tc>
          <w:tcPr>
            <w:tcW w:w="3827" w:type="dxa"/>
          </w:tcPr>
          <w:p w:rsidR="008B0D24" w:rsidRPr="00D833CD" w:rsidRDefault="008B0D24" w:rsidP="008B0D24">
            <w:pPr>
              <w:rPr>
                <w:sz w:val="24"/>
                <w:szCs w:val="24"/>
              </w:rPr>
            </w:pPr>
            <w:r w:rsidRPr="00D833CD">
              <w:rPr>
                <w:sz w:val="24"/>
                <w:szCs w:val="24"/>
              </w:rPr>
              <w:t>Вешкаймский район</w:t>
            </w:r>
          </w:p>
        </w:tc>
        <w:tc>
          <w:tcPr>
            <w:tcW w:w="3414" w:type="dxa"/>
          </w:tcPr>
          <w:p w:rsidR="008B0D24" w:rsidRPr="00D833CD" w:rsidRDefault="008B0D24" w:rsidP="008B0D24">
            <w:pPr>
              <w:rPr>
                <w:sz w:val="24"/>
                <w:szCs w:val="24"/>
              </w:rPr>
            </w:pPr>
            <w:r w:rsidRPr="00D833CD">
              <w:rPr>
                <w:sz w:val="24"/>
                <w:szCs w:val="24"/>
              </w:rPr>
              <w:t>МОУ Вешкаймская СШ № 1</w:t>
            </w:r>
          </w:p>
        </w:tc>
      </w:tr>
      <w:tr w:rsidR="008B0D24" w:rsidRPr="00D833CD" w:rsidTr="00F1186F">
        <w:tc>
          <w:tcPr>
            <w:tcW w:w="704" w:type="dxa"/>
          </w:tcPr>
          <w:p w:rsidR="008B0D24" w:rsidRPr="00D833CD" w:rsidRDefault="008B0D24" w:rsidP="008B0D24">
            <w:pPr>
              <w:rPr>
                <w:sz w:val="24"/>
                <w:szCs w:val="24"/>
              </w:rPr>
            </w:pPr>
            <w:r w:rsidRPr="00D833CD">
              <w:rPr>
                <w:sz w:val="24"/>
                <w:szCs w:val="24"/>
              </w:rPr>
              <w:t>2</w:t>
            </w:r>
          </w:p>
        </w:tc>
        <w:tc>
          <w:tcPr>
            <w:tcW w:w="3827" w:type="dxa"/>
          </w:tcPr>
          <w:p w:rsidR="008B0D24" w:rsidRPr="00D833CD" w:rsidRDefault="008B0D24" w:rsidP="008B0D24">
            <w:pPr>
              <w:rPr>
                <w:sz w:val="24"/>
                <w:szCs w:val="24"/>
              </w:rPr>
            </w:pPr>
            <w:r w:rsidRPr="00D833CD">
              <w:rPr>
                <w:sz w:val="24"/>
                <w:szCs w:val="24"/>
              </w:rPr>
              <w:t>Вешкаймский район</w:t>
            </w:r>
          </w:p>
        </w:tc>
        <w:tc>
          <w:tcPr>
            <w:tcW w:w="3414" w:type="dxa"/>
          </w:tcPr>
          <w:p w:rsidR="008B0D24" w:rsidRPr="00D833CD" w:rsidRDefault="008B0D24" w:rsidP="008B0D24">
            <w:pPr>
              <w:rPr>
                <w:sz w:val="24"/>
                <w:szCs w:val="24"/>
              </w:rPr>
            </w:pPr>
            <w:r w:rsidRPr="00D833CD">
              <w:rPr>
                <w:sz w:val="24"/>
                <w:szCs w:val="24"/>
              </w:rPr>
              <w:t>МОУ Каргинская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3</w:t>
            </w:r>
          </w:p>
        </w:tc>
        <w:tc>
          <w:tcPr>
            <w:tcW w:w="3827" w:type="dxa"/>
          </w:tcPr>
          <w:p w:rsidR="008B0D24" w:rsidRPr="00D833CD" w:rsidRDefault="008B0D24" w:rsidP="008B0D24">
            <w:pPr>
              <w:rPr>
                <w:sz w:val="24"/>
                <w:szCs w:val="24"/>
              </w:rPr>
            </w:pPr>
            <w:r w:rsidRPr="00D833CD">
              <w:rPr>
                <w:sz w:val="24"/>
                <w:szCs w:val="24"/>
              </w:rPr>
              <w:t>Майнский район</w:t>
            </w:r>
          </w:p>
        </w:tc>
        <w:tc>
          <w:tcPr>
            <w:tcW w:w="3414" w:type="dxa"/>
          </w:tcPr>
          <w:p w:rsidR="008B0D24" w:rsidRPr="00D833CD" w:rsidRDefault="008B0D24" w:rsidP="008B0D24">
            <w:pPr>
              <w:rPr>
                <w:sz w:val="24"/>
                <w:szCs w:val="24"/>
              </w:rPr>
            </w:pPr>
            <w:r w:rsidRPr="00D833CD">
              <w:rPr>
                <w:sz w:val="24"/>
                <w:szCs w:val="24"/>
              </w:rPr>
              <w:t>МОУ Подоесненская ОШ</w:t>
            </w:r>
          </w:p>
        </w:tc>
      </w:tr>
      <w:tr w:rsidR="008B0D24" w:rsidRPr="00D833CD" w:rsidTr="00F1186F">
        <w:tc>
          <w:tcPr>
            <w:tcW w:w="704" w:type="dxa"/>
          </w:tcPr>
          <w:p w:rsidR="008B0D24" w:rsidRPr="00D833CD" w:rsidRDefault="008B0D24" w:rsidP="008B0D24">
            <w:pPr>
              <w:rPr>
                <w:sz w:val="24"/>
                <w:szCs w:val="24"/>
              </w:rPr>
            </w:pPr>
            <w:r w:rsidRPr="00D833CD">
              <w:rPr>
                <w:sz w:val="24"/>
                <w:szCs w:val="24"/>
              </w:rPr>
              <w:t>4</w:t>
            </w:r>
          </w:p>
        </w:tc>
        <w:tc>
          <w:tcPr>
            <w:tcW w:w="3827" w:type="dxa"/>
          </w:tcPr>
          <w:p w:rsidR="008B0D24" w:rsidRPr="00D833CD" w:rsidRDefault="008B0D24" w:rsidP="008B0D24">
            <w:pPr>
              <w:rPr>
                <w:sz w:val="24"/>
                <w:szCs w:val="24"/>
              </w:rPr>
            </w:pPr>
            <w:r w:rsidRPr="00D833CD">
              <w:rPr>
                <w:sz w:val="24"/>
                <w:szCs w:val="24"/>
              </w:rPr>
              <w:t>Николаевский район</w:t>
            </w:r>
          </w:p>
        </w:tc>
        <w:tc>
          <w:tcPr>
            <w:tcW w:w="3414" w:type="dxa"/>
          </w:tcPr>
          <w:p w:rsidR="008B0D24" w:rsidRPr="00D833CD" w:rsidRDefault="008B0D24" w:rsidP="008B0D24">
            <w:pPr>
              <w:rPr>
                <w:sz w:val="24"/>
                <w:szCs w:val="24"/>
              </w:rPr>
            </w:pPr>
            <w:r w:rsidRPr="00D833CD">
              <w:rPr>
                <w:sz w:val="24"/>
                <w:szCs w:val="24"/>
              </w:rPr>
              <w:t>МОУ Баевская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5</w:t>
            </w:r>
          </w:p>
        </w:tc>
        <w:tc>
          <w:tcPr>
            <w:tcW w:w="3827" w:type="dxa"/>
          </w:tcPr>
          <w:p w:rsidR="008B0D24" w:rsidRPr="00D833CD" w:rsidRDefault="008B0D24" w:rsidP="008B0D24">
            <w:pPr>
              <w:rPr>
                <w:sz w:val="24"/>
                <w:szCs w:val="24"/>
              </w:rPr>
            </w:pPr>
            <w:r w:rsidRPr="00D833CD">
              <w:rPr>
                <w:sz w:val="24"/>
                <w:szCs w:val="24"/>
              </w:rPr>
              <w:t>Новомалыклинский район</w:t>
            </w:r>
          </w:p>
        </w:tc>
        <w:tc>
          <w:tcPr>
            <w:tcW w:w="3414" w:type="dxa"/>
          </w:tcPr>
          <w:p w:rsidR="008B0D24" w:rsidRPr="00D833CD" w:rsidRDefault="008B0D24" w:rsidP="008B0D24">
            <w:pPr>
              <w:rPr>
                <w:sz w:val="24"/>
                <w:szCs w:val="24"/>
              </w:rPr>
            </w:pPr>
            <w:r w:rsidRPr="00D833CD">
              <w:rPr>
                <w:sz w:val="24"/>
                <w:szCs w:val="24"/>
              </w:rPr>
              <w:t>МОУ новочеремшанчкая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6</w:t>
            </w:r>
          </w:p>
        </w:tc>
        <w:tc>
          <w:tcPr>
            <w:tcW w:w="3827" w:type="dxa"/>
          </w:tcPr>
          <w:p w:rsidR="008B0D24" w:rsidRPr="00D833CD" w:rsidRDefault="008B0D24" w:rsidP="008B0D24">
            <w:pPr>
              <w:rPr>
                <w:sz w:val="24"/>
                <w:szCs w:val="24"/>
              </w:rPr>
            </w:pPr>
            <w:r w:rsidRPr="00D833CD">
              <w:rPr>
                <w:sz w:val="24"/>
                <w:szCs w:val="24"/>
              </w:rPr>
              <w:t>Кузоватовский район</w:t>
            </w:r>
          </w:p>
        </w:tc>
        <w:tc>
          <w:tcPr>
            <w:tcW w:w="3414" w:type="dxa"/>
          </w:tcPr>
          <w:p w:rsidR="008B0D24" w:rsidRPr="00D833CD" w:rsidRDefault="008B0D24" w:rsidP="008B0D24">
            <w:pPr>
              <w:rPr>
                <w:sz w:val="24"/>
                <w:szCs w:val="24"/>
              </w:rPr>
            </w:pPr>
            <w:r w:rsidRPr="00D833CD">
              <w:rPr>
                <w:sz w:val="24"/>
                <w:szCs w:val="24"/>
              </w:rPr>
              <w:t>МОУ СШ с. Налейка</w:t>
            </w:r>
          </w:p>
        </w:tc>
      </w:tr>
      <w:tr w:rsidR="008B0D24" w:rsidRPr="00D833CD" w:rsidTr="00F1186F">
        <w:tc>
          <w:tcPr>
            <w:tcW w:w="704" w:type="dxa"/>
          </w:tcPr>
          <w:p w:rsidR="008B0D24" w:rsidRPr="00D833CD" w:rsidRDefault="008B0D24" w:rsidP="008B0D24">
            <w:pPr>
              <w:rPr>
                <w:sz w:val="24"/>
                <w:szCs w:val="24"/>
              </w:rPr>
            </w:pPr>
            <w:r w:rsidRPr="00D833CD">
              <w:rPr>
                <w:sz w:val="24"/>
                <w:szCs w:val="24"/>
              </w:rPr>
              <w:t>7</w:t>
            </w:r>
          </w:p>
        </w:tc>
        <w:tc>
          <w:tcPr>
            <w:tcW w:w="3827" w:type="dxa"/>
          </w:tcPr>
          <w:p w:rsidR="008B0D24" w:rsidRPr="00D833CD" w:rsidRDefault="008B0D24" w:rsidP="008B0D24">
            <w:pPr>
              <w:rPr>
                <w:sz w:val="24"/>
                <w:szCs w:val="24"/>
              </w:rPr>
            </w:pPr>
            <w:r w:rsidRPr="00D833CD">
              <w:rPr>
                <w:sz w:val="24"/>
                <w:szCs w:val="24"/>
              </w:rPr>
              <w:t>Павловский район</w:t>
            </w:r>
          </w:p>
        </w:tc>
        <w:tc>
          <w:tcPr>
            <w:tcW w:w="3414" w:type="dxa"/>
          </w:tcPr>
          <w:p w:rsidR="008B0D24" w:rsidRPr="00D833CD" w:rsidRDefault="008B0D24" w:rsidP="008B0D24">
            <w:pPr>
              <w:rPr>
                <w:sz w:val="24"/>
                <w:szCs w:val="24"/>
              </w:rPr>
            </w:pPr>
            <w:r w:rsidRPr="00D833CD">
              <w:rPr>
                <w:sz w:val="24"/>
                <w:szCs w:val="24"/>
              </w:rPr>
              <w:t>МОУ Шалкинская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8</w:t>
            </w:r>
          </w:p>
        </w:tc>
        <w:tc>
          <w:tcPr>
            <w:tcW w:w="3827" w:type="dxa"/>
          </w:tcPr>
          <w:p w:rsidR="008B0D24" w:rsidRPr="00D833CD" w:rsidRDefault="008B0D24" w:rsidP="008B0D24">
            <w:pPr>
              <w:rPr>
                <w:sz w:val="24"/>
                <w:szCs w:val="24"/>
              </w:rPr>
            </w:pPr>
            <w:r w:rsidRPr="00D833CD">
              <w:rPr>
                <w:sz w:val="24"/>
                <w:szCs w:val="24"/>
              </w:rPr>
              <w:t>Сенгилеевский район</w:t>
            </w:r>
          </w:p>
        </w:tc>
        <w:tc>
          <w:tcPr>
            <w:tcW w:w="3414" w:type="dxa"/>
          </w:tcPr>
          <w:p w:rsidR="008B0D24" w:rsidRPr="00D833CD" w:rsidRDefault="008B0D24" w:rsidP="008B0D24">
            <w:pPr>
              <w:rPr>
                <w:sz w:val="24"/>
                <w:szCs w:val="24"/>
              </w:rPr>
            </w:pPr>
            <w:r w:rsidRPr="00D833CD">
              <w:rPr>
                <w:sz w:val="24"/>
                <w:szCs w:val="24"/>
              </w:rPr>
              <w:t>МОУ Силикатненская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9</w:t>
            </w:r>
          </w:p>
        </w:tc>
        <w:tc>
          <w:tcPr>
            <w:tcW w:w="3827" w:type="dxa"/>
          </w:tcPr>
          <w:p w:rsidR="008B0D24" w:rsidRPr="00D833CD" w:rsidRDefault="008B0D24" w:rsidP="008B0D24">
            <w:pPr>
              <w:rPr>
                <w:sz w:val="24"/>
                <w:szCs w:val="24"/>
              </w:rPr>
            </w:pPr>
            <w:r w:rsidRPr="00D833CD">
              <w:rPr>
                <w:sz w:val="24"/>
                <w:szCs w:val="24"/>
              </w:rPr>
              <w:t>Сенгилеевский район</w:t>
            </w:r>
          </w:p>
        </w:tc>
        <w:tc>
          <w:tcPr>
            <w:tcW w:w="3414" w:type="dxa"/>
          </w:tcPr>
          <w:p w:rsidR="008B0D24" w:rsidRPr="00D833CD" w:rsidRDefault="008B0D24" w:rsidP="008B0D24">
            <w:pPr>
              <w:rPr>
                <w:sz w:val="24"/>
                <w:szCs w:val="24"/>
              </w:rPr>
            </w:pPr>
            <w:r w:rsidRPr="00D833CD">
              <w:rPr>
                <w:sz w:val="24"/>
                <w:szCs w:val="24"/>
              </w:rPr>
              <w:t>МОУ Красногуляевская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10</w:t>
            </w:r>
          </w:p>
        </w:tc>
        <w:tc>
          <w:tcPr>
            <w:tcW w:w="3827" w:type="dxa"/>
          </w:tcPr>
          <w:p w:rsidR="008B0D24" w:rsidRPr="00D833CD" w:rsidRDefault="008B0D24" w:rsidP="008B0D24">
            <w:pPr>
              <w:rPr>
                <w:sz w:val="24"/>
                <w:szCs w:val="24"/>
              </w:rPr>
            </w:pPr>
            <w:r w:rsidRPr="00D833CD">
              <w:rPr>
                <w:sz w:val="24"/>
                <w:szCs w:val="24"/>
              </w:rPr>
              <w:t>Теренгульский район</w:t>
            </w:r>
          </w:p>
        </w:tc>
        <w:tc>
          <w:tcPr>
            <w:tcW w:w="3414" w:type="dxa"/>
          </w:tcPr>
          <w:p w:rsidR="008B0D24" w:rsidRPr="00D833CD" w:rsidRDefault="008B0D24" w:rsidP="008B0D24">
            <w:pPr>
              <w:rPr>
                <w:sz w:val="24"/>
                <w:szCs w:val="24"/>
              </w:rPr>
            </w:pPr>
            <w:r w:rsidRPr="00D833CD">
              <w:rPr>
                <w:sz w:val="24"/>
                <w:szCs w:val="24"/>
              </w:rPr>
              <w:t>МОУ Теренгульский лицей</w:t>
            </w:r>
          </w:p>
        </w:tc>
      </w:tr>
      <w:tr w:rsidR="008B0D24" w:rsidRPr="00D833CD" w:rsidTr="00F1186F">
        <w:tc>
          <w:tcPr>
            <w:tcW w:w="704" w:type="dxa"/>
          </w:tcPr>
          <w:p w:rsidR="008B0D24" w:rsidRPr="00D833CD" w:rsidRDefault="008B0D24" w:rsidP="008B0D24">
            <w:pPr>
              <w:rPr>
                <w:sz w:val="24"/>
                <w:szCs w:val="24"/>
              </w:rPr>
            </w:pPr>
            <w:r w:rsidRPr="00D833CD">
              <w:rPr>
                <w:sz w:val="24"/>
                <w:szCs w:val="24"/>
              </w:rPr>
              <w:t>11</w:t>
            </w:r>
          </w:p>
        </w:tc>
        <w:tc>
          <w:tcPr>
            <w:tcW w:w="3827" w:type="dxa"/>
          </w:tcPr>
          <w:p w:rsidR="008B0D24" w:rsidRPr="00D833CD" w:rsidRDefault="008B0D24" w:rsidP="008B0D24">
            <w:pPr>
              <w:rPr>
                <w:sz w:val="24"/>
                <w:szCs w:val="24"/>
              </w:rPr>
            </w:pPr>
            <w:r w:rsidRPr="00D833CD">
              <w:rPr>
                <w:sz w:val="24"/>
                <w:szCs w:val="24"/>
              </w:rPr>
              <w:t>Ульяновский район</w:t>
            </w:r>
          </w:p>
        </w:tc>
        <w:tc>
          <w:tcPr>
            <w:tcW w:w="3414" w:type="dxa"/>
          </w:tcPr>
          <w:p w:rsidR="008B0D24" w:rsidRPr="00D833CD" w:rsidRDefault="008B0D24" w:rsidP="008B0D24">
            <w:pPr>
              <w:rPr>
                <w:sz w:val="24"/>
                <w:szCs w:val="24"/>
              </w:rPr>
            </w:pPr>
            <w:r w:rsidRPr="00D833CD">
              <w:rPr>
                <w:sz w:val="24"/>
                <w:szCs w:val="24"/>
              </w:rPr>
              <w:t>МОУ Бирючевкая ОШ</w:t>
            </w:r>
          </w:p>
        </w:tc>
      </w:tr>
      <w:tr w:rsidR="008B0D24" w:rsidRPr="00D833CD" w:rsidTr="00F1186F">
        <w:tc>
          <w:tcPr>
            <w:tcW w:w="704" w:type="dxa"/>
          </w:tcPr>
          <w:p w:rsidR="008B0D24" w:rsidRPr="00D833CD" w:rsidRDefault="008B0D24" w:rsidP="008B0D24">
            <w:pPr>
              <w:rPr>
                <w:sz w:val="24"/>
                <w:szCs w:val="24"/>
              </w:rPr>
            </w:pPr>
            <w:r w:rsidRPr="00D833CD">
              <w:rPr>
                <w:sz w:val="24"/>
                <w:szCs w:val="24"/>
              </w:rPr>
              <w:t>12</w:t>
            </w:r>
          </w:p>
        </w:tc>
        <w:tc>
          <w:tcPr>
            <w:tcW w:w="3827" w:type="dxa"/>
          </w:tcPr>
          <w:p w:rsidR="008B0D24" w:rsidRPr="00D833CD" w:rsidRDefault="008B0D24" w:rsidP="008B0D24">
            <w:pPr>
              <w:rPr>
                <w:sz w:val="24"/>
                <w:szCs w:val="24"/>
              </w:rPr>
            </w:pPr>
            <w:r w:rsidRPr="00D833CD">
              <w:rPr>
                <w:sz w:val="24"/>
                <w:szCs w:val="24"/>
              </w:rPr>
              <w:t>Цильниский район</w:t>
            </w:r>
          </w:p>
        </w:tc>
        <w:tc>
          <w:tcPr>
            <w:tcW w:w="3414" w:type="dxa"/>
          </w:tcPr>
          <w:p w:rsidR="008B0D24" w:rsidRPr="00D833CD" w:rsidRDefault="008B0D24" w:rsidP="008B0D24">
            <w:pPr>
              <w:rPr>
                <w:sz w:val="24"/>
                <w:szCs w:val="24"/>
              </w:rPr>
            </w:pPr>
            <w:r w:rsidRPr="00D833CD">
              <w:rPr>
                <w:sz w:val="24"/>
                <w:szCs w:val="24"/>
              </w:rPr>
              <w:t>МОУ Кундюковская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13</w:t>
            </w:r>
          </w:p>
        </w:tc>
        <w:tc>
          <w:tcPr>
            <w:tcW w:w="3827" w:type="dxa"/>
          </w:tcPr>
          <w:p w:rsidR="008B0D24" w:rsidRPr="00D833CD" w:rsidRDefault="008B0D24" w:rsidP="008B0D24">
            <w:pPr>
              <w:rPr>
                <w:sz w:val="24"/>
                <w:szCs w:val="24"/>
              </w:rPr>
            </w:pPr>
            <w:r w:rsidRPr="00D833CD">
              <w:rPr>
                <w:sz w:val="24"/>
                <w:szCs w:val="24"/>
              </w:rPr>
              <w:t>Цильниский район</w:t>
            </w:r>
          </w:p>
        </w:tc>
        <w:tc>
          <w:tcPr>
            <w:tcW w:w="3414" w:type="dxa"/>
          </w:tcPr>
          <w:p w:rsidR="008B0D24" w:rsidRPr="00D833CD" w:rsidRDefault="008B0D24" w:rsidP="008B0D24">
            <w:pPr>
              <w:rPr>
                <w:sz w:val="24"/>
                <w:szCs w:val="24"/>
              </w:rPr>
            </w:pPr>
            <w:r w:rsidRPr="00D833CD">
              <w:rPr>
                <w:sz w:val="24"/>
                <w:szCs w:val="24"/>
              </w:rPr>
              <w:t>МОУ Новоалгашинская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14</w:t>
            </w:r>
          </w:p>
        </w:tc>
        <w:tc>
          <w:tcPr>
            <w:tcW w:w="3827" w:type="dxa"/>
          </w:tcPr>
          <w:p w:rsidR="008B0D24" w:rsidRPr="00D833CD" w:rsidRDefault="008B0D24" w:rsidP="008B0D24">
            <w:pPr>
              <w:rPr>
                <w:sz w:val="24"/>
                <w:szCs w:val="24"/>
              </w:rPr>
            </w:pPr>
            <w:r w:rsidRPr="00D833CD">
              <w:rPr>
                <w:sz w:val="24"/>
                <w:szCs w:val="24"/>
              </w:rPr>
              <w:t>Сурский район</w:t>
            </w:r>
          </w:p>
        </w:tc>
        <w:tc>
          <w:tcPr>
            <w:tcW w:w="3414" w:type="dxa"/>
          </w:tcPr>
          <w:p w:rsidR="008B0D24" w:rsidRPr="00D833CD" w:rsidRDefault="008B0D24" w:rsidP="008B0D24">
            <w:pPr>
              <w:rPr>
                <w:sz w:val="24"/>
                <w:szCs w:val="24"/>
              </w:rPr>
            </w:pPr>
            <w:r w:rsidRPr="00D833CD">
              <w:rPr>
                <w:sz w:val="24"/>
                <w:szCs w:val="24"/>
              </w:rPr>
              <w:t>МОУ СШ с. Выползово</w:t>
            </w:r>
          </w:p>
        </w:tc>
      </w:tr>
      <w:tr w:rsidR="008B0D24" w:rsidRPr="00D833CD" w:rsidTr="00F1186F">
        <w:tc>
          <w:tcPr>
            <w:tcW w:w="704" w:type="dxa"/>
          </w:tcPr>
          <w:p w:rsidR="008B0D24" w:rsidRPr="00D833CD" w:rsidRDefault="008B0D24" w:rsidP="008B0D24">
            <w:pPr>
              <w:rPr>
                <w:sz w:val="24"/>
                <w:szCs w:val="24"/>
              </w:rPr>
            </w:pPr>
            <w:r w:rsidRPr="00D833CD">
              <w:rPr>
                <w:sz w:val="24"/>
                <w:szCs w:val="24"/>
              </w:rPr>
              <w:t>15</w:t>
            </w:r>
          </w:p>
        </w:tc>
        <w:tc>
          <w:tcPr>
            <w:tcW w:w="3827" w:type="dxa"/>
          </w:tcPr>
          <w:p w:rsidR="008B0D24" w:rsidRPr="00D833CD" w:rsidRDefault="008B0D24" w:rsidP="008B0D24">
            <w:pPr>
              <w:rPr>
                <w:sz w:val="24"/>
                <w:szCs w:val="24"/>
              </w:rPr>
            </w:pPr>
            <w:r w:rsidRPr="00D833CD">
              <w:rPr>
                <w:sz w:val="24"/>
                <w:szCs w:val="24"/>
              </w:rPr>
              <w:t>Сурский район</w:t>
            </w:r>
          </w:p>
        </w:tc>
        <w:tc>
          <w:tcPr>
            <w:tcW w:w="3414" w:type="dxa"/>
          </w:tcPr>
          <w:p w:rsidR="008B0D24" w:rsidRPr="00D833CD" w:rsidRDefault="008B0D24" w:rsidP="008B0D24">
            <w:pPr>
              <w:rPr>
                <w:sz w:val="24"/>
                <w:szCs w:val="24"/>
              </w:rPr>
            </w:pPr>
            <w:r w:rsidRPr="00D833CD">
              <w:rPr>
                <w:sz w:val="24"/>
                <w:szCs w:val="24"/>
              </w:rPr>
              <w:t>МОУ Чеботаевская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16</w:t>
            </w:r>
          </w:p>
        </w:tc>
        <w:tc>
          <w:tcPr>
            <w:tcW w:w="3827" w:type="dxa"/>
          </w:tcPr>
          <w:p w:rsidR="008B0D24" w:rsidRPr="00D833CD" w:rsidRDefault="008B0D24" w:rsidP="008B0D24">
            <w:pPr>
              <w:rPr>
                <w:sz w:val="24"/>
                <w:szCs w:val="24"/>
              </w:rPr>
            </w:pPr>
            <w:r w:rsidRPr="00D833CD">
              <w:rPr>
                <w:sz w:val="24"/>
                <w:szCs w:val="24"/>
              </w:rPr>
              <w:t>Г. Ульяновск</w:t>
            </w:r>
          </w:p>
        </w:tc>
        <w:tc>
          <w:tcPr>
            <w:tcW w:w="3414" w:type="dxa"/>
          </w:tcPr>
          <w:p w:rsidR="008B0D24" w:rsidRPr="00D833CD" w:rsidRDefault="008B0D24" w:rsidP="008B0D24">
            <w:pPr>
              <w:rPr>
                <w:sz w:val="24"/>
                <w:szCs w:val="24"/>
              </w:rPr>
            </w:pPr>
            <w:r w:rsidRPr="00D833CD">
              <w:rPr>
                <w:sz w:val="24"/>
                <w:szCs w:val="24"/>
              </w:rPr>
              <w:t>МОУ Баратаевкся СШ</w:t>
            </w:r>
          </w:p>
        </w:tc>
      </w:tr>
      <w:tr w:rsidR="008B0D24" w:rsidRPr="00D833CD" w:rsidTr="00F1186F">
        <w:tc>
          <w:tcPr>
            <w:tcW w:w="704" w:type="dxa"/>
          </w:tcPr>
          <w:p w:rsidR="008B0D24" w:rsidRPr="00D833CD" w:rsidRDefault="008B0D24" w:rsidP="008B0D24">
            <w:pPr>
              <w:rPr>
                <w:sz w:val="24"/>
                <w:szCs w:val="24"/>
              </w:rPr>
            </w:pPr>
            <w:r w:rsidRPr="00D833CD">
              <w:rPr>
                <w:sz w:val="24"/>
                <w:szCs w:val="24"/>
              </w:rPr>
              <w:t>17</w:t>
            </w:r>
          </w:p>
        </w:tc>
        <w:tc>
          <w:tcPr>
            <w:tcW w:w="3827" w:type="dxa"/>
          </w:tcPr>
          <w:p w:rsidR="008B0D24" w:rsidRPr="00D833CD" w:rsidRDefault="008B0D24" w:rsidP="008B0D24">
            <w:pPr>
              <w:rPr>
                <w:sz w:val="24"/>
                <w:szCs w:val="24"/>
              </w:rPr>
            </w:pPr>
            <w:r w:rsidRPr="00D833CD">
              <w:rPr>
                <w:sz w:val="24"/>
                <w:szCs w:val="24"/>
              </w:rPr>
              <w:t>Г. Ульяновск</w:t>
            </w:r>
          </w:p>
        </w:tc>
        <w:tc>
          <w:tcPr>
            <w:tcW w:w="3414" w:type="dxa"/>
          </w:tcPr>
          <w:p w:rsidR="008B0D24" w:rsidRPr="00D833CD" w:rsidRDefault="008B0D24" w:rsidP="008B0D24">
            <w:pPr>
              <w:rPr>
                <w:sz w:val="24"/>
                <w:szCs w:val="24"/>
              </w:rPr>
            </w:pPr>
            <w:r w:rsidRPr="00D833CD">
              <w:rPr>
                <w:sz w:val="24"/>
                <w:szCs w:val="24"/>
              </w:rPr>
              <w:t>МОУ Средняя школа № 37</w:t>
            </w:r>
          </w:p>
        </w:tc>
      </w:tr>
      <w:tr w:rsidR="008B0D24" w:rsidRPr="00D833CD" w:rsidTr="00F1186F">
        <w:tc>
          <w:tcPr>
            <w:tcW w:w="704" w:type="dxa"/>
          </w:tcPr>
          <w:p w:rsidR="008B0D24" w:rsidRPr="00D833CD" w:rsidRDefault="008B0D24" w:rsidP="008B0D24">
            <w:pPr>
              <w:rPr>
                <w:sz w:val="24"/>
                <w:szCs w:val="24"/>
              </w:rPr>
            </w:pPr>
            <w:r w:rsidRPr="00D833CD">
              <w:rPr>
                <w:sz w:val="24"/>
                <w:szCs w:val="24"/>
              </w:rPr>
              <w:t>18</w:t>
            </w:r>
          </w:p>
        </w:tc>
        <w:tc>
          <w:tcPr>
            <w:tcW w:w="3827" w:type="dxa"/>
          </w:tcPr>
          <w:p w:rsidR="008B0D24" w:rsidRPr="00D833CD" w:rsidRDefault="008B0D24" w:rsidP="008B0D24">
            <w:pPr>
              <w:rPr>
                <w:sz w:val="24"/>
                <w:szCs w:val="24"/>
              </w:rPr>
            </w:pPr>
            <w:r w:rsidRPr="00D833CD">
              <w:rPr>
                <w:sz w:val="24"/>
                <w:szCs w:val="24"/>
              </w:rPr>
              <w:t>Г. Ульяновск</w:t>
            </w:r>
          </w:p>
        </w:tc>
        <w:tc>
          <w:tcPr>
            <w:tcW w:w="3414" w:type="dxa"/>
          </w:tcPr>
          <w:p w:rsidR="008B0D24" w:rsidRPr="00D833CD" w:rsidRDefault="008B0D24" w:rsidP="008B0D24">
            <w:pPr>
              <w:rPr>
                <w:sz w:val="24"/>
                <w:szCs w:val="24"/>
              </w:rPr>
            </w:pPr>
            <w:r w:rsidRPr="00D833CD">
              <w:rPr>
                <w:sz w:val="24"/>
                <w:szCs w:val="24"/>
              </w:rPr>
              <w:t>МОУ Средняя школа № 49</w:t>
            </w:r>
          </w:p>
        </w:tc>
      </w:tr>
    </w:tbl>
    <w:p w:rsidR="008B0D24" w:rsidRPr="00D833CD" w:rsidRDefault="008B0D24" w:rsidP="00DB51DC">
      <w:pPr>
        <w:ind w:firstLine="708"/>
        <w:jc w:val="both"/>
        <w:rPr>
          <w:sz w:val="24"/>
          <w:szCs w:val="24"/>
        </w:rPr>
      </w:pPr>
      <w:r w:rsidRPr="00D833CD">
        <w:rPr>
          <w:sz w:val="24"/>
          <w:szCs w:val="24"/>
        </w:rPr>
        <w:lastRenderedPageBreak/>
        <w:t>В рамках федерального проекта назначены кураторы, определены муниципальные координаторы, муниципальные «дорожные карты» составлены с учётом планов работы школ на 2022 год.</w:t>
      </w:r>
    </w:p>
    <w:p w:rsidR="008B0D24" w:rsidRPr="00D833CD" w:rsidRDefault="008B0D24" w:rsidP="00DB51DC">
      <w:pPr>
        <w:ind w:firstLine="708"/>
        <w:jc w:val="both"/>
        <w:rPr>
          <w:sz w:val="24"/>
          <w:szCs w:val="24"/>
        </w:rPr>
      </w:pPr>
      <w:r w:rsidRPr="00D833CD">
        <w:rPr>
          <w:sz w:val="24"/>
          <w:szCs w:val="24"/>
        </w:rPr>
        <w:t>В школах выявлены и подтверждены следующие рисковые профили:</w:t>
      </w:r>
    </w:p>
    <w:tbl>
      <w:tblPr>
        <w:tblStyle w:val="a4"/>
        <w:tblW w:w="10201" w:type="dxa"/>
        <w:tblInd w:w="-567" w:type="dxa"/>
        <w:tblLook w:val="04A0" w:firstRow="1" w:lastRow="0" w:firstColumn="1" w:lastColumn="0" w:noHBand="0" w:noVBand="1"/>
      </w:tblPr>
      <w:tblGrid>
        <w:gridCol w:w="4106"/>
        <w:gridCol w:w="6095"/>
      </w:tblGrid>
      <w:tr w:rsidR="008B0D24" w:rsidRPr="000A0B77" w:rsidTr="00F1186F">
        <w:tc>
          <w:tcPr>
            <w:tcW w:w="4106" w:type="dxa"/>
          </w:tcPr>
          <w:p w:rsidR="008B0D24" w:rsidRPr="000A0B77" w:rsidRDefault="008B0D24" w:rsidP="008B0D24">
            <w:pPr>
              <w:rPr>
                <w:sz w:val="22"/>
                <w:szCs w:val="22"/>
              </w:rPr>
            </w:pPr>
            <w:r w:rsidRPr="000A0B77">
              <w:rPr>
                <w:sz w:val="22"/>
                <w:szCs w:val="22"/>
              </w:rPr>
              <w:t>МОУ Вешкаймская СШ № 1</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t>Высокая доля обучающихся с ОВЗ</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Каргинская СШ</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tc>
      </w:tr>
      <w:tr w:rsidR="008B0D24" w:rsidRPr="000A0B77" w:rsidTr="00F1186F">
        <w:tc>
          <w:tcPr>
            <w:tcW w:w="4106" w:type="dxa"/>
          </w:tcPr>
          <w:p w:rsidR="008B0D24" w:rsidRPr="000A0B77" w:rsidRDefault="008B0D24" w:rsidP="008B0D24">
            <w:pPr>
              <w:rPr>
                <w:sz w:val="22"/>
                <w:szCs w:val="22"/>
              </w:rPr>
            </w:pPr>
            <w:r w:rsidRPr="000A0B77">
              <w:rPr>
                <w:sz w:val="22"/>
                <w:szCs w:val="22"/>
              </w:rPr>
              <w:t xml:space="preserve">МОУ Подоесненская ОШ </w:t>
            </w:r>
          </w:p>
        </w:tc>
        <w:tc>
          <w:tcPr>
            <w:tcW w:w="6095" w:type="dxa"/>
          </w:tcPr>
          <w:p w:rsidR="008B0D24" w:rsidRPr="000A0B77" w:rsidRDefault="008B0D24" w:rsidP="008B0D24">
            <w:pPr>
              <w:rPr>
                <w:sz w:val="22"/>
                <w:szCs w:val="22"/>
              </w:rPr>
            </w:pPr>
            <w:r w:rsidRPr="000A0B77">
              <w:rPr>
                <w:sz w:val="22"/>
                <w:szCs w:val="22"/>
              </w:rPr>
              <w:t>Низкое качество преодоления языковых и культурных барьеров</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Баевская СШ</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t>Дефицит педагогических кадров</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Новочеремшанчкая СШ</w:t>
            </w:r>
          </w:p>
        </w:tc>
        <w:tc>
          <w:tcPr>
            <w:tcW w:w="6095" w:type="dxa"/>
          </w:tcPr>
          <w:p w:rsidR="008B0D24" w:rsidRPr="000A0B77" w:rsidRDefault="008B0D24" w:rsidP="008B0D24">
            <w:pPr>
              <w:rPr>
                <w:sz w:val="22"/>
                <w:szCs w:val="22"/>
              </w:rPr>
            </w:pPr>
            <w:r w:rsidRPr="000A0B77">
              <w:rPr>
                <w:sz w:val="22"/>
                <w:szCs w:val="22"/>
              </w:rPr>
              <w:t>Дефицит педагогических кадров</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p w:rsidR="008B0D24" w:rsidRPr="000A0B77" w:rsidRDefault="008B0D24" w:rsidP="008B0D24">
            <w:pPr>
              <w:rPr>
                <w:sz w:val="22"/>
                <w:szCs w:val="22"/>
              </w:rPr>
            </w:pPr>
            <w:r w:rsidRPr="000A0B77">
              <w:rPr>
                <w:sz w:val="22"/>
                <w:szCs w:val="22"/>
              </w:rPr>
              <w:t>Низкий уровень вовлеченности родителей</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СШ с. Налейка</w:t>
            </w:r>
          </w:p>
        </w:tc>
        <w:tc>
          <w:tcPr>
            <w:tcW w:w="6095" w:type="dxa"/>
          </w:tcPr>
          <w:p w:rsidR="008B0D24" w:rsidRPr="000A0B77" w:rsidRDefault="008B0D24" w:rsidP="008B0D24">
            <w:pPr>
              <w:rPr>
                <w:sz w:val="22"/>
                <w:szCs w:val="22"/>
              </w:rPr>
            </w:pPr>
            <w:r w:rsidRPr="000A0B77">
              <w:rPr>
                <w:sz w:val="22"/>
                <w:szCs w:val="22"/>
              </w:rPr>
              <w:t>Дефицит педагогических кадров</w:t>
            </w:r>
          </w:p>
          <w:p w:rsidR="008B0D24" w:rsidRPr="000A0B77" w:rsidRDefault="008B0D24" w:rsidP="008B0D24">
            <w:pPr>
              <w:rPr>
                <w:sz w:val="22"/>
                <w:szCs w:val="22"/>
              </w:rPr>
            </w:pPr>
            <w:r w:rsidRPr="000A0B77">
              <w:rPr>
                <w:sz w:val="22"/>
                <w:szCs w:val="22"/>
              </w:rPr>
              <w:t>Низкий уровень вовлеченности родителей</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Шалкинская СШ</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t>Дефицит педагогических кадров</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Силикатненская СШ</w:t>
            </w:r>
          </w:p>
        </w:tc>
        <w:tc>
          <w:tcPr>
            <w:tcW w:w="6095" w:type="dxa"/>
          </w:tcPr>
          <w:p w:rsidR="008B0D24" w:rsidRPr="000A0B77" w:rsidRDefault="008B0D24" w:rsidP="008B0D24">
            <w:pPr>
              <w:rPr>
                <w:sz w:val="22"/>
                <w:szCs w:val="22"/>
              </w:rPr>
            </w:pPr>
            <w:r w:rsidRPr="000A0B77">
              <w:rPr>
                <w:sz w:val="22"/>
                <w:szCs w:val="22"/>
              </w:rPr>
              <w:t>Дефицит педагогических кадров</w:t>
            </w:r>
          </w:p>
          <w:p w:rsidR="008B0D24" w:rsidRPr="000A0B77" w:rsidRDefault="008B0D24" w:rsidP="008B0D24">
            <w:pPr>
              <w:rPr>
                <w:sz w:val="22"/>
                <w:szCs w:val="22"/>
              </w:rPr>
            </w:pPr>
            <w:r w:rsidRPr="000A0B77">
              <w:rPr>
                <w:sz w:val="22"/>
                <w:szCs w:val="22"/>
              </w:rPr>
              <w:t>Недостаточная предметная и методическая компетентность педагогических работников</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Красногуляевская СШ</w:t>
            </w:r>
          </w:p>
        </w:tc>
        <w:tc>
          <w:tcPr>
            <w:tcW w:w="6095" w:type="dxa"/>
          </w:tcPr>
          <w:p w:rsidR="008B0D24" w:rsidRPr="000A0B77" w:rsidRDefault="008B0D24" w:rsidP="008B0D24">
            <w:pPr>
              <w:rPr>
                <w:sz w:val="22"/>
                <w:szCs w:val="22"/>
              </w:rPr>
            </w:pPr>
            <w:r w:rsidRPr="000A0B77">
              <w:rPr>
                <w:sz w:val="22"/>
                <w:szCs w:val="22"/>
              </w:rPr>
              <w:t>Недостаточная предметная и методическая компетентность педагогических работников</w:t>
            </w:r>
          </w:p>
          <w:p w:rsidR="008B0D24" w:rsidRPr="000A0B77" w:rsidRDefault="008B0D24" w:rsidP="008B0D24">
            <w:pPr>
              <w:rPr>
                <w:sz w:val="22"/>
                <w:szCs w:val="22"/>
              </w:rPr>
            </w:pPr>
            <w:r w:rsidRPr="000A0B77">
              <w:rPr>
                <w:sz w:val="22"/>
                <w:szCs w:val="22"/>
              </w:rPr>
              <w:t>Высокая доля обучающихся с ОВЗ</w:t>
            </w:r>
          </w:p>
          <w:p w:rsidR="008B0D24" w:rsidRPr="000A0B77" w:rsidRDefault="008B0D24" w:rsidP="008B0D24">
            <w:pPr>
              <w:rPr>
                <w:sz w:val="22"/>
                <w:szCs w:val="22"/>
              </w:rPr>
            </w:pPr>
            <w:r w:rsidRPr="000A0B77">
              <w:rPr>
                <w:sz w:val="22"/>
                <w:szCs w:val="22"/>
              </w:rPr>
              <w:t>Пониженный уровень качества школьной образовательной и воспитательной среды</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Теренгульский лицей</w:t>
            </w:r>
          </w:p>
        </w:tc>
        <w:tc>
          <w:tcPr>
            <w:tcW w:w="6095" w:type="dxa"/>
          </w:tcPr>
          <w:p w:rsidR="008B0D24" w:rsidRPr="000A0B77" w:rsidRDefault="008B0D24" w:rsidP="008B0D24">
            <w:pPr>
              <w:rPr>
                <w:sz w:val="22"/>
                <w:szCs w:val="22"/>
              </w:rPr>
            </w:pPr>
            <w:r w:rsidRPr="000A0B77">
              <w:rPr>
                <w:sz w:val="22"/>
                <w:szCs w:val="22"/>
              </w:rPr>
              <w:t>Недостаточная предметная и методическая компетентность педагогических работнико</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Бирючевкая ОШ</w:t>
            </w:r>
          </w:p>
        </w:tc>
        <w:tc>
          <w:tcPr>
            <w:tcW w:w="6095" w:type="dxa"/>
          </w:tcPr>
          <w:p w:rsidR="008B0D24" w:rsidRPr="000A0B77" w:rsidRDefault="008B0D24" w:rsidP="008B0D24">
            <w:pPr>
              <w:rPr>
                <w:sz w:val="22"/>
                <w:szCs w:val="22"/>
              </w:rPr>
            </w:pPr>
            <w:r w:rsidRPr="000A0B77">
              <w:rPr>
                <w:sz w:val="22"/>
                <w:szCs w:val="22"/>
              </w:rPr>
              <w:t>Пониженный уровень качества школьной образовательной и воспитательной среды</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p w:rsidR="008B0D24" w:rsidRPr="000A0B77" w:rsidRDefault="008B0D24" w:rsidP="008B0D24">
            <w:pPr>
              <w:rPr>
                <w:sz w:val="22"/>
                <w:szCs w:val="22"/>
              </w:rPr>
            </w:pPr>
            <w:r w:rsidRPr="000A0B77">
              <w:rPr>
                <w:sz w:val="22"/>
                <w:szCs w:val="22"/>
              </w:rPr>
              <w:t>Низкий уровень вовлеченности родителей</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Кундюковская СШ</w:t>
            </w:r>
          </w:p>
        </w:tc>
        <w:tc>
          <w:tcPr>
            <w:tcW w:w="6095" w:type="dxa"/>
          </w:tcPr>
          <w:p w:rsidR="008B0D24" w:rsidRPr="000A0B77" w:rsidRDefault="008B0D24" w:rsidP="008B0D24">
            <w:pPr>
              <w:rPr>
                <w:sz w:val="22"/>
                <w:szCs w:val="22"/>
              </w:rPr>
            </w:pPr>
            <w:r w:rsidRPr="000A0B77">
              <w:rPr>
                <w:sz w:val="22"/>
                <w:szCs w:val="22"/>
              </w:rPr>
              <w:t>Высокая доля обучающихся с ОВЗ</w:t>
            </w:r>
          </w:p>
          <w:p w:rsidR="008B0D24" w:rsidRPr="000A0B77" w:rsidRDefault="008B0D24" w:rsidP="008B0D24">
            <w:pPr>
              <w:rPr>
                <w:sz w:val="22"/>
                <w:szCs w:val="22"/>
              </w:rPr>
            </w:pPr>
            <w:r w:rsidRPr="000A0B77">
              <w:rPr>
                <w:sz w:val="22"/>
                <w:szCs w:val="22"/>
              </w:rPr>
              <w:t>Низкое качество преодоления языковых и культурных барьеров</w:t>
            </w:r>
          </w:p>
          <w:p w:rsidR="008B0D24" w:rsidRPr="000A0B77" w:rsidRDefault="008B0D24" w:rsidP="008B0D24">
            <w:pPr>
              <w:rPr>
                <w:sz w:val="22"/>
                <w:szCs w:val="22"/>
              </w:rPr>
            </w:pPr>
            <w:r w:rsidRPr="000A0B77">
              <w:rPr>
                <w:sz w:val="22"/>
                <w:szCs w:val="22"/>
              </w:rPr>
              <w:t>Низкий уровень вовлеченности родителей</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Новоалгашинская СШ</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t>Недостаточная предметная и методическая компетентность педагогических работников</w:t>
            </w:r>
          </w:p>
          <w:p w:rsidR="008B0D24" w:rsidRPr="000A0B77" w:rsidRDefault="008B0D24" w:rsidP="008B0D24">
            <w:pPr>
              <w:rPr>
                <w:sz w:val="22"/>
                <w:szCs w:val="22"/>
              </w:rPr>
            </w:pPr>
            <w:r w:rsidRPr="000A0B77">
              <w:rPr>
                <w:sz w:val="22"/>
                <w:szCs w:val="22"/>
              </w:rPr>
              <w:t>Низкое качество преодоления языковых и культурных барьеров</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СШ с. Выползово</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Чеботаевская СШ</w:t>
            </w:r>
          </w:p>
        </w:tc>
        <w:tc>
          <w:tcPr>
            <w:tcW w:w="6095" w:type="dxa"/>
          </w:tcPr>
          <w:p w:rsidR="008B0D24" w:rsidRPr="000A0B77" w:rsidRDefault="008B0D24" w:rsidP="008B0D24">
            <w:pPr>
              <w:rPr>
                <w:sz w:val="22"/>
                <w:szCs w:val="22"/>
              </w:rPr>
            </w:pPr>
            <w:r w:rsidRPr="000A0B77">
              <w:rPr>
                <w:sz w:val="22"/>
                <w:szCs w:val="22"/>
              </w:rPr>
              <w:t>Пониженный уровень качества школьной образовательной и воспитательной среды</w:t>
            </w:r>
          </w:p>
          <w:p w:rsidR="008B0D24" w:rsidRPr="000A0B77" w:rsidRDefault="008B0D24" w:rsidP="008B0D24">
            <w:pPr>
              <w:rPr>
                <w:sz w:val="22"/>
                <w:szCs w:val="22"/>
              </w:rPr>
            </w:pPr>
            <w:r w:rsidRPr="000A0B77">
              <w:rPr>
                <w:sz w:val="22"/>
                <w:szCs w:val="22"/>
              </w:rPr>
              <w:t>Высокая доля обучающихся с рисками учебной неуспешности</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Баратаевкся СШ</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t>Дефицит педагогических кадров</w:t>
            </w:r>
          </w:p>
          <w:p w:rsidR="008B0D24" w:rsidRPr="000A0B77" w:rsidRDefault="008B0D24" w:rsidP="008B0D24">
            <w:pPr>
              <w:rPr>
                <w:sz w:val="22"/>
                <w:szCs w:val="22"/>
              </w:rPr>
            </w:pPr>
            <w:r w:rsidRPr="000A0B77">
              <w:rPr>
                <w:sz w:val="22"/>
                <w:szCs w:val="22"/>
              </w:rPr>
              <w:t>Высокая доля обучающихся с ОВЗ</w:t>
            </w:r>
          </w:p>
          <w:p w:rsidR="008B0D24" w:rsidRPr="000A0B77" w:rsidRDefault="008B0D24" w:rsidP="008B0D24">
            <w:pPr>
              <w:rPr>
                <w:sz w:val="22"/>
                <w:szCs w:val="22"/>
              </w:rPr>
            </w:pPr>
            <w:r w:rsidRPr="000A0B77">
              <w:rPr>
                <w:sz w:val="22"/>
                <w:szCs w:val="22"/>
              </w:rPr>
              <w:t>Низкий уровень вовлеченности родителей</w:t>
            </w:r>
          </w:p>
        </w:tc>
      </w:tr>
      <w:tr w:rsidR="008B0D24" w:rsidRPr="000A0B77" w:rsidTr="00F1186F">
        <w:tc>
          <w:tcPr>
            <w:tcW w:w="4106" w:type="dxa"/>
          </w:tcPr>
          <w:p w:rsidR="008B0D24" w:rsidRPr="000A0B77" w:rsidRDefault="008B0D24" w:rsidP="008B0D24">
            <w:pPr>
              <w:rPr>
                <w:sz w:val="22"/>
                <w:szCs w:val="22"/>
              </w:rPr>
            </w:pPr>
            <w:r w:rsidRPr="000A0B77">
              <w:rPr>
                <w:sz w:val="22"/>
                <w:szCs w:val="22"/>
              </w:rPr>
              <w:t>МОУ Средняя школа № 37</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lastRenderedPageBreak/>
              <w:t>Несформированность внутришкольной системы повышения квалификации</w:t>
            </w:r>
          </w:p>
        </w:tc>
      </w:tr>
      <w:tr w:rsidR="008B0D24" w:rsidRPr="000A0B77" w:rsidTr="00F1186F">
        <w:tc>
          <w:tcPr>
            <w:tcW w:w="4106" w:type="dxa"/>
          </w:tcPr>
          <w:p w:rsidR="008B0D24" w:rsidRPr="000A0B77" w:rsidRDefault="008B0D24" w:rsidP="008B0D24">
            <w:pPr>
              <w:rPr>
                <w:sz w:val="22"/>
                <w:szCs w:val="22"/>
              </w:rPr>
            </w:pPr>
            <w:r w:rsidRPr="000A0B77">
              <w:rPr>
                <w:sz w:val="22"/>
                <w:szCs w:val="22"/>
              </w:rPr>
              <w:lastRenderedPageBreak/>
              <w:t>МОУ Средняя школа № 49</w:t>
            </w:r>
          </w:p>
        </w:tc>
        <w:tc>
          <w:tcPr>
            <w:tcW w:w="6095" w:type="dxa"/>
          </w:tcPr>
          <w:p w:rsidR="008B0D24" w:rsidRPr="000A0B77" w:rsidRDefault="008B0D24" w:rsidP="008B0D24">
            <w:pPr>
              <w:rPr>
                <w:sz w:val="22"/>
                <w:szCs w:val="22"/>
              </w:rPr>
            </w:pPr>
            <w:r w:rsidRPr="000A0B77">
              <w:rPr>
                <w:sz w:val="22"/>
                <w:szCs w:val="22"/>
              </w:rPr>
              <w:t>Низкий уровень оснащения школы</w:t>
            </w:r>
          </w:p>
          <w:p w:rsidR="008B0D24" w:rsidRPr="000A0B77" w:rsidRDefault="008B0D24" w:rsidP="008B0D24">
            <w:pPr>
              <w:rPr>
                <w:sz w:val="22"/>
                <w:szCs w:val="22"/>
              </w:rPr>
            </w:pPr>
            <w:r w:rsidRPr="000A0B77">
              <w:rPr>
                <w:sz w:val="22"/>
                <w:szCs w:val="22"/>
              </w:rPr>
              <w:t>Дефицит педагогических кадров</w:t>
            </w:r>
          </w:p>
        </w:tc>
      </w:tr>
    </w:tbl>
    <w:p w:rsidR="008B0D24" w:rsidRPr="00D833CD" w:rsidRDefault="008B0D24" w:rsidP="008B0D24">
      <w:pPr>
        <w:rPr>
          <w:sz w:val="24"/>
          <w:szCs w:val="24"/>
        </w:rPr>
      </w:pPr>
      <w:r w:rsidRPr="00D833CD">
        <w:rPr>
          <w:sz w:val="24"/>
          <w:szCs w:val="24"/>
        </w:rPr>
        <w:t>Разбивка школ по рисковым профилям</w:t>
      </w:r>
    </w:p>
    <w:tbl>
      <w:tblPr>
        <w:tblStyle w:val="a4"/>
        <w:tblW w:w="10201" w:type="dxa"/>
        <w:tblInd w:w="-567" w:type="dxa"/>
        <w:tblLook w:val="04A0" w:firstRow="1" w:lastRow="0" w:firstColumn="1" w:lastColumn="0" w:noHBand="0" w:noVBand="1"/>
      </w:tblPr>
      <w:tblGrid>
        <w:gridCol w:w="8217"/>
        <w:gridCol w:w="1984"/>
      </w:tblGrid>
      <w:tr w:rsidR="008B0D24" w:rsidRPr="00D833CD" w:rsidTr="00F1186F">
        <w:tc>
          <w:tcPr>
            <w:tcW w:w="8217" w:type="dxa"/>
          </w:tcPr>
          <w:p w:rsidR="008B0D24" w:rsidRPr="00D833CD" w:rsidRDefault="008B0D24" w:rsidP="008B0D24">
            <w:pPr>
              <w:rPr>
                <w:sz w:val="24"/>
                <w:szCs w:val="24"/>
              </w:rPr>
            </w:pPr>
            <w:r w:rsidRPr="00D833CD">
              <w:rPr>
                <w:sz w:val="24"/>
                <w:szCs w:val="24"/>
              </w:rPr>
              <w:t>Рисковый профиль школ</w:t>
            </w:r>
          </w:p>
        </w:tc>
        <w:tc>
          <w:tcPr>
            <w:tcW w:w="1984" w:type="dxa"/>
          </w:tcPr>
          <w:p w:rsidR="008B0D24" w:rsidRPr="00D833CD" w:rsidRDefault="008B0D24" w:rsidP="008B0D24">
            <w:pPr>
              <w:rPr>
                <w:sz w:val="24"/>
                <w:szCs w:val="24"/>
              </w:rPr>
            </w:pPr>
            <w:r w:rsidRPr="00D833CD">
              <w:rPr>
                <w:sz w:val="24"/>
                <w:szCs w:val="24"/>
              </w:rPr>
              <w:t>Количество школ</w:t>
            </w:r>
          </w:p>
        </w:tc>
      </w:tr>
      <w:tr w:rsidR="008B0D24" w:rsidRPr="00D833CD" w:rsidTr="00F1186F">
        <w:tc>
          <w:tcPr>
            <w:tcW w:w="8217" w:type="dxa"/>
          </w:tcPr>
          <w:p w:rsidR="008B0D24" w:rsidRPr="00D833CD" w:rsidRDefault="008B0D24" w:rsidP="008B0D24">
            <w:pPr>
              <w:rPr>
                <w:sz w:val="24"/>
                <w:szCs w:val="24"/>
              </w:rPr>
            </w:pPr>
            <w:r w:rsidRPr="00D833CD">
              <w:rPr>
                <w:sz w:val="24"/>
                <w:szCs w:val="24"/>
              </w:rPr>
              <w:t>Низкий уровень оснащения школы</w:t>
            </w:r>
          </w:p>
        </w:tc>
        <w:tc>
          <w:tcPr>
            <w:tcW w:w="1984" w:type="dxa"/>
          </w:tcPr>
          <w:p w:rsidR="008B0D24" w:rsidRPr="00D833CD" w:rsidRDefault="008B0D24" w:rsidP="008B0D24">
            <w:pPr>
              <w:rPr>
                <w:sz w:val="24"/>
                <w:szCs w:val="24"/>
              </w:rPr>
            </w:pPr>
            <w:r w:rsidRPr="00D833CD">
              <w:rPr>
                <w:sz w:val="24"/>
                <w:szCs w:val="24"/>
              </w:rPr>
              <w:t xml:space="preserve">9 школ </w:t>
            </w:r>
          </w:p>
        </w:tc>
      </w:tr>
      <w:tr w:rsidR="008B0D24" w:rsidRPr="00D833CD" w:rsidTr="00F1186F">
        <w:tc>
          <w:tcPr>
            <w:tcW w:w="8217" w:type="dxa"/>
          </w:tcPr>
          <w:p w:rsidR="008B0D24" w:rsidRPr="00D833CD" w:rsidRDefault="008B0D24" w:rsidP="008B0D24">
            <w:pPr>
              <w:rPr>
                <w:sz w:val="24"/>
                <w:szCs w:val="24"/>
              </w:rPr>
            </w:pPr>
            <w:r w:rsidRPr="00D833CD">
              <w:rPr>
                <w:sz w:val="24"/>
                <w:szCs w:val="24"/>
              </w:rPr>
              <w:t>Высокая доля обучающихся с рисками учебной неуспешности</w:t>
            </w:r>
          </w:p>
        </w:tc>
        <w:tc>
          <w:tcPr>
            <w:tcW w:w="1984" w:type="dxa"/>
          </w:tcPr>
          <w:p w:rsidR="008B0D24" w:rsidRPr="00D833CD" w:rsidRDefault="008B0D24" w:rsidP="008B0D24">
            <w:pPr>
              <w:rPr>
                <w:sz w:val="24"/>
                <w:szCs w:val="24"/>
              </w:rPr>
            </w:pPr>
            <w:r w:rsidRPr="00D833CD">
              <w:rPr>
                <w:sz w:val="24"/>
                <w:szCs w:val="24"/>
              </w:rPr>
              <w:t>9 школ</w:t>
            </w:r>
          </w:p>
        </w:tc>
      </w:tr>
      <w:tr w:rsidR="008B0D24" w:rsidRPr="00D833CD" w:rsidTr="00F1186F">
        <w:tc>
          <w:tcPr>
            <w:tcW w:w="8217" w:type="dxa"/>
          </w:tcPr>
          <w:p w:rsidR="008B0D24" w:rsidRPr="00D833CD" w:rsidRDefault="008B0D24" w:rsidP="008B0D24">
            <w:pPr>
              <w:rPr>
                <w:sz w:val="24"/>
                <w:szCs w:val="24"/>
              </w:rPr>
            </w:pPr>
            <w:r w:rsidRPr="00D833CD">
              <w:rPr>
                <w:sz w:val="24"/>
                <w:szCs w:val="24"/>
              </w:rPr>
              <w:t>Дефицит педагогических кадров</w:t>
            </w:r>
          </w:p>
        </w:tc>
        <w:tc>
          <w:tcPr>
            <w:tcW w:w="1984" w:type="dxa"/>
          </w:tcPr>
          <w:p w:rsidR="008B0D24" w:rsidRPr="00D833CD" w:rsidRDefault="008B0D24" w:rsidP="008B0D24">
            <w:pPr>
              <w:rPr>
                <w:sz w:val="24"/>
                <w:szCs w:val="24"/>
              </w:rPr>
            </w:pPr>
            <w:r w:rsidRPr="00D833CD">
              <w:rPr>
                <w:sz w:val="24"/>
                <w:szCs w:val="24"/>
              </w:rPr>
              <w:t>7 школ</w:t>
            </w:r>
          </w:p>
        </w:tc>
      </w:tr>
      <w:tr w:rsidR="008B0D24" w:rsidRPr="00D833CD" w:rsidTr="00F1186F">
        <w:tc>
          <w:tcPr>
            <w:tcW w:w="8217" w:type="dxa"/>
          </w:tcPr>
          <w:p w:rsidR="008B0D24" w:rsidRPr="00D833CD" w:rsidRDefault="008B0D24" w:rsidP="008B0D24">
            <w:pPr>
              <w:rPr>
                <w:sz w:val="24"/>
                <w:szCs w:val="24"/>
              </w:rPr>
            </w:pPr>
            <w:r w:rsidRPr="00D833CD">
              <w:rPr>
                <w:sz w:val="24"/>
                <w:szCs w:val="24"/>
              </w:rPr>
              <w:t>Низкий уровень вовлеченности родителей</w:t>
            </w:r>
          </w:p>
        </w:tc>
        <w:tc>
          <w:tcPr>
            <w:tcW w:w="1984" w:type="dxa"/>
          </w:tcPr>
          <w:p w:rsidR="008B0D24" w:rsidRPr="00D833CD" w:rsidRDefault="008B0D24" w:rsidP="008B0D24">
            <w:pPr>
              <w:rPr>
                <w:sz w:val="24"/>
                <w:szCs w:val="24"/>
              </w:rPr>
            </w:pPr>
            <w:r w:rsidRPr="00D833CD">
              <w:rPr>
                <w:sz w:val="24"/>
                <w:szCs w:val="24"/>
              </w:rPr>
              <w:t>5 школ</w:t>
            </w:r>
          </w:p>
        </w:tc>
      </w:tr>
      <w:tr w:rsidR="008B0D24" w:rsidRPr="00D833CD" w:rsidTr="00F1186F">
        <w:tc>
          <w:tcPr>
            <w:tcW w:w="8217" w:type="dxa"/>
          </w:tcPr>
          <w:p w:rsidR="008B0D24" w:rsidRPr="00D833CD" w:rsidRDefault="008B0D24" w:rsidP="008B0D24">
            <w:pPr>
              <w:rPr>
                <w:sz w:val="24"/>
                <w:szCs w:val="24"/>
              </w:rPr>
            </w:pPr>
            <w:r w:rsidRPr="00D833CD">
              <w:rPr>
                <w:sz w:val="24"/>
                <w:szCs w:val="24"/>
              </w:rPr>
              <w:t>Недостаточная предметная и методическая компетентность педагогических работников</w:t>
            </w:r>
          </w:p>
        </w:tc>
        <w:tc>
          <w:tcPr>
            <w:tcW w:w="1984" w:type="dxa"/>
          </w:tcPr>
          <w:p w:rsidR="008B0D24" w:rsidRPr="00D833CD" w:rsidRDefault="008B0D24" w:rsidP="008B0D24">
            <w:pPr>
              <w:rPr>
                <w:sz w:val="24"/>
                <w:szCs w:val="24"/>
              </w:rPr>
            </w:pPr>
            <w:r w:rsidRPr="00D833CD">
              <w:rPr>
                <w:sz w:val="24"/>
                <w:szCs w:val="24"/>
              </w:rPr>
              <w:t>4 школы</w:t>
            </w:r>
          </w:p>
        </w:tc>
      </w:tr>
      <w:tr w:rsidR="008B0D24" w:rsidRPr="00D833CD" w:rsidTr="00F1186F">
        <w:tc>
          <w:tcPr>
            <w:tcW w:w="8217" w:type="dxa"/>
          </w:tcPr>
          <w:p w:rsidR="008B0D24" w:rsidRPr="00D833CD" w:rsidRDefault="008B0D24" w:rsidP="008B0D24">
            <w:pPr>
              <w:rPr>
                <w:sz w:val="24"/>
                <w:szCs w:val="24"/>
              </w:rPr>
            </w:pPr>
            <w:r w:rsidRPr="00D833CD">
              <w:rPr>
                <w:sz w:val="24"/>
                <w:szCs w:val="24"/>
              </w:rPr>
              <w:t>Высокая доля обучающихся с ОВЗ</w:t>
            </w:r>
          </w:p>
        </w:tc>
        <w:tc>
          <w:tcPr>
            <w:tcW w:w="1984" w:type="dxa"/>
          </w:tcPr>
          <w:p w:rsidR="008B0D24" w:rsidRPr="00D833CD" w:rsidRDefault="008B0D24" w:rsidP="008B0D24">
            <w:pPr>
              <w:rPr>
                <w:sz w:val="24"/>
                <w:szCs w:val="24"/>
              </w:rPr>
            </w:pPr>
            <w:r w:rsidRPr="00D833CD">
              <w:rPr>
                <w:sz w:val="24"/>
                <w:szCs w:val="24"/>
              </w:rPr>
              <w:t>3 школы</w:t>
            </w:r>
          </w:p>
        </w:tc>
      </w:tr>
      <w:tr w:rsidR="008B0D24" w:rsidRPr="00D833CD" w:rsidTr="00F1186F">
        <w:tc>
          <w:tcPr>
            <w:tcW w:w="8217" w:type="dxa"/>
          </w:tcPr>
          <w:p w:rsidR="008B0D24" w:rsidRPr="00D833CD" w:rsidRDefault="008B0D24" w:rsidP="008B0D24">
            <w:pPr>
              <w:rPr>
                <w:sz w:val="24"/>
                <w:szCs w:val="24"/>
              </w:rPr>
            </w:pPr>
            <w:r w:rsidRPr="00D833CD">
              <w:rPr>
                <w:sz w:val="24"/>
                <w:szCs w:val="24"/>
              </w:rPr>
              <w:t>Низкое качество преодоления языковых и культурных барьеров</w:t>
            </w:r>
          </w:p>
        </w:tc>
        <w:tc>
          <w:tcPr>
            <w:tcW w:w="1984" w:type="dxa"/>
          </w:tcPr>
          <w:p w:rsidR="008B0D24" w:rsidRPr="00D833CD" w:rsidRDefault="008B0D24" w:rsidP="008B0D24">
            <w:pPr>
              <w:rPr>
                <w:sz w:val="24"/>
                <w:szCs w:val="24"/>
              </w:rPr>
            </w:pPr>
            <w:r w:rsidRPr="00D833CD">
              <w:rPr>
                <w:sz w:val="24"/>
                <w:szCs w:val="24"/>
              </w:rPr>
              <w:t>3 школы</w:t>
            </w:r>
          </w:p>
        </w:tc>
      </w:tr>
      <w:tr w:rsidR="008B0D24" w:rsidRPr="00D833CD" w:rsidTr="00F1186F">
        <w:tc>
          <w:tcPr>
            <w:tcW w:w="8217" w:type="dxa"/>
          </w:tcPr>
          <w:p w:rsidR="008B0D24" w:rsidRPr="00D833CD" w:rsidRDefault="008B0D24" w:rsidP="008B0D24">
            <w:pPr>
              <w:rPr>
                <w:sz w:val="24"/>
                <w:szCs w:val="24"/>
              </w:rPr>
            </w:pPr>
            <w:r w:rsidRPr="00D833CD">
              <w:rPr>
                <w:sz w:val="24"/>
                <w:szCs w:val="24"/>
              </w:rPr>
              <w:t>Пониженный уровень качества школьной образовательной и воспитательной среды</w:t>
            </w:r>
          </w:p>
        </w:tc>
        <w:tc>
          <w:tcPr>
            <w:tcW w:w="1984" w:type="dxa"/>
          </w:tcPr>
          <w:p w:rsidR="008B0D24" w:rsidRPr="00D833CD" w:rsidRDefault="008B0D24" w:rsidP="008B0D24">
            <w:pPr>
              <w:rPr>
                <w:sz w:val="24"/>
                <w:szCs w:val="24"/>
              </w:rPr>
            </w:pPr>
            <w:r w:rsidRPr="00D833CD">
              <w:rPr>
                <w:sz w:val="24"/>
                <w:szCs w:val="24"/>
              </w:rPr>
              <w:t>3 школы</w:t>
            </w:r>
          </w:p>
        </w:tc>
      </w:tr>
      <w:tr w:rsidR="008B0D24" w:rsidRPr="00D833CD" w:rsidTr="00F1186F">
        <w:tc>
          <w:tcPr>
            <w:tcW w:w="8217" w:type="dxa"/>
          </w:tcPr>
          <w:p w:rsidR="008B0D24" w:rsidRPr="00D833CD" w:rsidRDefault="008B0D24" w:rsidP="008B0D24">
            <w:pPr>
              <w:rPr>
                <w:sz w:val="24"/>
                <w:szCs w:val="24"/>
              </w:rPr>
            </w:pPr>
            <w:r w:rsidRPr="00D833CD">
              <w:rPr>
                <w:sz w:val="24"/>
                <w:szCs w:val="24"/>
              </w:rPr>
              <w:t>Несформированность внутришкольной системы повышения квалификации</w:t>
            </w:r>
          </w:p>
        </w:tc>
        <w:tc>
          <w:tcPr>
            <w:tcW w:w="1984" w:type="dxa"/>
          </w:tcPr>
          <w:p w:rsidR="008B0D24" w:rsidRPr="00D833CD" w:rsidRDefault="008B0D24" w:rsidP="008B0D24">
            <w:pPr>
              <w:rPr>
                <w:sz w:val="24"/>
                <w:szCs w:val="24"/>
              </w:rPr>
            </w:pPr>
            <w:r w:rsidRPr="00D833CD">
              <w:rPr>
                <w:sz w:val="24"/>
                <w:szCs w:val="24"/>
              </w:rPr>
              <w:t>1 школа</w:t>
            </w:r>
          </w:p>
        </w:tc>
      </w:tr>
    </w:tbl>
    <w:p w:rsidR="008B0D24" w:rsidRPr="00D833CD" w:rsidRDefault="008B0D24" w:rsidP="008B0D24">
      <w:pPr>
        <w:rPr>
          <w:sz w:val="24"/>
          <w:szCs w:val="24"/>
        </w:rPr>
      </w:pPr>
    </w:p>
    <w:p w:rsidR="008B0D24" w:rsidRPr="00D833CD" w:rsidRDefault="008B0D24" w:rsidP="00DB51DC">
      <w:pPr>
        <w:jc w:val="center"/>
        <w:rPr>
          <w:sz w:val="24"/>
          <w:szCs w:val="24"/>
        </w:rPr>
      </w:pPr>
      <w:r w:rsidRPr="00D833CD">
        <w:rPr>
          <w:sz w:val="24"/>
          <w:szCs w:val="24"/>
        </w:rPr>
        <w:t>Наибольшее количество школ указывают риск низкого уровня оснащенности школ и высокой доли обучающихся с рисками учебной неуспешности.</w:t>
      </w:r>
    </w:p>
    <w:p w:rsidR="008B0D24" w:rsidRPr="00D833CD" w:rsidRDefault="00DB51DC" w:rsidP="008B0D24">
      <w:pPr>
        <w:rPr>
          <w:sz w:val="24"/>
          <w:szCs w:val="24"/>
        </w:rPr>
      </w:pPr>
      <w:r w:rsidRPr="00D833CD">
        <w:rPr>
          <w:noProof/>
          <w:sz w:val="24"/>
          <w:szCs w:val="24"/>
        </w:rPr>
        <w:drawing>
          <wp:anchor distT="0" distB="0" distL="114300" distR="114300" simplePos="0" relativeHeight="251670528" behindDoc="0" locked="0" layoutInCell="1" allowOverlap="1">
            <wp:simplePos x="0" y="0"/>
            <wp:positionH relativeFrom="column">
              <wp:posOffset>548640</wp:posOffset>
            </wp:positionH>
            <wp:positionV relativeFrom="paragraph">
              <wp:posOffset>71120</wp:posOffset>
            </wp:positionV>
            <wp:extent cx="5267325" cy="2847975"/>
            <wp:effectExtent l="19050" t="0" r="9525" b="0"/>
            <wp:wrapNone/>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8B0D24" w:rsidRPr="00D833CD" w:rsidRDefault="008B0D24" w:rsidP="008B0D24">
      <w:pPr>
        <w:rPr>
          <w:sz w:val="24"/>
          <w:szCs w:val="24"/>
        </w:rPr>
      </w:pPr>
    </w:p>
    <w:p w:rsidR="000A0B77" w:rsidRDefault="000A0B77" w:rsidP="00DB51DC">
      <w:pPr>
        <w:ind w:firstLine="708"/>
        <w:jc w:val="both"/>
        <w:rPr>
          <w:sz w:val="24"/>
          <w:szCs w:val="24"/>
        </w:rPr>
      </w:pPr>
    </w:p>
    <w:p w:rsidR="000A0B77" w:rsidRDefault="000A0B77" w:rsidP="00DB51DC">
      <w:pPr>
        <w:ind w:firstLine="708"/>
        <w:jc w:val="both"/>
        <w:rPr>
          <w:sz w:val="24"/>
          <w:szCs w:val="24"/>
        </w:rPr>
      </w:pPr>
    </w:p>
    <w:p w:rsidR="000A0B77" w:rsidRDefault="000A0B77" w:rsidP="00DB51DC">
      <w:pPr>
        <w:ind w:firstLine="708"/>
        <w:jc w:val="both"/>
        <w:rPr>
          <w:sz w:val="24"/>
          <w:szCs w:val="24"/>
        </w:rPr>
      </w:pPr>
    </w:p>
    <w:p w:rsidR="000A0B77" w:rsidRDefault="000A0B77" w:rsidP="00DB51DC">
      <w:pPr>
        <w:ind w:firstLine="708"/>
        <w:jc w:val="both"/>
        <w:rPr>
          <w:sz w:val="24"/>
          <w:szCs w:val="24"/>
        </w:rPr>
      </w:pPr>
    </w:p>
    <w:p w:rsidR="000A0B77" w:rsidRDefault="000A0B77" w:rsidP="00DB51DC">
      <w:pPr>
        <w:ind w:firstLine="708"/>
        <w:jc w:val="both"/>
        <w:rPr>
          <w:sz w:val="24"/>
          <w:szCs w:val="24"/>
        </w:rPr>
      </w:pPr>
    </w:p>
    <w:p w:rsidR="000A0B77" w:rsidRDefault="000A0B77" w:rsidP="00DB51DC">
      <w:pPr>
        <w:ind w:firstLine="708"/>
        <w:jc w:val="both"/>
        <w:rPr>
          <w:sz w:val="24"/>
          <w:szCs w:val="24"/>
        </w:rPr>
      </w:pP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Повышение качества образования в школах с низкими результатами обучения в Ульяновской области ведется по трем направлениям:</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применение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межшкольное партнерство и сетевое взаимодействие школ с разным уровнем качества образовательных результатов. </w:t>
      </w:r>
    </w:p>
    <w:p w:rsidR="00160ECC" w:rsidRPr="000A0B77" w:rsidRDefault="00160ECC" w:rsidP="00160ECC">
      <w:pPr>
        <w:ind w:left="-567" w:firstLine="709"/>
        <w:jc w:val="both"/>
        <w:rPr>
          <w:rFonts w:ascii="PT Astra Serif" w:hAnsi="PT Astra Serif"/>
          <w:b/>
          <w:sz w:val="24"/>
          <w:szCs w:val="24"/>
        </w:rPr>
      </w:pPr>
      <w:r w:rsidRPr="000A0B77">
        <w:rPr>
          <w:rFonts w:ascii="PT Astra Serif" w:hAnsi="PT Astra Serif"/>
          <w:b/>
          <w:sz w:val="24"/>
          <w:szCs w:val="24"/>
        </w:rPr>
        <w:t>1. 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lastRenderedPageBreak/>
        <w:t>Действенным инструментом адресной поддержки в области принятия решений (управленческих, профессионально-педагогических и др.) в процессе повышения качества образования является консультирование.</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К основным мероприятиям реализации данного направления относятся:</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 </w:t>
      </w:r>
      <w:r w:rsidRPr="000A0B77">
        <w:rPr>
          <w:rFonts w:ascii="PT Astra Serif" w:hAnsi="PT Astra Serif"/>
          <w:b/>
          <w:sz w:val="24"/>
          <w:szCs w:val="24"/>
        </w:rPr>
        <w:t>консультации по предметам</w:t>
      </w:r>
      <w:r w:rsidRPr="000A0B77">
        <w:rPr>
          <w:rFonts w:ascii="PT Astra Serif" w:hAnsi="PT Astra Serif"/>
          <w:sz w:val="24"/>
          <w:szCs w:val="24"/>
        </w:rPr>
        <w:t xml:space="preserve"> для обучающихся, которые не получили аттестат об основном общем и среднем общем образовании, а также для педагогов, работающих в школах с низкими образовательными результатами (ежегодно);</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 </w:t>
      </w:r>
      <w:r w:rsidRPr="000A0B77">
        <w:rPr>
          <w:rFonts w:ascii="PT Astra Serif" w:hAnsi="PT Astra Serif"/>
          <w:b/>
          <w:sz w:val="24"/>
          <w:szCs w:val="24"/>
        </w:rPr>
        <w:t>мероприятие «Образовательный экспресс»</w:t>
      </w:r>
      <w:r w:rsidRPr="000A0B77">
        <w:rPr>
          <w:rFonts w:ascii="PT Astra Serif" w:hAnsi="PT Astra Serif"/>
          <w:sz w:val="24"/>
          <w:szCs w:val="24"/>
        </w:rPr>
        <w:t>. В рамках данного мероприятия организуются и проводятся муниципальные проблемно-обучающие семинары в помощь учителям-предметникам по подготовке обучающихся к ЕГЭ и ОГЭ. Педагоги-предметники – члены региональных предметных ассоциаций учителей русского языка и литературы и математики проводят мастер-классы по проблемным вопросам подготовки выпускников к государственной итоговой ассоциации, консультируют педагогов, работающих в школах с низкими образовательными результатами по актуальным вопросам организации образовательной деятельности школьников.</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 </w:t>
      </w:r>
      <w:r w:rsidRPr="000A0B77">
        <w:rPr>
          <w:rFonts w:ascii="PT Astra Serif" w:hAnsi="PT Astra Serif"/>
          <w:b/>
          <w:sz w:val="24"/>
          <w:szCs w:val="24"/>
        </w:rPr>
        <w:t>создание сетевого интернет-ресурса Наставник-73</w:t>
      </w:r>
      <w:r w:rsidRPr="000A0B77">
        <w:rPr>
          <w:rFonts w:ascii="PT Astra Serif" w:hAnsi="PT Astra Serif"/>
          <w:sz w:val="24"/>
          <w:szCs w:val="24"/>
        </w:rPr>
        <w:t xml:space="preserve"> (https://iro73.ru/nastavnik-73/.), где представлена контактная информация о педагогах-наставниках всех муниципальных образований Ульяновской области.</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 </w:t>
      </w:r>
      <w:r w:rsidRPr="000A0B77">
        <w:rPr>
          <w:rFonts w:ascii="PT Astra Serif" w:hAnsi="PT Astra Serif"/>
          <w:b/>
          <w:sz w:val="24"/>
          <w:szCs w:val="24"/>
        </w:rPr>
        <w:t>региональное мероприятие «Методический совет-73»</w:t>
      </w:r>
      <w:r w:rsidRPr="000A0B77">
        <w:rPr>
          <w:rFonts w:ascii="PT Astra Serif" w:hAnsi="PT Astra Serif"/>
          <w:sz w:val="24"/>
          <w:szCs w:val="24"/>
        </w:rPr>
        <w:t xml:space="preserve">. </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В мероприятии ежегодно принимают участие педагогические работники общеобразовательных организаций Ульяновской области. </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В рамках работы Методического совета 73 традиционно обсуждаются вопросы совершенствования методики обучения предметам учебного плана на уровне общего образования: </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Анализ результатов государственной итоговой аттестации;</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Особенности организации учебной деятельности школьников по всем предметам учебного плана на уровне общего образования в условиях реализации ФГОС ОО;</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трансляция опыта организации учебной деятельности школьников педагогов образовательных организаций Ульяновской области.</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Спикерами выступают председатели предметных комиссий по проверки ГИА, педагоги общеобразовательных организаций Ульяновской области.</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Дистанционный формат мероприятия позволяет расширить охват целевой аудитории. Так в 2022 году в данном мероприятии приняли участие более 4 тыс. педагогов, в том числе из школ, демонстрирующих низкие образовательные результаты.</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 ежегодно составляется и реализуется график </w:t>
      </w:r>
      <w:r w:rsidRPr="000A0B77">
        <w:rPr>
          <w:rFonts w:ascii="PT Astra Serif" w:hAnsi="PT Astra Serif"/>
          <w:b/>
          <w:sz w:val="24"/>
          <w:szCs w:val="24"/>
        </w:rPr>
        <w:t>проблемно-обучающих и практико-ориентированных семинаров</w:t>
      </w:r>
      <w:r w:rsidRPr="000A0B77">
        <w:rPr>
          <w:rFonts w:ascii="PT Astra Serif" w:hAnsi="PT Astra Serif"/>
          <w:sz w:val="24"/>
          <w:szCs w:val="24"/>
        </w:rPr>
        <w:t>, как в очном, так и в дистанционном форматах по вопросам подготовки обучающихся к государственной итоговой аттестации с участием председателей и членов предметных экспертных комиссий по проверке заданий ГИА с развернутым ответом.</w:t>
      </w:r>
    </w:p>
    <w:p w:rsidR="00160ECC" w:rsidRPr="000A0B77" w:rsidRDefault="00160ECC" w:rsidP="00160ECC">
      <w:pPr>
        <w:ind w:left="-567" w:firstLine="709"/>
        <w:jc w:val="both"/>
        <w:rPr>
          <w:rFonts w:ascii="PT Astra Serif" w:hAnsi="PT Astra Serif"/>
          <w:b/>
          <w:sz w:val="24"/>
          <w:szCs w:val="24"/>
        </w:rPr>
      </w:pPr>
      <w:r w:rsidRPr="000A0B77">
        <w:rPr>
          <w:rFonts w:ascii="PT Astra Serif" w:hAnsi="PT Astra Serif"/>
          <w:b/>
          <w:sz w:val="24"/>
          <w:szCs w:val="24"/>
        </w:rPr>
        <w:t>2.</w:t>
      </w:r>
      <w:r w:rsidRPr="000A0B77">
        <w:rPr>
          <w:rFonts w:ascii="PT Astra Serif" w:hAnsi="PT Astra Serif"/>
          <w:sz w:val="24"/>
          <w:szCs w:val="24"/>
        </w:rPr>
        <w:t xml:space="preserve"> Следующее направление основано на </w:t>
      </w:r>
      <w:r w:rsidRPr="000A0B77">
        <w:rPr>
          <w:rFonts w:ascii="PT Astra Serif" w:hAnsi="PT Astra Serif"/>
          <w:b/>
          <w:sz w:val="24"/>
          <w:szCs w:val="24"/>
        </w:rPr>
        <w:t>применении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Государственно-общественное управление – это «управление, в котором сочетается деятельность субъектов государственной и общественной природы, направленная на организацию функционирования и развития сферы образования» (В.И. Бочкарев).</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Участие общественности в управлении образованием позволяет учитывать общественные запросы на качество образования, разрешает привлекать в образовательные организации дополнительные ресурсы, одновременно увеличивая общественную прозрачность их использования.</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В настоящее время в регионе функционируют 14 ассоциаций учителей-предметников и три ассоциации победителей конкурсного отбора в рамках реализации Закона Ульяновской области на присвоение категорий «Педагог-наставник», «Педагог-методист», «Педагог-исследователь». </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lastRenderedPageBreak/>
        <w:t>Ежемесячно проводятся мероприятия в рамках реализации проектов «Мобильный наставник-73» и «Методическая лаборатория-73». В рамках данных мероприятий оказывается методическая поддержка молодым специалистам и педагогам, испытывающим профессиональные дефициты. Педагоги-наставники и педагоги-методисты транслируют свой опыт организации учебной и внеурочной деятельности школьников, проводят мастер-классы практической направленности, в том числе по актуальным вопросам подготовки к государственной итоговой аттестации.</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 xml:space="preserve">В работе ассоциации учителей математики Ульяновской области одно из направлений работы – это методическое сопровождение учителей математики, имеющих низкие результаты обучения по итогам государственной аттестации обучающихся. </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Такая работа ведется по направлению повышения уровня педагогического мастерства через практико-ориентированные мероприятия, включающие мастер-классы педагогов-новаторов, панорамные дискуссии по актуальным проблемам математического образования, обмен творческим опытом.</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Большая работа ведется и в муниципальных методических объединениях. На основе анализа результатов государственной аттестации выявляются проблемные зоны по каждой школе и учителю и с ними ведется индивидуальная работа над выявленными проблемами, а также повышается общий методический уровень в первую очередь за счет проведения и привлечения к участию в практико-ориентированных семинарах.</w:t>
      </w:r>
    </w:p>
    <w:p w:rsidR="00160ECC" w:rsidRPr="000A0B77" w:rsidRDefault="00160ECC" w:rsidP="00160ECC">
      <w:pPr>
        <w:ind w:left="-567" w:firstLine="709"/>
        <w:jc w:val="both"/>
        <w:rPr>
          <w:rFonts w:ascii="PT Astra Serif" w:hAnsi="PT Astra Serif"/>
          <w:b/>
          <w:sz w:val="24"/>
          <w:szCs w:val="24"/>
        </w:rPr>
      </w:pPr>
      <w:r w:rsidRPr="000A0B77">
        <w:rPr>
          <w:rFonts w:ascii="PT Astra Serif" w:hAnsi="PT Astra Serif"/>
          <w:b/>
          <w:sz w:val="24"/>
          <w:szCs w:val="24"/>
        </w:rPr>
        <w:t>3. Третье направление</w:t>
      </w:r>
      <w:r w:rsidRPr="000A0B77">
        <w:rPr>
          <w:rFonts w:ascii="PT Astra Serif" w:hAnsi="PT Astra Serif"/>
          <w:sz w:val="24"/>
          <w:szCs w:val="24"/>
        </w:rPr>
        <w:t xml:space="preserve"> </w:t>
      </w:r>
      <w:r w:rsidRPr="000A0B77">
        <w:rPr>
          <w:rFonts w:ascii="PT Astra Serif" w:hAnsi="PT Astra Serif"/>
          <w:b/>
          <w:sz w:val="24"/>
          <w:szCs w:val="24"/>
        </w:rPr>
        <w:t xml:space="preserve">основано на межшкольном партнерстве и сетевом взаимодействии школ с разным уровнем качества образовательных результатов. </w:t>
      </w:r>
    </w:p>
    <w:p w:rsidR="00160ECC" w:rsidRPr="000A0B77" w:rsidRDefault="00160ECC" w:rsidP="00160ECC">
      <w:pPr>
        <w:shd w:val="clear" w:color="auto" w:fill="FFFFFF"/>
        <w:ind w:left="-567" w:firstLine="709"/>
        <w:jc w:val="both"/>
        <w:rPr>
          <w:rFonts w:ascii="PT Astra Serif" w:hAnsi="PT Astra Serif"/>
          <w:sz w:val="24"/>
          <w:szCs w:val="24"/>
        </w:rPr>
      </w:pPr>
      <w:r w:rsidRPr="000A0B77">
        <w:rPr>
          <w:rFonts w:ascii="PT Astra Serif" w:hAnsi="PT Astra Serif"/>
          <w:sz w:val="24"/>
          <w:szCs w:val="24"/>
        </w:rPr>
        <w:t>В настоящее время определены школы-лидеры по качеству образования и закреплены за общеобразовательными организациями Ульяновской области, демонстрирующими стабильно низкие образовательные результаты. При выборе школ-лидеров учитывались высокие результаты государственной итоговой аттестации, всероссийских проверочных работ, а также социально-экономические условия, сходные с социально-экономическими условиями, в которых функционируют образовательные организации, демонстрирующие стабильно низкие образовательные результаты.</w:t>
      </w:r>
    </w:p>
    <w:p w:rsidR="00160ECC" w:rsidRPr="000A0B77" w:rsidRDefault="00160ECC" w:rsidP="00160ECC">
      <w:pPr>
        <w:ind w:left="-567" w:firstLine="709"/>
        <w:jc w:val="both"/>
        <w:rPr>
          <w:rFonts w:ascii="PT Astra Serif" w:hAnsi="PT Astra Serif"/>
          <w:sz w:val="24"/>
          <w:szCs w:val="24"/>
        </w:rPr>
      </w:pPr>
      <w:r w:rsidRPr="000A0B77">
        <w:rPr>
          <w:rFonts w:ascii="PT Astra Serif" w:hAnsi="PT Astra Serif"/>
          <w:sz w:val="24"/>
          <w:szCs w:val="24"/>
        </w:rPr>
        <w:t>Кроме того, в области ряд образовательных организаций функционируют в статусе региональных инновационных площадок. Педагоги данных организаций транслируют свой опыт в рамках семинаров, круглых столов, вебинаров по актуальным вопросам организации образовательной деятельности школьников и повышению качества образования в том числе для педагогов школ с низкими образовательными результатами.</w:t>
      </w:r>
    </w:p>
    <w:p w:rsidR="00160ECC" w:rsidRPr="000A0B77" w:rsidRDefault="00160ECC" w:rsidP="00160ECC">
      <w:pPr>
        <w:tabs>
          <w:tab w:val="left" w:pos="5160"/>
        </w:tabs>
        <w:ind w:left="-284" w:firstLine="709"/>
        <w:jc w:val="both"/>
        <w:rPr>
          <w:sz w:val="24"/>
          <w:szCs w:val="24"/>
        </w:rPr>
      </w:pPr>
      <w:r w:rsidRPr="000A0B77">
        <w:rPr>
          <w:rFonts w:ascii="PT Astra Serif" w:hAnsi="PT Astra Serif"/>
          <w:sz w:val="24"/>
          <w:szCs w:val="24"/>
        </w:rPr>
        <w:t>Благодаря системной работе количество ШНОР снизилось на 10 (в 2021 году – 50).</w:t>
      </w:r>
      <w:r w:rsidRPr="000A0B77">
        <w:rPr>
          <w:sz w:val="24"/>
          <w:szCs w:val="24"/>
        </w:rPr>
        <w:t xml:space="preserve"> </w:t>
      </w:r>
    </w:p>
    <w:p w:rsidR="008B0D24" w:rsidRPr="00D833CD" w:rsidRDefault="008B0D24" w:rsidP="00DB51DC">
      <w:pPr>
        <w:jc w:val="center"/>
        <w:rPr>
          <w:b/>
          <w:sz w:val="24"/>
          <w:szCs w:val="24"/>
        </w:rPr>
      </w:pPr>
      <w:r w:rsidRPr="00D833CD">
        <w:rPr>
          <w:b/>
          <w:sz w:val="24"/>
          <w:szCs w:val="24"/>
        </w:rPr>
        <w:t>Организация питания в общеобразовательных организациях</w:t>
      </w:r>
    </w:p>
    <w:p w:rsidR="008B0D24" w:rsidRPr="00D833CD" w:rsidRDefault="008B0D24" w:rsidP="00DB51DC">
      <w:pPr>
        <w:ind w:firstLine="708"/>
        <w:jc w:val="both"/>
        <w:rPr>
          <w:sz w:val="24"/>
          <w:szCs w:val="24"/>
        </w:rPr>
      </w:pPr>
      <w:r w:rsidRPr="00D833CD">
        <w:rPr>
          <w:sz w:val="24"/>
          <w:szCs w:val="24"/>
        </w:rPr>
        <w:t xml:space="preserve">Питание в общеобразовательных организациях Ульяновской области осуществляется в соответствии с рекомендованным цикличным 10-дневным меню, разработанного Московским отраслевым институтом питания по заказу Агентства здорового социального питания Ульяновской области. </w:t>
      </w:r>
    </w:p>
    <w:p w:rsidR="008B0D24" w:rsidRPr="00D833CD" w:rsidRDefault="008B0D24" w:rsidP="00DB51DC">
      <w:pPr>
        <w:ind w:firstLine="708"/>
        <w:jc w:val="both"/>
        <w:rPr>
          <w:sz w:val="24"/>
          <w:szCs w:val="24"/>
        </w:rPr>
      </w:pPr>
      <w:r w:rsidRPr="00D833CD">
        <w:rPr>
          <w:sz w:val="24"/>
          <w:szCs w:val="24"/>
        </w:rPr>
        <w:t xml:space="preserve">АНО «Агентством здорового и социального питания» был разработан единый региональный стандарт оказания услуги по обеспечению горячим питанием обучающихся 1-4 классов государственных муниципальных образовательных организаций, а также разработано и утверждено примерное двухнедельное цикличное меню для организации питания детей в общеобразовательных организациях Ульяновской области. </w:t>
      </w:r>
    </w:p>
    <w:p w:rsidR="008B0D24" w:rsidRPr="00D833CD" w:rsidRDefault="008B0D24" w:rsidP="00DB51DC">
      <w:pPr>
        <w:ind w:firstLine="708"/>
        <w:jc w:val="both"/>
        <w:rPr>
          <w:sz w:val="24"/>
          <w:szCs w:val="24"/>
        </w:rPr>
      </w:pPr>
      <w:r w:rsidRPr="00D833CD">
        <w:rPr>
          <w:sz w:val="24"/>
          <w:szCs w:val="24"/>
        </w:rPr>
        <w:t>На официальных сайтах общеобразовательных организаций созданы разделы «Питание», в которых размещается и постоянно актуализируется информация об обеспечении питанием школьников, в том числе, размещается ежедневное меню. В Министерстве Просвещения и воспитания Ульяновской области организована работа «горячей линии» по вопросам организации горячего питания в общеобразовательных организациях Ульяновской области. Информация о работе «горячей линии» размешена на официальном сайте Министерства и в средствах массовой информации.</w:t>
      </w:r>
    </w:p>
    <w:p w:rsidR="008B0D24" w:rsidRPr="00D833CD" w:rsidRDefault="008B0D24" w:rsidP="00DB51DC">
      <w:pPr>
        <w:ind w:firstLine="708"/>
        <w:jc w:val="both"/>
        <w:rPr>
          <w:sz w:val="24"/>
          <w:szCs w:val="24"/>
        </w:rPr>
      </w:pPr>
      <w:r w:rsidRPr="00D833CD">
        <w:rPr>
          <w:sz w:val="24"/>
          <w:szCs w:val="24"/>
        </w:rPr>
        <w:lastRenderedPageBreak/>
        <w:t>В образовательных организациях Ульяновской области существуют следующие модели организации питания:</w:t>
      </w:r>
    </w:p>
    <w:p w:rsidR="008B0D24" w:rsidRPr="00D833CD" w:rsidRDefault="00DB51DC" w:rsidP="00DB51DC">
      <w:pPr>
        <w:ind w:firstLine="708"/>
        <w:jc w:val="both"/>
        <w:rPr>
          <w:sz w:val="24"/>
          <w:szCs w:val="24"/>
        </w:rPr>
      </w:pPr>
      <w:r w:rsidRPr="00D833CD">
        <w:rPr>
          <w:sz w:val="24"/>
          <w:szCs w:val="24"/>
        </w:rPr>
        <w:t>п</w:t>
      </w:r>
      <w:r w:rsidR="008B0D24" w:rsidRPr="00D833CD">
        <w:rPr>
          <w:sz w:val="24"/>
          <w:szCs w:val="24"/>
        </w:rPr>
        <w:t>итание организует оператор социального питания (аутсорсер).</w:t>
      </w:r>
    </w:p>
    <w:p w:rsidR="008B0D24" w:rsidRPr="00D833CD" w:rsidRDefault="00DB51DC" w:rsidP="00DB51DC">
      <w:pPr>
        <w:ind w:firstLine="708"/>
        <w:jc w:val="both"/>
        <w:rPr>
          <w:sz w:val="24"/>
          <w:szCs w:val="24"/>
        </w:rPr>
      </w:pPr>
      <w:r w:rsidRPr="00D833CD">
        <w:rPr>
          <w:sz w:val="24"/>
          <w:szCs w:val="24"/>
        </w:rPr>
        <w:t>п</w:t>
      </w:r>
      <w:r w:rsidR="008B0D24" w:rsidRPr="00D833CD">
        <w:rPr>
          <w:sz w:val="24"/>
          <w:szCs w:val="24"/>
        </w:rPr>
        <w:t>итание в образовательных организациях осуществляется самостоятельно.</w:t>
      </w:r>
    </w:p>
    <w:p w:rsidR="008B0D24" w:rsidRPr="00D833CD" w:rsidRDefault="008B0D24" w:rsidP="00DB51DC">
      <w:pPr>
        <w:ind w:firstLine="708"/>
        <w:jc w:val="both"/>
        <w:rPr>
          <w:sz w:val="24"/>
          <w:szCs w:val="24"/>
        </w:rPr>
      </w:pPr>
      <w:r w:rsidRPr="00D833CD">
        <w:rPr>
          <w:sz w:val="24"/>
          <w:szCs w:val="24"/>
        </w:rPr>
        <w:t xml:space="preserve">Частно-государственное партнерство используется при организации питания в 4 муниципальных образованиях Ульяновской области. </w:t>
      </w:r>
    </w:p>
    <w:p w:rsidR="008B0D24" w:rsidRPr="00D833CD" w:rsidRDefault="008B0D24" w:rsidP="00DB51DC">
      <w:pPr>
        <w:ind w:firstLine="708"/>
        <w:jc w:val="both"/>
        <w:rPr>
          <w:sz w:val="24"/>
          <w:szCs w:val="24"/>
        </w:rPr>
      </w:pPr>
      <w:r w:rsidRPr="00D833CD">
        <w:rPr>
          <w:sz w:val="24"/>
          <w:szCs w:val="24"/>
        </w:rPr>
        <w:t>Составными частями качественного питания в образовательных организациях Ульяновской области являются:</w:t>
      </w:r>
    </w:p>
    <w:p w:rsidR="008B0D24" w:rsidRPr="00D833CD" w:rsidRDefault="008B0D24" w:rsidP="00DB51DC">
      <w:pPr>
        <w:ind w:firstLine="708"/>
        <w:jc w:val="both"/>
        <w:rPr>
          <w:sz w:val="24"/>
          <w:szCs w:val="24"/>
        </w:rPr>
      </w:pPr>
      <w:r w:rsidRPr="00D833CD">
        <w:rPr>
          <w:sz w:val="24"/>
          <w:szCs w:val="24"/>
        </w:rPr>
        <w:t>оптимальная количественная и качественная структура питания,</w:t>
      </w:r>
    </w:p>
    <w:p w:rsidR="008B0D24" w:rsidRPr="00D833CD" w:rsidRDefault="008B0D24" w:rsidP="00DB51DC">
      <w:pPr>
        <w:ind w:firstLine="708"/>
        <w:jc w:val="both"/>
        <w:rPr>
          <w:sz w:val="24"/>
          <w:szCs w:val="24"/>
        </w:rPr>
      </w:pPr>
      <w:r w:rsidRPr="00D833CD">
        <w:rPr>
          <w:sz w:val="24"/>
          <w:szCs w:val="24"/>
        </w:rPr>
        <w:t>технологическая и кулинарная обработка продуктов и блюд,</w:t>
      </w:r>
    </w:p>
    <w:p w:rsidR="008B0D24" w:rsidRPr="00D833CD" w:rsidRDefault="008B0D24" w:rsidP="00DB51DC">
      <w:pPr>
        <w:ind w:firstLine="708"/>
        <w:jc w:val="both"/>
        <w:rPr>
          <w:sz w:val="24"/>
          <w:szCs w:val="24"/>
        </w:rPr>
      </w:pPr>
      <w:r w:rsidRPr="00D833CD">
        <w:rPr>
          <w:sz w:val="24"/>
          <w:szCs w:val="24"/>
        </w:rPr>
        <w:t>гарантированная безопасность.</w:t>
      </w:r>
    </w:p>
    <w:p w:rsidR="008B0D24" w:rsidRPr="00D833CD" w:rsidRDefault="008B0D24" w:rsidP="00DB51DC">
      <w:pPr>
        <w:ind w:firstLine="708"/>
        <w:jc w:val="both"/>
        <w:rPr>
          <w:sz w:val="24"/>
          <w:szCs w:val="24"/>
        </w:rPr>
      </w:pPr>
      <w:r w:rsidRPr="00D833CD">
        <w:rPr>
          <w:sz w:val="24"/>
          <w:szCs w:val="24"/>
        </w:rPr>
        <w:t>Льготным питанием охвачено 28315 обучающихся. Льготники представлены следующими категориями:</w:t>
      </w:r>
    </w:p>
    <w:p w:rsidR="008B0D24" w:rsidRPr="00D833CD" w:rsidRDefault="008B0D24" w:rsidP="00DB51DC">
      <w:pPr>
        <w:ind w:firstLine="708"/>
        <w:jc w:val="both"/>
        <w:rPr>
          <w:sz w:val="24"/>
          <w:szCs w:val="24"/>
        </w:rPr>
      </w:pPr>
      <w:r w:rsidRPr="00D833CD">
        <w:rPr>
          <w:sz w:val="24"/>
          <w:szCs w:val="24"/>
        </w:rPr>
        <w:t>дети из малообеспеченных семей</w:t>
      </w:r>
    </w:p>
    <w:p w:rsidR="008B0D24" w:rsidRPr="00D833CD" w:rsidRDefault="008B0D24" w:rsidP="00DB51DC">
      <w:pPr>
        <w:ind w:firstLine="708"/>
        <w:jc w:val="both"/>
        <w:rPr>
          <w:sz w:val="24"/>
          <w:szCs w:val="24"/>
        </w:rPr>
      </w:pPr>
      <w:r w:rsidRPr="00D833CD">
        <w:rPr>
          <w:sz w:val="24"/>
          <w:szCs w:val="24"/>
        </w:rPr>
        <w:t>дети из семей, оказавшихся в трудной жизненной ситуации, многодетных семей,</w:t>
      </w:r>
    </w:p>
    <w:p w:rsidR="008B0D24" w:rsidRPr="00D833CD" w:rsidRDefault="008B0D24" w:rsidP="00DB51DC">
      <w:pPr>
        <w:ind w:firstLine="708"/>
        <w:jc w:val="both"/>
        <w:rPr>
          <w:sz w:val="24"/>
          <w:szCs w:val="24"/>
        </w:rPr>
      </w:pPr>
      <w:r w:rsidRPr="00D833CD">
        <w:rPr>
          <w:sz w:val="24"/>
          <w:szCs w:val="24"/>
        </w:rPr>
        <w:t>дети с ОВЗ,</w:t>
      </w:r>
    </w:p>
    <w:p w:rsidR="008B0D24" w:rsidRPr="00D833CD" w:rsidRDefault="008B0D24" w:rsidP="00DB51DC">
      <w:pPr>
        <w:ind w:firstLine="708"/>
        <w:jc w:val="both"/>
        <w:rPr>
          <w:sz w:val="24"/>
          <w:szCs w:val="24"/>
        </w:rPr>
      </w:pPr>
      <w:r w:rsidRPr="00D833CD">
        <w:rPr>
          <w:sz w:val="24"/>
          <w:szCs w:val="24"/>
        </w:rPr>
        <w:t>дети из семей, находящихся социально опасном положении.</w:t>
      </w:r>
    </w:p>
    <w:p w:rsidR="008B0D24" w:rsidRPr="00D833CD" w:rsidRDefault="008B0D24" w:rsidP="00DB51DC">
      <w:pPr>
        <w:ind w:firstLine="708"/>
        <w:jc w:val="both"/>
        <w:rPr>
          <w:sz w:val="24"/>
          <w:szCs w:val="24"/>
        </w:rPr>
      </w:pPr>
      <w:r w:rsidRPr="00D833CD">
        <w:rPr>
          <w:sz w:val="24"/>
          <w:szCs w:val="24"/>
        </w:rPr>
        <w:t>Льготное питание в общеобразовательных организациях предоставляется на заявительной основе, в соответствии с нормативно правовыми актами (Постановлениями Администраций муниципальных образований). В каждом муниципальном образовании утверждается свой перечень льготных категорий обучающихся. Но в обязательном порядке, вне зависимости от принятых в муниципальных образованиях постановлениях, дети с ограниченными возможностями здоровья (ОВЗ)на территории Ульяновской области питаются бесплатно.</w:t>
      </w:r>
    </w:p>
    <w:p w:rsidR="008B0D24" w:rsidRPr="00D833CD" w:rsidRDefault="008B0D24" w:rsidP="00DB51DC">
      <w:pPr>
        <w:jc w:val="both"/>
        <w:rPr>
          <w:sz w:val="24"/>
          <w:szCs w:val="24"/>
        </w:rPr>
      </w:pPr>
      <w:r w:rsidRPr="00D833CD">
        <w:rPr>
          <w:sz w:val="24"/>
          <w:szCs w:val="24"/>
        </w:rPr>
        <w:tab/>
        <w:t xml:space="preserve">С целью обеспечения контроля за качеством и безопасностью питания воспитанников и обучающихся, недопущения поставки в образовательные организации фальсифицированной продукции, в Ульяновской области создана система многоуровневого контроля за организацией бесплатного горячего питания обучающихся в образовательных организациях, организована работа межведомственной комиссии (Роспотребнадзор, Агентство ветеранарии, прокуратура), которая осуществляет контроль в рамках контрольно-надзорной деятельности. </w:t>
      </w:r>
    </w:p>
    <w:p w:rsidR="008B0D24" w:rsidRPr="00D833CD" w:rsidRDefault="008B0D24" w:rsidP="00DB51DC">
      <w:pPr>
        <w:ind w:firstLine="708"/>
        <w:jc w:val="both"/>
        <w:rPr>
          <w:sz w:val="24"/>
          <w:szCs w:val="24"/>
        </w:rPr>
      </w:pPr>
      <w:r w:rsidRPr="00D833CD">
        <w:rPr>
          <w:sz w:val="24"/>
          <w:szCs w:val="24"/>
        </w:rPr>
        <w:t>Организован механизм прослеживания сырья и продовольствия по происхождению и качеству. На территории региона проводится лабораторный мониторинг качества и безопасности пищевых продуктов.</w:t>
      </w:r>
    </w:p>
    <w:p w:rsidR="008B0D24" w:rsidRPr="00D833CD" w:rsidRDefault="008B0D24" w:rsidP="00DB51DC">
      <w:pPr>
        <w:ind w:firstLine="708"/>
        <w:jc w:val="both"/>
        <w:rPr>
          <w:sz w:val="24"/>
          <w:szCs w:val="24"/>
        </w:rPr>
      </w:pPr>
      <w:r w:rsidRPr="00D833CD">
        <w:rPr>
          <w:sz w:val="24"/>
          <w:szCs w:val="24"/>
        </w:rPr>
        <w:t>С 2013 года на территории региона Агентством ветеринарии Ульяновской области проводится государственный ветеринарный лабораторный мониторинг качества и безопасности пищевых продуктов и кормов.</w:t>
      </w:r>
    </w:p>
    <w:p w:rsidR="008B0D24" w:rsidRPr="00D833CD" w:rsidRDefault="008B0D24" w:rsidP="00DB51DC">
      <w:pPr>
        <w:ind w:firstLine="708"/>
        <w:jc w:val="both"/>
        <w:rPr>
          <w:sz w:val="24"/>
          <w:szCs w:val="24"/>
        </w:rPr>
      </w:pPr>
      <w:r w:rsidRPr="00D833CD">
        <w:rPr>
          <w:sz w:val="24"/>
          <w:szCs w:val="24"/>
        </w:rPr>
        <w:t>Мероприятия мониторинга проводятся в каждом муниципальном образовании в бюджетных организациях (в том числе в школах и детских садах) отбираются образцы продукции и проводятся лабораторные испытания. Выявленная фальсифицированная продукция позволяет руководителям образовательных организаций оперативно изымать её и расторгать договоры с недобросовестными поставщиками.</w:t>
      </w:r>
    </w:p>
    <w:p w:rsidR="008B0D24" w:rsidRPr="00D833CD" w:rsidRDefault="008B0D24" w:rsidP="00DB51DC">
      <w:pPr>
        <w:ind w:firstLine="708"/>
        <w:jc w:val="both"/>
        <w:rPr>
          <w:sz w:val="24"/>
          <w:szCs w:val="24"/>
        </w:rPr>
      </w:pPr>
      <w:r w:rsidRPr="00D833CD">
        <w:rPr>
          <w:sz w:val="24"/>
          <w:szCs w:val="24"/>
        </w:rPr>
        <w:t>При поддержке надзорных органов Ульяновской области, прежде всего Управления Федеральной службы по надзору в сфере защиты прав потребителей и благополучия человека по Ульяновской области и Агентства ветеринарии Ульяновской области, во всех образовательных организациях региона активно используют различные информационные порталы, позволяющие отследить качество поступающих продуктов питания.</w:t>
      </w:r>
    </w:p>
    <w:p w:rsidR="008B0D24" w:rsidRPr="00D833CD" w:rsidRDefault="008B0D24" w:rsidP="00DB51DC">
      <w:pPr>
        <w:ind w:firstLine="708"/>
        <w:jc w:val="both"/>
        <w:rPr>
          <w:sz w:val="24"/>
          <w:szCs w:val="24"/>
        </w:rPr>
      </w:pPr>
      <w:r w:rsidRPr="00D833CD">
        <w:rPr>
          <w:sz w:val="24"/>
          <w:szCs w:val="24"/>
        </w:rPr>
        <w:t>ФГИС «Меркурий» обеспечивает информирование об обязательной электронной сертификации продукции животного происхождения.</w:t>
      </w:r>
    </w:p>
    <w:p w:rsidR="008B0D24" w:rsidRPr="00D833CD" w:rsidRDefault="008B0D24" w:rsidP="00DB51DC">
      <w:pPr>
        <w:ind w:firstLine="708"/>
        <w:jc w:val="both"/>
        <w:rPr>
          <w:sz w:val="24"/>
          <w:szCs w:val="24"/>
        </w:rPr>
      </w:pPr>
      <w:r w:rsidRPr="00D833CD">
        <w:rPr>
          <w:sz w:val="24"/>
          <w:szCs w:val="24"/>
        </w:rPr>
        <w:t>ГИР ЗПП на сайте Роспотребнадзора – о недобросовестных производителях,</w:t>
      </w:r>
    </w:p>
    <w:p w:rsidR="008B0D24" w:rsidRPr="00D833CD" w:rsidRDefault="008B0D24" w:rsidP="00DB51DC">
      <w:pPr>
        <w:jc w:val="both"/>
        <w:rPr>
          <w:sz w:val="24"/>
          <w:szCs w:val="24"/>
        </w:rPr>
      </w:pPr>
      <w:r w:rsidRPr="00D833CD">
        <w:rPr>
          <w:sz w:val="24"/>
          <w:szCs w:val="24"/>
        </w:rPr>
        <w:lastRenderedPageBreak/>
        <w:t>Единый реестр на сайте Федеральной службы по аккредитации «Росаккредитация»</w:t>
      </w:r>
      <w:r w:rsidR="00DB51DC" w:rsidRPr="00D833CD">
        <w:rPr>
          <w:sz w:val="24"/>
          <w:szCs w:val="24"/>
        </w:rPr>
        <w:t xml:space="preserve">, </w:t>
      </w:r>
      <w:r w:rsidRPr="00D833CD">
        <w:rPr>
          <w:sz w:val="24"/>
          <w:szCs w:val="24"/>
        </w:rPr>
        <w:t>где можно проверить действие сертификатов и деклараций о соответствии, которые предоставляют в образовательную организацию поставщики продуктов питания.</w:t>
      </w:r>
    </w:p>
    <w:p w:rsidR="008B0D24" w:rsidRPr="00D833CD" w:rsidRDefault="008B0D24" w:rsidP="00DB51DC">
      <w:pPr>
        <w:ind w:firstLine="708"/>
        <w:jc w:val="both"/>
        <w:rPr>
          <w:sz w:val="24"/>
          <w:szCs w:val="24"/>
        </w:rPr>
      </w:pPr>
      <w:r w:rsidRPr="00D833CD">
        <w:rPr>
          <w:sz w:val="24"/>
          <w:szCs w:val="24"/>
        </w:rPr>
        <w:t xml:space="preserve">В каждом муниципальном образовании со стороны учредителей создана комиссия для обеспечения производственного контроля за качеством продуктов питания и услуг по его организации, осуществляющая свою деятельность в соответствии с утвержденным графиком, в течении учебного года. </w:t>
      </w:r>
    </w:p>
    <w:p w:rsidR="008B0D24" w:rsidRPr="00D833CD" w:rsidRDefault="008B0D24" w:rsidP="00DB51DC">
      <w:pPr>
        <w:ind w:firstLine="708"/>
        <w:jc w:val="both"/>
        <w:rPr>
          <w:sz w:val="24"/>
          <w:szCs w:val="24"/>
        </w:rPr>
      </w:pPr>
      <w:r w:rsidRPr="00D833CD">
        <w:rPr>
          <w:sz w:val="24"/>
          <w:szCs w:val="24"/>
        </w:rPr>
        <w:t xml:space="preserve">Внутришкольный и родительский контроль за организацией питания обучающихся осуществляет комиссия с участием педагогов, медицинского работника, родительской общественности. </w:t>
      </w:r>
    </w:p>
    <w:p w:rsidR="008B0D24" w:rsidRPr="00D833CD" w:rsidRDefault="008B0D24" w:rsidP="00DB51DC">
      <w:pPr>
        <w:ind w:firstLine="708"/>
        <w:jc w:val="both"/>
        <w:rPr>
          <w:sz w:val="24"/>
          <w:szCs w:val="24"/>
        </w:rPr>
      </w:pPr>
      <w:r w:rsidRPr="00D833CD">
        <w:rPr>
          <w:sz w:val="24"/>
          <w:szCs w:val="24"/>
        </w:rPr>
        <w:t>Комиссия проводит проверки работы пищеблока на соответствие санитарного содержания помещений требованиям СанПиН 2.4.5.-2409-08, соответствие санитарного состояния инвентаря, посуды и тары санитарно-эпидемиологическим требованиям, соблюдение требований к организации здорового питания, соответствие ежедневного меню, примерному меню, проверки организации обслуживания обучающихся горячим питанием, о чем своевременно делается запись в журнал контроля. Состав комиссии утверждается приказом по образовательной организации.</w:t>
      </w:r>
    </w:p>
    <w:p w:rsidR="00950EDC" w:rsidRPr="00D833CD" w:rsidRDefault="00950EDC" w:rsidP="00A1085A">
      <w:pPr>
        <w:widowControl w:val="0"/>
        <w:ind w:left="-567" w:firstLine="709"/>
        <w:contextualSpacing/>
        <w:jc w:val="both"/>
        <w:rPr>
          <w:b/>
          <w:sz w:val="24"/>
          <w:szCs w:val="24"/>
          <w:u w:val="single"/>
        </w:rPr>
      </w:pPr>
      <w:r w:rsidRPr="00D833CD">
        <w:rPr>
          <w:b/>
          <w:sz w:val="24"/>
          <w:szCs w:val="24"/>
          <w:u w:val="single"/>
        </w:rPr>
        <w:t xml:space="preserve">Анализ результатов государственной итоговой аттестации </w:t>
      </w:r>
    </w:p>
    <w:p w:rsidR="00B00562" w:rsidRPr="00D833CD" w:rsidRDefault="00B00562" w:rsidP="00B00562">
      <w:pPr>
        <w:ind w:firstLine="708"/>
        <w:jc w:val="both"/>
        <w:rPr>
          <w:sz w:val="24"/>
          <w:szCs w:val="24"/>
        </w:rPr>
      </w:pPr>
      <w:r w:rsidRPr="00D833CD">
        <w:rPr>
          <w:sz w:val="24"/>
          <w:szCs w:val="24"/>
        </w:rPr>
        <w:t xml:space="preserve">ГИА выпускников 9(10) и 11(12)  классов является  одним  из элементов формирования  региональной  системы оценки качества образования. </w:t>
      </w:r>
    </w:p>
    <w:p w:rsidR="00B00562" w:rsidRPr="00D833CD" w:rsidRDefault="00B00562" w:rsidP="00B00562">
      <w:pPr>
        <w:ind w:firstLine="708"/>
        <w:jc w:val="both"/>
        <w:rPr>
          <w:sz w:val="24"/>
          <w:szCs w:val="24"/>
        </w:rPr>
      </w:pPr>
      <w:r w:rsidRPr="00D833CD">
        <w:rPr>
          <w:sz w:val="24"/>
          <w:szCs w:val="24"/>
        </w:rPr>
        <w:t>Основной целью проведения ГИА является определение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w:t>
      </w:r>
    </w:p>
    <w:p w:rsidR="00B00562" w:rsidRPr="00D833CD" w:rsidRDefault="00B00562" w:rsidP="00B00562">
      <w:pPr>
        <w:ind w:firstLine="708"/>
        <w:jc w:val="both"/>
        <w:rPr>
          <w:sz w:val="24"/>
          <w:szCs w:val="24"/>
        </w:rPr>
      </w:pPr>
      <w:r w:rsidRPr="00D833CD">
        <w:rPr>
          <w:sz w:val="24"/>
          <w:szCs w:val="24"/>
        </w:rPr>
        <w:t>В 2022 году ЕГЭ впервые проводился на основе Федерального государственного образовательного стандарта среднего общего образования.</w:t>
      </w:r>
    </w:p>
    <w:p w:rsidR="00B00562" w:rsidRPr="00D833CD" w:rsidRDefault="00B00562" w:rsidP="00B00562">
      <w:pPr>
        <w:ind w:firstLine="708"/>
        <w:jc w:val="both"/>
        <w:rPr>
          <w:sz w:val="24"/>
          <w:szCs w:val="24"/>
        </w:rPr>
      </w:pPr>
      <w:r w:rsidRPr="00D833CD">
        <w:rPr>
          <w:sz w:val="24"/>
          <w:szCs w:val="24"/>
        </w:rPr>
        <w:t>Федеральные государственные образовательные стандарты установили новые подходы к общему образованию. Во главе угла ФГОС не просто заучивание фактов, дат, формул, теоретических знаний, а их практическое применение. Сделан акцент на то, что школа должна научить ребенка самостоятельно или в сотрудничестве с другими ребятами находить необходимую информацию, анализировать и систематизировать ее, комбинировать данные, строить на их основе гипотезы и проверять их, рассуждать, моделировать процессы, аргументировать свое мнение и многое другое.</w:t>
      </w:r>
    </w:p>
    <w:p w:rsidR="00B00562" w:rsidRPr="00D833CD" w:rsidRDefault="00B00562" w:rsidP="00B00562">
      <w:pPr>
        <w:ind w:firstLine="708"/>
        <w:jc w:val="both"/>
        <w:rPr>
          <w:sz w:val="24"/>
          <w:szCs w:val="24"/>
        </w:rPr>
      </w:pPr>
      <w:r w:rsidRPr="00D833CD">
        <w:rPr>
          <w:sz w:val="24"/>
          <w:szCs w:val="24"/>
        </w:rPr>
        <w:t>Новые образовательные стандарты внедрялись в российских школах с 2011-2012 учебного года. В 2022 году 11 класс закончили ребята, обучавшиеся по новым образовательным стандартам с 1 класса.</w:t>
      </w:r>
    </w:p>
    <w:p w:rsidR="00B00562" w:rsidRPr="00D833CD" w:rsidRDefault="00B00562" w:rsidP="00B00562">
      <w:pPr>
        <w:ind w:firstLine="708"/>
        <w:jc w:val="both"/>
        <w:rPr>
          <w:sz w:val="24"/>
          <w:szCs w:val="24"/>
        </w:rPr>
      </w:pPr>
      <w:r w:rsidRPr="00D833CD">
        <w:rPr>
          <w:sz w:val="24"/>
          <w:szCs w:val="24"/>
        </w:rPr>
        <w:t>В связи с изменением требований к результатам обучения экзаменационные модели ЕГЭ по всем предметам претерпели определенные корректировки. Проверяемое содержание по предметам не изменилось, однако больший акцент был сделан на задания, требующие продемонстрировать навыки анализа различной информации, умение рассуждать и аргументировать свою точку зрения, использовать предметные знания для решения практических задач и применять обширные универсальные умения, необходимые для продолжения образования по любым специальностям в вузах.</w:t>
      </w:r>
    </w:p>
    <w:p w:rsidR="00B00562" w:rsidRPr="00D833CD" w:rsidRDefault="00B00562" w:rsidP="00B00562">
      <w:pPr>
        <w:ind w:firstLine="708"/>
        <w:jc w:val="both"/>
        <w:rPr>
          <w:sz w:val="24"/>
          <w:szCs w:val="24"/>
        </w:rPr>
      </w:pPr>
      <w:r w:rsidRPr="00D833CD">
        <w:rPr>
          <w:sz w:val="24"/>
          <w:szCs w:val="24"/>
        </w:rPr>
        <w:t>Следует отметить, что в 2022 году государственная  итоговая аттестация вернулась к «доковидному» порядку проведения экзаменов. Выпускники  11 классов для получения аттестата сдавали ЕГЭ по двум обязательным учебным  предметам. Для получения аттестата выпускникам 9 классов необходимо было сдать 4 учебных  предмета (два из них обязательные – русский язык и математика, два – по выбору участника ГИА). Для обучающихся, прибывших  из ДНР, ЛНР и Украины, была предусмотрена возможность пройти ГИА в форме промежуточной аттестации.</w:t>
      </w:r>
    </w:p>
    <w:p w:rsidR="00B00562" w:rsidRPr="00D833CD" w:rsidRDefault="00B00562" w:rsidP="00B00562">
      <w:pPr>
        <w:ind w:firstLine="708"/>
        <w:jc w:val="both"/>
        <w:rPr>
          <w:sz w:val="24"/>
          <w:szCs w:val="24"/>
        </w:rPr>
      </w:pPr>
      <w:r w:rsidRPr="00D833CD">
        <w:rPr>
          <w:sz w:val="24"/>
          <w:szCs w:val="24"/>
        </w:rPr>
        <w:t xml:space="preserve">Во всех ППЭ ЕГЭ  использовалась  технология получения экзаменационных материалов  через сеть Интернет по защищённым каналам, а также технология печати и сканирования полного комплекта экзаменационных материалов в аудиториях ППЭ, что </w:t>
      </w:r>
      <w:r w:rsidRPr="00D833CD">
        <w:rPr>
          <w:sz w:val="24"/>
          <w:szCs w:val="24"/>
        </w:rPr>
        <w:lastRenderedPageBreak/>
        <w:t>повышает информационную безопасность, позволяет сократить время обработки экзаменационных материалов участников ЕГЭ. Уже второй год ЕГЭ по информатике и информационно-коммуникационным технологиям (ИКТ) проводился в компьютерной форме.</w:t>
      </w:r>
    </w:p>
    <w:p w:rsidR="00B00562" w:rsidRPr="00D833CD" w:rsidRDefault="00B00562" w:rsidP="00B00562">
      <w:pPr>
        <w:ind w:firstLine="708"/>
        <w:jc w:val="both"/>
        <w:rPr>
          <w:sz w:val="24"/>
          <w:szCs w:val="24"/>
        </w:rPr>
      </w:pPr>
      <w:r w:rsidRPr="00D833CD">
        <w:rPr>
          <w:sz w:val="24"/>
          <w:szCs w:val="24"/>
        </w:rPr>
        <w:t>Технология проведения ОГЭ максимально приближена к технологии проведения ЕГЭ: передача экзаменационных материалов в ППЭ по сети Интернет,  печать и сканирование экзаменационных материалов - в штабе ППЭ.</w:t>
      </w:r>
    </w:p>
    <w:p w:rsidR="00B00562" w:rsidRPr="00D833CD" w:rsidRDefault="00B00562" w:rsidP="00B00562">
      <w:pPr>
        <w:ind w:firstLine="708"/>
        <w:jc w:val="both"/>
        <w:rPr>
          <w:sz w:val="24"/>
          <w:szCs w:val="24"/>
        </w:rPr>
      </w:pPr>
      <w:r w:rsidRPr="00D833CD">
        <w:rPr>
          <w:sz w:val="24"/>
          <w:szCs w:val="24"/>
        </w:rPr>
        <w:t>В целях создания условий для обеспечения открытости и прозрачности процедуры проведения ГИА в 100% пунктов проведения экзаменов (ЕГЭ) видеозапись обеспечивалась  в режиме реального времени, в пунктах проведения ГВЭ-11 и в ППЭ, организованных на дому,  в режиме офлайн.</w:t>
      </w:r>
    </w:p>
    <w:p w:rsidR="00B00562" w:rsidRPr="00D833CD" w:rsidRDefault="00B00562" w:rsidP="00B00562">
      <w:pPr>
        <w:ind w:firstLine="708"/>
        <w:jc w:val="both"/>
        <w:rPr>
          <w:sz w:val="24"/>
          <w:szCs w:val="24"/>
        </w:rPr>
      </w:pPr>
      <w:bookmarkStart w:id="0" w:name="_Toc393979066"/>
      <w:r w:rsidRPr="00D833CD">
        <w:rPr>
          <w:sz w:val="24"/>
          <w:szCs w:val="24"/>
        </w:rPr>
        <w:t>В 2022 году продолжена работа  по совершенствованию  деятельности, направленной  на предупреждение, выявление и пресечение нарушений установленного порядка проведения государственной итоговой аттестации.  Контроль осуществлялся на основе  обеспечения интеграции ведомственного и общественного контроля: не только департаментом по надзору и контролю в сфере образования Ульяновской области, но и  федеральными общественными наблюдателями, аккредитованными Рособрнадзором из числа студентов Ульяновских вузов.</w:t>
      </w:r>
    </w:p>
    <w:p w:rsidR="00B00562" w:rsidRPr="00D833CD" w:rsidRDefault="00B00562" w:rsidP="00B00562">
      <w:pPr>
        <w:ind w:firstLine="708"/>
        <w:jc w:val="both"/>
        <w:rPr>
          <w:sz w:val="24"/>
          <w:szCs w:val="24"/>
        </w:rPr>
      </w:pPr>
      <w:r w:rsidRPr="00D833CD">
        <w:rPr>
          <w:sz w:val="24"/>
          <w:szCs w:val="24"/>
        </w:rPr>
        <w:t>Вместе с тем в  2022 году на территории Ульяновской области были созданы 3 ситуационных центра для онлайн-наблюдения: на базе Областного государственного автономного учреждения «Институт развития образования», ФГБОУ ВО «Ульяновский государственный педагогический университет имени И.Н.Ульянова» и ФГБОУ ВО «Ульяновский государственный университет»,  с привлечением к работе в них 60  студентов Ульяновского государственного педагогического университета и Ульяновского государственного университета, которые обеспечивали  в день проведения ЕГЭ общественный контроль соблюдения установленного порядка проведения ГИА в пункте проведения экзамена. Количество общественных наблюдателей, аккредитованных с присутствием в ППЭ ЕГЭ  в 2022 году составили  650 чел, однако  только 86,9% заявленных общественных наблюдателей  явились в ППЭ.  За ходом проведения экзаменов в ППЭ ЕГЭ  наблюдали  федеральные общественные наблюдатели, представители Российского Союза  молодежи (21 чел.).</w:t>
      </w:r>
    </w:p>
    <w:bookmarkEnd w:id="0"/>
    <w:p w:rsidR="00B00562" w:rsidRPr="00D833CD" w:rsidRDefault="00B00562" w:rsidP="00B00562">
      <w:pPr>
        <w:ind w:firstLine="708"/>
        <w:jc w:val="both"/>
        <w:rPr>
          <w:sz w:val="24"/>
          <w:szCs w:val="24"/>
        </w:rPr>
      </w:pPr>
      <w:r w:rsidRPr="00D833CD">
        <w:rPr>
          <w:sz w:val="24"/>
          <w:szCs w:val="24"/>
        </w:rPr>
        <w:t xml:space="preserve">В целях обеспечения условий для проведения ГИА в соответствии с установленным Порядком была сформирована организационно-территориальная схема проведения ГИА (ОТС). </w:t>
      </w:r>
    </w:p>
    <w:p w:rsidR="00B00562" w:rsidRPr="00D833CD" w:rsidRDefault="00B00562" w:rsidP="00B00562">
      <w:pPr>
        <w:ind w:firstLine="708"/>
        <w:jc w:val="both"/>
        <w:rPr>
          <w:sz w:val="24"/>
          <w:szCs w:val="24"/>
        </w:rPr>
      </w:pPr>
      <w:r w:rsidRPr="00D833CD">
        <w:rPr>
          <w:sz w:val="24"/>
          <w:szCs w:val="24"/>
        </w:rPr>
        <w:t>Системность реализации ОТС на территории Ульяновской области традиционно обеспечивается выполнением Комплексного плана-графика  подготовки и проведения ГИА («Дорожная карта»), утверждаемого ежегодно распоряжением Министерства  просвещения и воспитания   Ульяновской  области  (далее – Дорожная карта).</w:t>
      </w:r>
    </w:p>
    <w:p w:rsidR="00B00562" w:rsidRPr="00D833CD" w:rsidRDefault="00B00562" w:rsidP="00B00562">
      <w:pPr>
        <w:ind w:firstLine="708"/>
        <w:jc w:val="both"/>
        <w:rPr>
          <w:sz w:val="24"/>
          <w:szCs w:val="24"/>
        </w:rPr>
      </w:pPr>
      <w:r w:rsidRPr="00D833CD">
        <w:rPr>
          <w:sz w:val="24"/>
          <w:szCs w:val="24"/>
        </w:rPr>
        <w:t xml:space="preserve">Координация деятельности по организации и проведению ГИА в 2022 году в соответствии с утверждённой ОТС обеспечивалась Государственной экзаменационной комиссией Ульяновской области (ГЭК), действующей на основании Положения, утверждённого распоряжением Министерства  просвещения и воспитания   Ульяновской  области  от  09.02.2022  № 199-р. </w:t>
      </w:r>
    </w:p>
    <w:p w:rsidR="00B00562" w:rsidRPr="00D833CD" w:rsidRDefault="00B00562" w:rsidP="00B00562">
      <w:pPr>
        <w:ind w:firstLine="708"/>
        <w:jc w:val="both"/>
        <w:rPr>
          <w:sz w:val="24"/>
          <w:szCs w:val="24"/>
        </w:rPr>
      </w:pPr>
      <w:r w:rsidRPr="00D833CD">
        <w:rPr>
          <w:sz w:val="24"/>
          <w:szCs w:val="24"/>
        </w:rPr>
        <w:t>Полномочия ГЭК обеспечивались  425  членами, включая президиум ГЭК по оперативному принятию решений. Персональный состав ГЭК представлен 410 работниками образовательных организаций. В состав данной категории членов  ГЭК вошло 5   директоров, 52 заместителя директора общеобразовательных организаций; 332 учителя-предметника общеобразовательных организаций; 20 социальных педагогов и педагогов-психологов,  1 педагог  дополнительного образования.</w:t>
      </w:r>
    </w:p>
    <w:p w:rsidR="00B00562" w:rsidRPr="00D833CD" w:rsidRDefault="00B00562" w:rsidP="00B00562">
      <w:pPr>
        <w:ind w:firstLine="708"/>
        <w:jc w:val="both"/>
        <w:rPr>
          <w:sz w:val="24"/>
          <w:szCs w:val="24"/>
        </w:rPr>
      </w:pPr>
      <w:r w:rsidRPr="00D833CD">
        <w:rPr>
          <w:sz w:val="24"/>
          <w:szCs w:val="24"/>
        </w:rPr>
        <w:t xml:space="preserve"> По решению президиума ГЭК было определено 148 членов  ГЭК, наделённых правом скачивания ключа доступа к экзаменационным  материалам ЕГЭ с использованием токена. </w:t>
      </w:r>
    </w:p>
    <w:p w:rsidR="00B00562" w:rsidRPr="00D833CD" w:rsidRDefault="00B00562" w:rsidP="00B00562">
      <w:pPr>
        <w:ind w:firstLine="708"/>
        <w:jc w:val="both"/>
        <w:rPr>
          <w:sz w:val="24"/>
          <w:szCs w:val="24"/>
        </w:rPr>
      </w:pPr>
      <w:r w:rsidRPr="00D833CD">
        <w:rPr>
          <w:sz w:val="24"/>
          <w:szCs w:val="24"/>
        </w:rPr>
        <w:lastRenderedPageBreak/>
        <w:t>В 2022 году отмечена четкая работа членов ГЭК, ФЦТ   не зафиксировано ни одного случая нарушения сроков авторизации токенов.</w:t>
      </w:r>
    </w:p>
    <w:p w:rsidR="00B00562" w:rsidRPr="00D833CD" w:rsidRDefault="00B00562" w:rsidP="00B00562">
      <w:pPr>
        <w:ind w:firstLine="708"/>
        <w:jc w:val="both"/>
        <w:rPr>
          <w:sz w:val="24"/>
          <w:szCs w:val="24"/>
        </w:rPr>
      </w:pPr>
      <w:r w:rsidRPr="00D833CD">
        <w:rPr>
          <w:sz w:val="24"/>
          <w:szCs w:val="24"/>
        </w:rPr>
        <w:t>Сформированная и реализуемая ОТС позволила мероприятия, пр</w:t>
      </w:r>
      <w:r w:rsidR="000A0B77">
        <w:rPr>
          <w:sz w:val="24"/>
          <w:szCs w:val="24"/>
        </w:rPr>
        <w:t xml:space="preserve">едусмотренные Дорожной картой по </w:t>
      </w:r>
      <w:r w:rsidRPr="00D833CD">
        <w:rPr>
          <w:sz w:val="24"/>
          <w:szCs w:val="24"/>
        </w:rPr>
        <w:t xml:space="preserve">организационному и организационно-технологическому, нормативно-правовому и инструктивному, информационно-техническому и финансовому сопровождению ГИА, обеспечению информационной, методической и психологической поддержки ГИА, выполнить в полном объёме. </w:t>
      </w:r>
    </w:p>
    <w:p w:rsidR="00B00562" w:rsidRPr="00D833CD" w:rsidRDefault="00B00562" w:rsidP="00B00562">
      <w:pPr>
        <w:ind w:firstLine="708"/>
        <w:jc w:val="both"/>
        <w:rPr>
          <w:sz w:val="24"/>
          <w:szCs w:val="24"/>
        </w:rPr>
      </w:pPr>
      <w:r w:rsidRPr="00D833CD">
        <w:rPr>
          <w:sz w:val="24"/>
          <w:szCs w:val="24"/>
        </w:rPr>
        <w:t>В период формирования ОТС  были определены и продолжили своё функционирование:</w:t>
      </w:r>
    </w:p>
    <w:p w:rsidR="00B00562" w:rsidRPr="00D833CD" w:rsidRDefault="00B00562" w:rsidP="00B00562">
      <w:pPr>
        <w:ind w:firstLine="708"/>
        <w:jc w:val="both"/>
        <w:rPr>
          <w:sz w:val="24"/>
          <w:szCs w:val="24"/>
        </w:rPr>
      </w:pPr>
      <w:r w:rsidRPr="00D833CD">
        <w:rPr>
          <w:sz w:val="24"/>
          <w:szCs w:val="24"/>
        </w:rPr>
        <w:t xml:space="preserve">-  официальный  региональный  сайт поддержки ГИА – </w:t>
      </w:r>
      <w:hyperlink r:id="rId46" w:history="1">
        <w:r w:rsidRPr="00D833CD">
          <w:rPr>
            <w:sz w:val="24"/>
            <w:szCs w:val="24"/>
          </w:rPr>
          <w:t>www.iro73.ru</w:t>
        </w:r>
      </w:hyperlink>
      <w:r w:rsidRPr="00D833CD">
        <w:rPr>
          <w:sz w:val="24"/>
          <w:szCs w:val="24"/>
        </w:rPr>
        <w:t>, на котором в период подготовки и проведения ГИА с 01.01.2022 по 29.10.2022 было зарегистрировано более 90 тысяч (90625) посещений;</w:t>
      </w:r>
    </w:p>
    <w:p w:rsidR="00B00562" w:rsidRPr="00D833CD" w:rsidRDefault="00B00562" w:rsidP="00B00562">
      <w:pPr>
        <w:ind w:firstLine="708"/>
        <w:jc w:val="both"/>
        <w:rPr>
          <w:sz w:val="24"/>
          <w:szCs w:val="24"/>
        </w:rPr>
      </w:pPr>
      <w:r w:rsidRPr="00D833CD">
        <w:rPr>
          <w:sz w:val="24"/>
          <w:szCs w:val="24"/>
        </w:rPr>
        <w:t>- телефон оперативной горячей линии по вопросам ГИА -  21-42-57, на которую только в период с 01.09.2021 по 01.10.2022 поступило более 3000 устных обращений, оперативность подготовки ответа составляла от 1 до 5 минут);</w:t>
      </w:r>
    </w:p>
    <w:p w:rsidR="00B00562" w:rsidRPr="00D833CD" w:rsidRDefault="00B00562" w:rsidP="00B00562">
      <w:pPr>
        <w:ind w:firstLine="708"/>
        <w:jc w:val="both"/>
        <w:rPr>
          <w:sz w:val="24"/>
          <w:szCs w:val="24"/>
        </w:rPr>
      </w:pPr>
      <w:r w:rsidRPr="00D833CD">
        <w:rPr>
          <w:sz w:val="24"/>
          <w:szCs w:val="24"/>
        </w:rPr>
        <w:t>В подготовительный период были сформированы:</w:t>
      </w:r>
    </w:p>
    <w:p w:rsidR="00B00562" w:rsidRPr="00D833CD" w:rsidRDefault="00B00562" w:rsidP="00B00562">
      <w:pPr>
        <w:ind w:firstLine="708"/>
        <w:jc w:val="both"/>
        <w:rPr>
          <w:sz w:val="24"/>
          <w:szCs w:val="24"/>
        </w:rPr>
      </w:pPr>
      <w:r w:rsidRPr="00D833CD">
        <w:rPr>
          <w:sz w:val="24"/>
          <w:szCs w:val="24"/>
        </w:rPr>
        <w:t>- предметные комиссии (далее – ПК) в составе 455 экспертов, прошедших специализированное обучение: председатели и заместители ПК – на базе Федерального института педагогических измерений; эксперты – на базе ОГАУ «Институт развития образования».</w:t>
      </w:r>
    </w:p>
    <w:p w:rsidR="00B00562" w:rsidRPr="00D833CD" w:rsidRDefault="00B00562" w:rsidP="00B00562">
      <w:pPr>
        <w:ind w:firstLine="708"/>
        <w:jc w:val="both"/>
        <w:rPr>
          <w:sz w:val="24"/>
          <w:szCs w:val="24"/>
        </w:rPr>
      </w:pPr>
      <w:r w:rsidRPr="00D833CD">
        <w:rPr>
          <w:sz w:val="24"/>
          <w:szCs w:val="24"/>
        </w:rPr>
        <w:t>- конфликтная комиссия (далее – КК) по разрешению спорных вопросов и рассмотрению апелляций участников ГИА (6 чел.)</w:t>
      </w:r>
    </w:p>
    <w:p w:rsidR="00B00562" w:rsidRPr="00D833CD" w:rsidRDefault="00B00562" w:rsidP="00B00562">
      <w:pPr>
        <w:ind w:firstLine="708"/>
        <w:jc w:val="both"/>
        <w:rPr>
          <w:sz w:val="24"/>
          <w:szCs w:val="24"/>
        </w:rPr>
      </w:pPr>
      <w:r w:rsidRPr="00D833CD">
        <w:rPr>
          <w:sz w:val="24"/>
          <w:szCs w:val="24"/>
        </w:rPr>
        <w:t xml:space="preserve">Деятельность КК регламентируется Положением, утверждённым распоряжением Министерства просвещения и воспитания  Ульяновской области от 16.02.2022 № 238-р. </w:t>
      </w:r>
    </w:p>
    <w:p w:rsidR="00B00562" w:rsidRPr="00D833CD" w:rsidRDefault="00B00562" w:rsidP="00B00562">
      <w:pPr>
        <w:ind w:firstLine="708"/>
        <w:jc w:val="both"/>
        <w:rPr>
          <w:sz w:val="24"/>
          <w:szCs w:val="24"/>
        </w:rPr>
      </w:pPr>
      <w:r w:rsidRPr="00D833CD">
        <w:rPr>
          <w:sz w:val="24"/>
          <w:szCs w:val="24"/>
        </w:rPr>
        <w:t>Основополагающей целью КК является обеспечение соблюдения единых требований и разрешения спорных вопросов при проведении ГИА и  оценке экзаменационных работ участников ГИА,   защита  прав участников экзамена  в рамках рассмотрения апелляций.</w:t>
      </w:r>
    </w:p>
    <w:p w:rsidR="00B00562" w:rsidRPr="00D833CD" w:rsidRDefault="00B00562" w:rsidP="00B00562">
      <w:pPr>
        <w:ind w:firstLine="708"/>
        <w:jc w:val="both"/>
        <w:rPr>
          <w:sz w:val="24"/>
          <w:szCs w:val="24"/>
        </w:rPr>
      </w:pPr>
      <w:r w:rsidRPr="00D833CD">
        <w:rPr>
          <w:sz w:val="24"/>
          <w:szCs w:val="24"/>
        </w:rPr>
        <w:t>С 2020 года работа КК организована в дистанционном формате.</w:t>
      </w:r>
    </w:p>
    <w:p w:rsidR="00B00562" w:rsidRPr="00D833CD" w:rsidRDefault="00B00562" w:rsidP="00B00562">
      <w:pPr>
        <w:ind w:firstLine="708"/>
        <w:jc w:val="both"/>
        <w:rPr>
          <w:sz w:val="24"/>
          <w:szCs w:val="24"/>
        </w:rPr>
      </w:pPr>
      <w:r w:rsidRPr="00D833CD">
        <w:rPr>
          <w:sz w:val="24"/>
          <w:szCs w:val="24"/>
        </w:rPr>
        <w:t>В основной  период проведения ГИА в 2022 году в  КК Ульяновской области поступило 359 апелляций от участников ГИА-11 и ГИА-9; кроме того  19  апелляций о нарушении установленного порядка проведения ГИА.</w:t>
      </w:r>
    </w:p>
    <w:p w:rsidR="00B00562" w:rsidRPr="00D833CD" w:rsidRDefault="00B00562" w:rsidP="00B00562">
      <w:pPr>
        <w:ind w:firstLine="708"/>
        <w:jc w:val="both"/>
        <w:rPr>
          <w:sz w:val="24"/>
          <w:szCs w:val="24"/>
        </w:rPr>
      </w:pPr>
      <w:r w:rsidRPr="00D833CD">
        <w:rPr>
          <w:sz w:val="24"/>
          <w:szCs w:val="24"/>
        </w:rPr>
        <w:t xml:space="preserve"> Было проведено 37   заседаний  КК, в том числе 2 заседания по рассмотрению апелляций о нарушении установленного порядка проведения ГИА. </w:t>
      </w:r>
    </w:p>
    <w:p w:rsidR="00B00562" w:rsidRPr="00D833CD" w:rsidRDefault="00B00562" w:rsidP="00B00562">
      <w:pPr>
        <w:ind w:firstLine="708"/>
        <w:jc w:val="both"/>
        <w:rPr>
          <w:sz w:val="24"/>
          <w:szCs w:val="24"/>
        </w:rPr>
      </w:pPr>
      <w:r w:rsidRPr="00D833CD">
        <w:rPr>
          <w:sz w:val="24"/>
          <w:szCs w:val="24"/>
        </w:rPr>
        <w:t>По итогам рассмотрения апелляций о нарушении установленного порядка проведения ГИА  1 апелляция  была удовлетворена, результаты экзамена апеллянта  по немецкому  языку (устная часть  аннулированы, участница ГИА была допущена к пересдаче ЕГЭ по немецкому  языку (устная часть) в резервные сроки.</w:t>
      </w:r>
    </w:p>
    <w:p w:rsidR="00B00562" w:rsidRPr="00D833CD" w:rsidRDefault="00B00562" w:rsidP="00B00562">
      <w:pPr>
        <w:ind w:firstLine="708"/>
        <w:jc w:val="both"/>
        <w:rPr>
          <w:sz w:val="24"/>
          <w:szCs w:val="24"/>
        </w:rPr>
      </w:pPr>
      <w:r w:rsidRPr="00D833CD">
        <w:rPr>
          <w:sz w:val="24"/>
          <w:szCs w:val="24"/>
        </w:rPr>
        <w:t>По итогам рассмотрения апелляций о несогласии с выставленными баллами  75 апелляций были удовлетворены (20,1% от общего числа апелляций о несогласии с выставленными баллами)   и 284 апелляции  (79,9%) отклонены.</w:t>
      </w:r>
    </w:p>
    <w:p w:rsidR="00B00562" w:rsidRPr="00D833CD" w:rsidRDefault="00B00562" w:rsidP="00B00562">
      <w:pPr>
        <w:ind w:firstLine="708"/>
        <w:jc w:val="both"/>
        <w:rPr>
          <w:sz w:val="24"/>
          <w:szCs w:val="24"/>
        </w:rPr>
      </w:pPr>
      <w:r w:rsidRPr="00D833CD">
        <w:rPr>
          <w:sz w:val="24"/>
          <w:szCs w:val="24"/>
        </w:rPr>
        <w:t>Организация работы региональной КК оценена Рособрнадзором  максимальным количеством баллов (10 баллов).</w:t>
      </w:r>
      <w:r w:rsidRPr="00D833CD">
        <w:rPr>
          <w:sz w:val="24"/>
          <w:szCs w:val="24"/>
        </w:rPr>
        <w:tab/>
      </w:r>
      <w:r w:rsidRPr="00D833CD">
        <w:rPr>
          <w:sz w:val="24"/>
          <w:szCs w:val="24"/>
        </w:rPr>
        <w:tab/>
      </w:r>
      <w:r w:rsidRPr="00D833CD">
        <w:rPr>
          <w:sz w:val="24"/>
          <w:szCs w:val="24"/>
        </w:rPr>
        <w:tab/>
      </w:r>
      <w:r w:rsidRPr="00D833CD">
        <w:rPr>
          <w:sz w:val="24"/>
          <w:szCs w:val="24"/>
        </w:rPr>
        <w:tab/>
      </w:r>
      <w:r w:rsidRPr="00D833CD">
        <w:rPr>
          <w:sz w:val="24"/>
          <w:szCs w:val="24"/>
        </w:rPr>
        <w:tab/>
      </w:r>
    </w:p>
    <w:p w:rsidR="00B00562" w:rsidRPr="00D833CD" w:rsidRDefault="00B00562" w:rsidP="00B00562">
      <w:pPr>
        <w:ind w:firstLine="708"/>
        <w:jc w:val="both"/>
        <w:rPr>
          <w:sz w:val="24"/>
          <w:szCs w:val="24"/>
        </w:rPr>
      </w:pPr>
      <w:r w:rsidRPr="00D833CD">
        <w:rPr>
          <w:sz w:val="24"/>
          <w:szCs w:val="24"/>
        </w:rPr>
        <w:t>В 2021-2022 учебном году была продолжена работа по сов</w:t>
      </w:r>
      <w:r w:rsidR="000A0B77">
        <w:rPr>
          <w:sz w:val="24"/>
          <w:szCs w:val="24"/>
        </w:rPr>
        <w:t xml:space="preserve">ершенствованию механизма </w:t>
      </w:r>
      <w:r w:rsidRPr="00D833CD">
        <w:rPr>
          <w:sz w:val="24"/>
          <w:szCs w:val="24"/>
        </w:rPr>
        <w:t xml:space="preserve">информирования всех категорий граждан о порядке проведения ГИА с применением электронного обучения и дистанционных образовательных технологий. </w:t>
      </w:r>
    </w:p>
    <w:p w:rsidR="00B00562" w:rsidRPr="00D833CD" w:rsidRDefault="00B00562" w:rsidP="00B00562">
      <w:pPr>
        <w:ind w:firstLine="708"/>
        <w:jc w:val="both"/>
        <w:rPr>
          <w:sz w:val="24"/>
          <w:szCs w:val="24"/>
        </w:rPr>
      </w:pPr>
      <w:r w:rsidRPr="00D833CD">
        <w:rPr>
          <w:sz w:val="24"/>
          <w:szCs w:val="24"/>
        </w:rPr>
        <w:t>Организовано и проведено 105 вебинаров в числе которых:</w:t>
      </w:r>
    </w:p>
    <w:p w:rsidR="00B00562" w:rsidRPr="00D833CD" w:rsidRDefault="00B00562" w:rsidP="00B00562">
      <w:pPr>
        <w:ind w:firstLine="708"/>
        <w:jc w:val="both"/>
        <w:rPr>
          <w:sz w:val="24"/>
          <w:szCs w:val="24"/>
        </w:rPr>
      </w:pPr>
      <w:r w:rsidRPr="00D833CD">
        <w:rPr>
          <w:sz w:val="24"/>
          <w:szCs w:val="24"/>
        </w:rPr>
        <w:t>- 5 видеоконференций для муниципальных координаторов ГИА и  руководителей  образовательных организаций;</w:t>
      </w:r>
    </w:p>
    <w:p w:rsidR="00B00562" w:rsidRPr="00D833CD" w:rsidRDefault="00B00562" w:rsidP="00B00562">
      <w:pPr>
        <w:ind w:firstLine="708"/>
        <w:jc w:val="both"/>
        <w:rPr>
          <w:sz w:val="24"/>
          <w:szCs w:val="24"/>
        </w:rPr>
      </w:pPr>
      <w:r w:rsidRPr="00D833CD">
        <w:rPr>
          <w:sz w:val="24"/>
          <w:szCs w:val="24"/>
        </w:rPr>
        <w:t xml:space="preserve">- 47 вебинаров для учителей-предметников, школьных психологов, классных руководителей 9, 11 (12) классов, организаторов экзаменов, экспертов развёрнутых ответов </w:t>
      </w:r>
      <w:r w:rsidRPr="00D833CD">
        <w:rPr>
          <w:sz w:val="24"/>
          <w:szCs w:val="24"/>
        </w:rPr>
        <w:lastRenderedPageBreak/>
        <w:t xml:space="preserve">участников ГИА; руководителей, организаторов, технических специалистов ППЭ, членов ГЭК, общественных наблюдателей; </w:t>
      </w:r>
    </w:p>
    <w:p w:rsidR="00B00562" w:rsidRPr="00D833CD" w:rsidRDefault="00B00562" w:rsidP="00B00562">
      <w:pPr>
        <w:ind w:firstLine="708"/>
        <w:jc w:val="both"/>
        <w:rPr>
          <w:sz w:val="24"/>
          <w:szCs w:val="24"/>
        </w:rPr>
      </w:pPr>
      <w:r w:rsidRPr="00D833CD">
        <w:rPr>
          <w:sz w:val="24"/>
          <w:szCs w:val="24"/>
        </w:rPr>
        <w:t>- 46 онлайн-консультации для выпускников  9(10) и 11 (12) классов  учёными вузов области по вопросу участия в итоговом сочинении (изложении), итоговом собеседовании по русскому языку,  изменений содержания экзаменационных заданий по учебным предметам (ЕГЭ), а также по результатам тренировочных мероприятий по всем учебным предметам;</w:t>
      </w:r>
    </w:p>
    <w:p w:rsidR="00B00562" w:rsidRPr="00D833CD" w:rsidRDefault="00B00562" w:rsidP="00B00562">
      <w:pPr>
        <w:ind w:firstLine="708"/>
        <w:jc w:val="both"/>
        <w:rPr>
          <w:sz w:val="24"/>
          <w:szCs w:val="24"/>
        </w:rPr>
      </w:pPr>
      <w:r w:rsidRPr="00D833CD">
        <w:rPr>
          <w:sz w:val="24"/>
          <w:szCs w:val="24"/>
        </w:rPr>
        <w:t>-  7 вебинаров  для классных руководителей и выпускников 9, 11 (12) классов, а также для родителей (законных представителей) по вопросам психологической подготовки к ГИА с привлечением специалистов областного Центра медико-психолого-педагогической помощи «Росток».</w:t>
      </w:r>
    </w:p>
    <w:p w:rsidR="00B00562" w:rsidRPr="00D833CD" w:rsidRDefault="00B00562" w:rsidP="00B00562">
      <w:pPr>
        <w:ind w:firstLine="708"/>
        <w:jc w:val="both"/>
        <w:rPr>
          <w:sz w:val="24"/>
          <w:szCs w:val="24"/>
        </w:rPr>
      </w:pPr>
      <w:r w:rsidRPr="00D833CD">
        <w:rPr>
          <w:sz w:val="24"/>
          <w:szCs w:val="24"/>
        </w:rPr>
        <w:t xml:space="preserve">Освещение информации о ходе проведения ГИА-2022 осуществлялось через информационно-методические письма, оперативно направляемые в муниципальные органы управления образованием, телевидение, радио  и СМИ регионального уровня, а также в новостной ленте официальных информационных сайтов iro73.ru (Институт развития образования УО), mo73.ru (Министерство просвещения и воспитания УО)  и ulgov.ru (Правительство Ульяновской области).  </w:t>
      </w:r>
    </w:p>
    <w:p w:rsidR="00B00562" w:rsidRPr="00D833CD" w:rsidRDefault="00B00562" w:rsidP="00B00562">
      <w:pPr>
        <w:ind w:firstLine="708"/>
        <w:jc w:val="both"/>
        <w:rPr>
          <w:sz w:val="24"/>
          <w:szCs w:val="24"/>
        </w:rPr>
      </w:pPr>
      <w:r w:rsidRPr="00D833CD">
        <w:rPr>
          <w:sz w:val="24"/>
          <w:szCs w:val="24"/>
        </w:rPr>
        <w:t>Рособрнадзором организация  в регионе информационной работы в 2021-2022 учебном году  оценена максимальным количеством баллов (100 баллов).</w:t>
      </w:r>
    </w:p>
    <w:p w:rsidR="00B00562" w:rsidRPr="00D833CD" w:rsidRDefault="00B00562" w:rsidP="00B00562">
      <w:pPr>
        <w:ind w:firstLine="708"/>
        <w:jc w:val="both"/>
        <w:rPr>
          <w:sz w:val="24"/>
          <w:szCs w:val="24"/>
        </w:rPr>
      </w:pPr>
    </w:p>
    <w:p w:rsidR="00B00562" w:rsidRPr="00D833CD" w:rsidRDefault="00B00562" w:rsidP="00B00562">
      <w:pPr>
        <w:ind w:firstLine="708"/>
        <w:jc w:val="both"/>
        <w:rPr>
          <w:sz w:val="24"/>
          <w:szCs w:val="24"/>
        </w:rPr>
      </w:pPr>
      <w:r w:rsidRPr="00D833CD">
        <w:rPr>
          <w:sz w:val="24"/>
          <w:szCs w:val="24"/>
        </w:rPr>
        <w:t xml:space="preserve">Одной из важных составляющих ОТС является сеть ППЭ. </w:t>
      </w:r>
    </w:p>
    <w:p w:rsidR="00B00562" w:rsidRPr="00D833CD" w:rsidRDefault="00B00562" w:rsidP="00B00562">
      <w:pPr>
        <w:ind w:firstLine="708"/>
        <w:jc w:val="both"/>
        <w:rPr>
          <w:sz w:val="24"/>
          <w:szCs w:val="24"/>
        </w:rPr>
      </w:pPr>
    </w:p>
    <w:tbl>
      <w:tblPr>
        <w:tblStyle w:val="a4"/>
        <w:tblW w:w="0" w:type="auto"/>
        <w:jc w:val="center"/>
        <w:tblLook w:val="04A0" w:firstRow="1" w:lastRow="0" w:firstColumn="1" w:lastColumn="0" w:noHBand="0" w:noVBand="1"/>
      </w:tblPr>
      <w:tblGrid>
        <w:gridCol w:w="2660"/>
        <w:gridCol w:w="1467"/>
        <w:gridCol w:w="1254"/>
        <w:gridCol w:w="1467"/>
        <w:gridCol w:w="1254"/>
      </w:tblGrid>
      <w:tr w:rsidR="00B00562" w:rsidRPr="000A0B77" w:rsidTr="00DE2BEA">
        <w:trPr>
          <w:trHeight w:val="334"/>
          <w:jc w:val="center"/>
        </w:trPr>
        <w:tc>
          <w:tcPr>
            <w:tcW w:w="2660" w:type="dxa"/>
            <w:vMerge w:val="restart"/>
          </w:tcPr>
          <w:p w:rsidR="00B00562" w:rsidRPr="000A0B77" w:rsidRDefault="00B00562" w:rsidP="00B00562">
            <w:pPr>
              <w:ind w:firstLine="708"/>
              <w:jc w:val="both"/>
              <w:rPr>
                <w:sz w:val="22"/>
                <w:szCs w:val="22"/>
              </w:rPr>
            </w:pPr>
            <w:r w:rsidRPr="000A0B77">
              <w:rPr>
                <w:sz w:val="22"/>
                <w:szCs w:val="22"/>
              </w:rPr>
              <w:t>Форма проведения ГИА</w:t>
            </w:r>
          </w:p>
        </w:tc>
        <w:tc>
          <w:tcPr>
            <w:tcW w:w="4536" w:type="dxa"/>
            <w:gridSpan w:val="4"/>
          </w:tcPr>
          <w:p w:rsidR="00B00562" w:rsidRPr="000A0B77" w:rsidRDefault="00B00562" w:rsidP="00B00562">
            <w:pPr>
              <w:ind w:firstLine="708"/>
              <w:jc w:val="both"/>
              <w:rPr>
                <w:sz w:val="22"/>
                <w:szCs w:val="22"/>
              </w:rPr>
            </w:pPr>
            <w:r w:rsidRPr="000A0B77">
              <w:rPr>
                <w:sz w:val="22"/>
                <w:szCs w:val="22"/>
              </w:rPr>
              <w:t>Кол-во ППЭ</w:t>
            </w:r>
          </w:p>
        </w:tc>
      </w:tr>
      <w:tr w:rsidR="00B00562" w:rsidRPr="000A0B77" w:rsidTr="00DE2BEA">
        <w:trPr>
          <w:trHeight w:val="311"/>
          <w:jc w:val="center"/>
        </w:trPr>
        <w:tc>
          <w:tcPr>
            <w:tcW w:w="2660" w:type="dxa"/>
            <w:vMerge/>
          </w:tcPr>
          <w:p w:rsidR="00B00562" w:rsidRPr="000A0B77" w:rsidRDefault="00B00562" w:rsidP="00B00562">
            <w:pPr>
              <w:ind w:firstLine="708"/>
              <w:jc w:val="both"/>
              <w:rPr>
                <w:sz w:val="22"/>
                <w:szCs w:val="22"/>
              </w:rPr>
            </w:pPr>
          </w:p>
        </w:tc>
        <w:tc>
          <w:tcPr>
            <w:tcW w:w="2410" w:type="dxa"/>
            <w:gridSpan w:val="2"/>
          </w:tcPr>
          <w:p w:rsidR="00B00562" w:rsidRPr="000A0B77" w:rsidRDefault="00B00562" w:rsidP="00B00562">
            <w:pPr>
              <w:ind w:firstLine="708"/>
              <w:jc w:val="both"/>
              <w:rPr>
                <w:sz w:val="22"/>
                <w:szCs w:val="22"/>
              </w:rPr>
            </w:pPr>
            <w:r w:rsidRPr="000A0B77">
              <w:rPr>
                <w:sz w:val="22"/>
                <w:szCs w:val="22"/>
              </w:rPr>
              <w:t>2021 год</w:t>
            </w:r>
          </w:p>
        </w:tc>
        <w:tc>
          <w:tcPr>
            <w:tcW w:w="2126" w:type="dxa"/>
            <w:gridSpan w:val="2"/>
          </w:tcPr>
          <w:p w:rsidR="00B00562" w:rsidRPr="000A0B77" w:rsidRDefault="00B00562" w:rsidP="00B00562">
            <w:pPr>
              <w:ind w:firstLine="708"/>
              <w:jc w:val="both"/>
              <w:rPr>
                <w:sz w:val="22"/>
                <w:szCs w:val="22"/>
              </w:rPr>
            </w:pPr>
            <w:r w:rsidRPr="000A0B77">
              <w:rPr>
                <w:sz w:val="22"/>
                <w:szCs w:val="22"/>
              </w:rPr>
              <w:t>2022 год</w:t>
            </w:r>
          </w:p>
        </w:tc>
      </w:tr>
      <w:tr w:rsidR="00B00562" w:rsidRPr="000A0B77" w:rsidTr="00DE2BEA">
        <w:trPr>
          <w:trHeight w:val="311"/>
          <w:jc w:val="center"/>
        </w:trPr>
        <w:tc>
          <w:tcPr>
            <w:tcW w:w="2660" w:type="dxa"/>
          </w:tcPr>
          <w:p w:rsidR="00B00562" w:rsidRPr="000A0B77" w:rsidRDefault="00B00562" w:rsidP="00B00562">
            <w:pPr>
              <w:ind w:firstLine="708"/>
              <w:jc w:val="both"/>
              <w:rPr>
                <w:sz w:val="22"/>
                <w:szCs w:val="22"/>
              </w:rPr>
            </w:pPr>
          </w:p>
        </w:tc>
        <w:tc>
          <w:tcPr>
            <w:tcW w:w="1276" w:type="dxa"/>
          </w:tcPr>
          <w:p w:rsidR="00B00562" w:rsidRPr="000A0B77" w:rsidRDefault="00B00562" w:rsidP="00B00562">
            <w:pPr>
              <w:ind w:firstLine="708"/>
              <w:jc w:val="both"/>
              <w:rPr>
                <w:sz w:val="22"/>
                <w:szCs w:val="22"/>
              </w:rPr>
            </w:pPr>
            <w:r w:rsidRPr="000A0B77">
              <w:rPr>
                <w:sz w:val="22"/>
                <w:szCs w:val="22"/>
              </w:rPr>
              <w:t>Всего</w:t>
            </w:r>
          </w:p>
        </w:tc>
        <w:tc>
          <w:tcPr>
            <w:tcW w:w="1134" w:type="dxa"/>
          </w:tcPr>
          <w:p w:rsidR="00B00562" w:rsidRPr="000A0B77" w:rsidRDefault="00B00562" w:rsidP="00B00562">
            <w:pPr>
              <w:ind w:firstLine="708"/>
              <w:jc w:val="both"/>
              <w:rPr>
                <w:sz w:val="22"/>
                <w:szCs w:val="22"/>
              </w:rPr>
            </w:pPr>
            <w:r w:rsidRPr="000A0B77">
              <w:rPr>
                <w:sz w:val="22"/>
                <w:szCs w:val="22"/>
              </w:rPr>
              <w:t>На дому</w:t>
            </w:r>
          </w:p>
        </w:tc>
        <w:tc>
          <w:tcPr>
            <w:tcW w:w="1275" w:type="dxa"/>
          </w:tcPr>
          <w:p w:rsidR="00B00562" w:rsidRPr="000A0B77" w:rsidRDefault="00B00562" w:rsidP="00B00562">
            <w:pPr>
              <w:ind w:firstLine="708"/>
              <w:jc w:val="both"/>
              <w:rPr>
                <w:sz w:val="22"/>
                <w:szCs w:val="22"/>
              </w:rPr>
            </w:pPr>
            <w:r w:rsidRPr="000A0B77">
              <w:rPr>
                <w:sz w:val="22"/>
                <w:szCs w:val="22"/>
              </w:rPr>
              <w:t>Всего</w:t>
            </w:r>
          </w:p>
        </w:tc>
        <w:tc>
          <w:tcPr>
            <w:tcW w:w="851" w:type="dxa"/>
          </w:tcPr>
          <w:p w:rsidR="00B00562" w:rsidRPr="000A0B77" w:rsidRDefault="00B00562" w:rsidP="00B00562">
            <w:pPr>
              <w:ind w:firstLine="708"/>
              <w:jc w:val="both"/>
              <w:rPr>
                <w:sz w:val="22"/>
                <w:szCs w:val="22"/>
              </w:rPr>
            </w:pPr>
            <w:r w:rsidRPr="000A0B77">
              <w:rPr>
                <w:sz w:val="22"/>
                <w:szCs w:val="22"/>
              </w:rPr>
              <w:t>На дому</w:t>
            </w:r>
          </w:p>
        </w:tc>
      </w:tr>
      <w:tr w:rsidR="00B00562" w:rsidRPr="000A0B77" w:rsidTr="00DE2BEA">
        <w:trPr>
          <w:jc w:val="center"/>
        </w:trPr>
        <w:tc>
          <w:tcPr>
            <w:tcW w:w="2660" w:type="dxa"/>
          </w:tcPr>
          <w:p w:rsidR="00B00562" w:rsidRPr="000A0B77" w:rsidRDefault="00B00562" w:rsidP="00B00562">
            <w:pPr>
              <w:ind w:firstLine="708"/>
              <w:jc w:val="both"/>
              <w:rPr>
                <w:sz w:val="22"/>
                <w:szCs w:val="22"/>
              </w:rPr>
            </w:pPr>
            <w:r w:rsidRPr="000A0B77">
              <w:rPr>
                <w:sz w:val="22"/>
                <w:szCs w:val="22"/>
              </w:rPr>
              <w:t>ОГЭ</w:t>
            </w:r>
          </w:p>
        </w:tc>
        <w:tc>
          <w:tcPr>
            <w:tcW w:w="1276" w:type="dxa"/>
          </w:tcPr>
          <w:p w:rsidR="00B00562" w:rsidRPr="000A0B77" w:rsidRDefault="00B00562" w:rsidP="00B00562">
            <w:pPr>
              <w:ind w:firstLine="708"/>
              <w:jc w:val="both"/>
              <w:rPr>
                <w:sz w:val="22"/>
                <w:szCs w:val="22"/>
              </w:rPr>
            </w:pPr>
            <w:r w:rsidRPr="000A0B77">
              <w:rPr>
                <w:sz w:val="22"/>
                <w:szCs w:val="22"/>
              </w:rPr>
              <w:t>106</w:t>
            </w:r>
          </w:p>
        </w:tc>
        <w:tc>
          <w:tcPr>
            <w:tcW w:w="1134" w:type="dxa"/>
          </w:tcPr>
          <w:p w:rsidR="00B00562" w:rsidRPr="000A0B77" w:rsidRDefault="00B00562" w:rsidP="00B00562">
            <w:pPr>
              <w:ind w:firstLine="708"/>
              <w:jc w:val="both"/>
              <w:rPr>
                <w:sz w:val="22"/>
                <w:szCs w:val="22"/>
              </w:rPr>
            </w:pPr>
            <w:r w:rsidRPr="000A0B77">
              <w:rPr>
                <w:sz w:val="22"/>
                <w:szCs w:val="22"/>
              </w:rPr>
              <w:t>63</w:t>
            </w:r>
          </w:p>
        </w:tc>
        <w:tc>
          <w:tcPr>
            <w:tcW w:w="1275" w:type="dxa"/>
          </w:tcPr>
          <w:p w:rsidR="00B00562" w:rsidRPr="000A0B77" w:rsidRDefault="00B00562" w:rsidP="00B00562">
            <w:pPr>
              <w:ind w:firstLine="708"/>
              <w:jc w:val="both"/>
              <w:rPr>
                <w:sz w:val="22"/>
                <w:szCs w:val="22"/>
              </w:rPr>
            </w:pPr>
            <w:r w:rsidRPr="000A0B77">
              <w:rPr>
                <w:sz w:val="22"/>
                <w:szCs w:val="22"/>
              </w:rPr>
              <w:t>135</w:t>
            </w:r>
          </w:p>
        </w:tc>
        <w:tc>
          <w:tcPr>
            <w:tcW w:w="851" w:type="dxa"/>
          </w:tcPr>
          <w:p w:rsidR="00B00562" w:rsidRPr="000A0B77" w:rsidRDefault="00B00562" w:rsidP="00B00562">
            <w:pPr>
              <w:ind w:firstLine="708"/>
              <w:jc w:val="both"/>
              <w:rPr>
                <w:sz w:val="22"/>
                <w:szCs w:val="22"/>
              </w:rPr>
            </w:pPr>
            <w:r w:rsidRPr="000A0B77">
              <w:rPr>
                <w:sz w:val="22"/>
                <w:szCs w:val="22"/>
              </w:rPr>
              <w:t>75</w:t>
            </w:r>
          </w:p>
        </w:tc>
      </w:tr>
      <w:tr w:rsidR="00B00562" w:rsidRPr="000A0B77" w:rsidTr="00DE2BEA">
        <w:trPr>
          <w:jc w:val="center"/>
        </w:trPr>
        <w:tc>
          <w:tcPr>
            <w:tcW w:w="2660" w:type="dxa"/>
          </w:tcPr>
          <w:p w:rsidR="00B00562" w:rsidRPr="000A0B77" w:rsidRDefault="00B00562" w:rsidP="00B00562">
            <w:pPr>
              <w:ind w:firstLine="708"/>
              <w:jc w:val="both"/>
              <w:rPr>
                <w:sz w:val="22"/>
                <w:szCs w:val="22"/>
              </w:rPr>
            </w:pPr>
            <w:r w:rsidRPr="000A0B77">
              <w:rPr>
                <w:sz w:val="22"/>
                <w:szCs w:val="22"/>
              </w:rPr>
              <w:t>ЕГЭ</w:t>
            </w:r>
          </w:p>
        </w:tc>
        <w:tc>
          <w:tcPr>
            <w:tcW w:w="1276" w:type="dxa"/>
          </w:tcPr>
          <w:p w:rsidR="00B00562" w:rsidRPr="000A0B77" w:rsidRDefault="00B00562" w:rsidP="00B00562">
            <w:pPr>
              <w:ind w:firstLine="708"/>
              <w:jc w:val="both"/>
              <w:rPr>
                <w:sz w:val="22"/>
                <w:szCs w:val="22"/>
              </w:rPr>
            </w:pPr>
            <w:r w:rsidRPr="000A0B77">
              <w:rPr>
                <w:sz w:val="22"/>
                <w:szCs w:val="22"/>
              </w:rPr>
              <w:t>76</w:t>
            </w:r>
          </w:p>
        </w:tc>
        <w:tc>
          <w:tcPr>
            <w:tcW w:w="1134" w:type="dxa"/>
          </w:tcPr>
          <w:p w:rsidR="00B00562" w:rsidRPr="000A0B77" w:rsidRDefault="00B00562" w:rsidP="00B00562">
            <w:pPr>
              <w:ind w:firstLine="708"/>
              <w:jc w:val="both"/>
              <w:rPr>
                <w:sz w:val="22"/>
                <w:szCs w:val="22"/>
              </w:rPr>
            </w:pPr>
            <w:r w:rsidRPr="000A0B77">
              <w:rPr>
                <w:sz w:val="22"/>
                <w:szCs w:val="22"/>
              </w:rPr>
              <w:t>30</w:t>
            </w:r>
          </w:p>
        </w:tc>
        <w:tc>
          <w:tcPr>
            <w:tcW w:w="1275" w:type="dxa"/>
          </w:tcPr>
          <w:p w:rsidR="00B00562" w:rsidRPr="000A0B77" w:rsidRDefault="00B00562" w:rsidP="00B00562">
            <w:pPr>
              <w:ind w:firstLine="708"/>
              <w:jc w:val="both"/>
              <w:rPr>
                <w:sz w:val="22"/>
                <w:szCs w:val="22"/>
              </w:rPr>
            </w:pPr>
            <w:r w:rsidRPr="000A0B77">
              <w:rPr>
                <w:sz w:val="22"/>
                <w:szCs w:val="22"/>
              </w:rPr>
              <w:t>82</w:t>
            </w:r>
          </w:p>
        </w:tc>
        <w:tc>
          <w:tcPr>
            <w:tcW w:w="851" w:type="dxa"/>
          </w:tcPr>
          <w:p w:rsidR="00B00562" w:rsidRPr="000A0B77" w:rsidRDefault="00B00562" w:rsidP="00B00562">
            <w:pPr>
              <w:ind w:firstLine="708"/>
              <w:jc w:val="both"/>
              <w:rPr>
                <w:sz w:val="22"/>
                <w:szCs w:val="22"/>
              </w:rPr>
            </w:pPr>
            <w:r w:rsidRPr="000A0B77">
              <w:rPr>
                <w:sz w:val="22"/>
                <w:szCs w:val="22"/>
              </w:rPr>
              <w:t>39</w:t>
            </w:r>
          </w:p>
        </w:tc>
      </w:tr>
      <w:tr w:rsidR="00B00562" w:rsidRPr="000A0B77" w:rsidTr="00DE2BEA">
        <w:trPr>
          <w:jc w:val="center"/>
        </w:trPr>
        <w:tc>
          <w:tcPr>
            <w:tcW w:w="2660" w:type="dxa"/>
          </w:tcPr>
          <w:p w:rsidR="00B00562" w:rsidRPr="000A0B77" w:rsidRDefault="00B00562" w:rsidP="00B00562">
            <w:pPr>
              <w:ind w:firstLine="708"/>
              <w:jc w:val="both"/>
              <w:rPr>
                <w:sz w:val="22"/>
                <w:szCs w:val="22"/>
              </w:rPr>
            </w:pPr>
            <w:r w:rsidRPr="000A0B77">
              <w:rPr>
                <w:sz w:val="22"/>
                <w:szCs w:val="22"/>
              </w:rPr>
              <w:t>ГВЭ-9</w:t>
            </w:r>
          </w:p>
        </w:tc>
        <w:tc>
          <w:tcPr>
            <w:tcW w:w="1276" w:type="dxa"/>
          </w:tcPr>
          <w:p w:rsidR="00B00562" w:rsidRPr="000A0B77" w:rsidRDefault="00B00562" w:rsidP="00B00562">
            <w:pPr>
              <w:ind w:firstLine="708"/>
              <w:jc w:val="both"/>
              <w:rPr>
                <w:sz w:val="22"/>
                <w:szCs w:val="22"/>
              </w:rPr>
            </w:pPr>
            <w:r w:rsidRPr="000A0B77">
              <w:rPr>
                <w:sz w:val="22"/>
                <w:szCs w:val="22"/>
              </w:rPr>
              <w:t>73</w:t>
            </w:r>
          </w:p>
        </w:tc>
        <w:tc>
          <w:tcPr>
            <w:tcW w:w="1134" w:type="dxa"/>
          </w:tcPr>
          <w:p w:rsidR="00B00562" w:rsidRPr="000A0B77" w:rsidRDefault="00B00562" w:rsidP="00B00562">
            <w:pPr>
              <w:ind w:firstLine="708"/>
              <w:jc w:val="both"/>
              <w:rPr>
                <w:sz w:val="22"/>
                <w:szCs w:val="22"/>
              </w:rPr>
            </w:pPr>
            <w:r w:rsidRPr="000A0B77">
              <w:rPr>
                <w:sz w:val="22"/>
                <w:szCs w:val="22"/>
              </w:rPr>
              <w:t>37</w:t>
            </w:r>
          </w:p>
        </w:tc>
        <w:tc>
          <w:tcPr>
            <w:tcW w:w="1275" w:type="dxa"/>
          </w:tcPr>
          <w:p w:rsidR="00B00562" w:rsidRPr="000A0B77" w:rsidRDefault="00B00562" w:rsidP="00B00562">
            <w:pPr>
              <w:ind w:firstLine="708"/>
              <w:jc w:val="both"/>
              <w:rPr>
                <w:sz w:val="22"/>
                <w:szCs w:val="22"/>
              </w:rPr>
            </w:pPr>
            <w:r w:rsidRPr="000A0B77">
              <w:rPr>
                <w:sz w:val="22"/>
                <w:szCs w:val="22"/>
              </w:rPr>
              <w:t>76</w:t>
            </w:r>
          </w:p>
        </w:tc>
        <w:tc>
          <w:tcPr>
            <w:tcW w:w="851" w:type="dxa"/>
          </w:tcPr>
          <w:p w:rsidR="00B00562" w:rsidRPr="000A0B77" w:rsidRDefault="00B00562" w:rsidP="00B00562">
            <w:pPr>
              <w:ind w:firstLine="708"/>
              <w:jc w:val="both"/>
              <w:rPr>
                <w:sz w:val="22"/>
                <w:szCs w:val="22"/>
              </w:rPr>
            </w:pPr>
            <w:r w:rsidRPr="000A0B77">
              <w:rPr>
                <w:sz w:val="22"/>
                <w:szCs w:val="22"/>
              </w:rPr>
              <w:t>37</w:t>
            </w:r>
          </w:p>
        </w:tc>
      </w:tr>
      <w:tr w:rsidR="00B00562" w:rsidRPr="000A0B77" w:rsidTr="00DE2BEA">
        <w:trPr>
          <w:jc w:val="center"/>
        </w:trPr>
        <w:tc>
          <w:tcPr>
            <w:tcW w:w="2660" w:type="dxa"/>
          </w:tcPr>
          <w:p w:rsidR="00B00562" w:rsidRPr="000A0B77" w:rsidRDefault="00B00562" w:rsidP="00B00562">
            <w:pPr>
              <w:ind w:firstLine="708"/>
              <w:jc w:val="both"/>
              <w:rPr>
                <w:sz w:val="22"/>
                <w:szCs w:val="22"/>
              </w:rPr>
            </w:pPr>
            <w:r w:rsidRPr="000A0B77">
              <w:rPr>
                <w:sz w:val="22"/>
                <w:szCs w:val="22"/>
              </w:rPr>
              <w:t>ГВЭ-11</w:t>
            </w:r>
          </w:p>
        </w:tc>
        <w:tc>
          <w:tcPr>
            <w:tcW w:w="1276" w:type="dxa"/>
          </w:tcPr>
          <w:p w:rsidR="00B00562" w:rsidRPr="000A0B77" w:rsidRDefault="00B00562" w:rsidP="00B00562">
            <w:pPr>
              <w:ind w:firstLine="708"/>
              <w:jc w:val="both"/>
              <w:rPr>
                <w:sz w:val="22"/>
                <w:szCs w:val="22"/>
              </w:rPr>
            </w:pPr>
            <w:r w:rsidRPr="000A0B77">
              <w:rPr>
                <w:sz w:val="22"/>
                <w:szCs w:val="22"/>
              </w:rPr>
              <w:t>31</w:t>
            </w:r>
          </w:p>
        </w:tc>
        <w:tc>
          <w:tcPr>
            <w:tcW w:w="1134" w:type="dxa"/>
          </w:tcPr>
          <w:p w:rsidR="00B00562" w:rsidRPr="000A0B77" w:rsidRDefault="00B00562" w:rsidP="00B00562">
            <w:pPr>
              <w:ind w:firstLine="708"/>
              <w:jc w:val="both"/>
              <w:rPr>
                <w:sz w:val="22"/>
                <w:szCs w:val="22"/>
              </w:rPr>
            </w:pPr>
            <w:r w:rsidRPr="000A0B77">
              <w:rPr>
                <w:sz w:val="22"/>
                <w:szCs w:val="22"/>
              </w:rPr>
              <w:t>4</w:t>
            </w:r>
          </w:p>
        </w:tc>
        <w:tc>
          <w:tcPr>
            <w:tcW w:w="1275" w:type="dxa"/>
          </w:tcPr>
          <w:p w:rsidR="00B00562" w:rsidRPr="000A0B77" w:rsidRDefault="00B00562" w:rsidP="00B00562">
            <w:pPr>
              <w:ind w:firstLine="708"/>
              <w:jc w:val="both"/>
              <w:rPr>
                <w:sz w:val="22"/>
                <w:szCs w:val="22"/>
              </w:rPr>
            </w:pPr>
            <w:r w:rsidRPr="000A0B77">
              <w:rPr>
                <w:sz w:val="22"/>
                <w:szCs w:val="22"/>
              </w:rPr>
              <w:t>20</w:t>
            </w:r>
          </w:p>
        </w:tc>
        <w:tc>
          <w:tcPr>
            <w:tcW w:w="851" w:type="dxa"/>
          </w:tcPr>
          <w:p w:rsidR="00B00562" w:rsidRPr="000A0B77" w:rsidRDefault="00B00562" w:rsidP="00B00562">
            <w:pPr>
              <w:ind w:firstLine="708"/>
              <w:jc w:val="both"/>
              <w:rPr>
                <w:sz w:val="22"/>
                <w:szCs w:val="22"/>
              </w:rPr>
            </w:pPr>
            <w:r w:rsidRPr="000A0B77">
              <w:rPr>
                <w:sz w:val="22"/>
                <w:szCs w:val="22"/>
              </w:rPr>
              <w:t>8</w:t>
            </w:r>
          </w:p>
        </w:tc>
      </w:tr>
      <w:tr w:rsidR="00B00562" w:rsidRPr="000A0B77" w:rsidTr="00DE2BEA">
        <w:trPr>
          <w:jc w:val="center"/>
        </w:trPr>
        <w:tc>
          <w:tcPr>
            <w:tcW w:w="2660" w:type="dxa"/>
          </w:tcPr>
          <w:p w:rsidR="00B00562" w:rsidRPr="000A0B77" w:rsidRDefault="00B00562" w:rsidP="00B00562">
            <w:pPr>
              <w:ind w:firstLine="708"/>
              <w:jc w:val="both"/>
              <w:rPr>
                <w:sz w:val="22"/>
                <w:szCs w:val="22"/>
              </w:rPr>
            </w:pPr>
            <w:r w:rsidRPr="000A0B77">
              <w:rPr>
                <w:sz w:val="22"/>
                <w:szCs w:val="22"/>
              </w:rPr>
              <w:t>ВСЕГО:</w:t>
            </w:r>
          </w:p>
        </w:tc>
        <w:tc>
          <w:tcPr>
            <w:tcW w:w="1276" w:type="dxa"/>
          </w:tcPr>
          <w:p w:rsidR="00B00562" w:rsidRPr="000A0B77" w:rsidRDefault="00B00562" w:rsidP="00B00562">
            <w:pPr>
              <w:ind w:firstLine="708"/>
              <w:jc w:val="both"/>
              <w:rPr>
                <w:sz w:val="22"/>
                <w:szCs w:val="22"/>
              </w:rPr>
            </w:pPr>
            <w:r w:rsidRPr="000A0B77">
              <w:rPr>
                <w:sz w:val="22"/>
                <w:szCs w:val="22"/>
              </w:rPr>
              <w:t>286</w:t>
            </w:r>
          </w:p>
        </w:tc>
        <w:tc>
          <w:tcPr>
            <w:tcW w:w="1134" w:type="dxa"/>
          </w:tcPr>
          <w:p w:rsidR="00B00562" w:rsidRPr="000A0B77" w:rsidRDefault="00B00562" w:rsidP="00B00562">
            <w:pPr>
              <w:ind w:firstLine="708"/>
              <w:jc w:val="both"/>
              <w:rPr>
                <w:sz w:val="22"/>
                <w:szCs w:val="22"/>
              </w:rPr>
            </w:pPr>
            <w:r w:rsidRPr="000A0B77">
              <w:rPr>
                <w:sz w:val="22"/>
                <w:szCs w:val="22"/>
              </w:rPr>
              <w:t>134</w:t>
            </w:r>
          </w:p>
        </w:tc>
        <w:tc>
          <w:tcPr>
            <w:tcW w:w="1275" w:type="dxa"/>
          </w:tcPr>
          <w:p w:rsidR="00B00562" w:rsidRPr="000A0B77" w:rsidRDefault="00B00562" w:rsidP="00B00562">
            <w:pPr>
              <w:ind w:firstLine="708"/>
              <w:jc w:val="both"/>
              <w:rPr>
                <w:sz w:val="22"/>
                <w:szCs w:val="22"/>
              </w:rPr>
            </w:pPr>
            <w:r w:rsidRPr="000A0B77">
              <w:rPr>
                <w:sz w:val="22"/>
                <w:szCs w:val="22"/>
              </w:rPr>
              <w:t>313</w:t>
            </w:r>
          </w:p>
        </w:tc>
        <w:tc>
          <w:tcPr>
            <w:tcW w:w="851" w:type="dxa"/>
          </w:tcPr>
          <w:p w:rsidR="00B00562" w:rsidRPr="000A0B77" w:rsidRDefault="00B00562" w:rsidP="00B00562">
            <w:pPr>
              <w:ind w:firstLine="708"/>
              <w:jc w:val="both"/>
              <w:rPr>
                <w:sz w:val="22"/>
                <w:szCs w:val="22"/>
              </w:rPr>
            </w:pPr>
            <w:r w:rsidRPr="000A0B77">
              <w:rPr>
                <w:sz w:val="22"/>
                <w:szCs w:val="22"/>
              </w:rPr>
              <w:t>159</w:t>
            </w:r>
          </w:p>
        </w:tc>
      </w:tr>
    </w:tbl>
    <w:p w:rsidR="00B00562" w:rsidRPr="00D833CD" w:rsidRDefault="00B00562" w:rsidP="00B00562">
      <w:pPr>
        <w:ind w:firstLine="708"/>
        <w:jc w:val="both"/>
        <w:rPr>
          <w:sz w:val="24"/>
          <w:szCs w:val="24"/>
        </w:rPr>
      </w:pPr>
      <w:r w:rsidRPr="00D833CD">
        <w:rPr>
          <w:sz w:val="24"/>
          <w:szCs w:val="24"/>
        </w:rPr>
        <w:t>Таким образом, в 2022 году прослеживается тенденция увеличения количества ППЭ, организованных на дому для участников, требующих особых условий проведения ГИА (51% от общего количества ППЭ).</w:t>
      </w:r>
    </w:p>
    <w:p w:rsidR="00B00562" w:rsidRPr="00D833CD" w:rsidRDefault="00B00562" w:rsidP="00B00562">
      <w:pPr>
        <w:ind w:firstLine="708"/>
        <w:jc w:val="both"/>
        <w:rPr>
          <w:sz w:val="24"/>
          <w:szCs w:val="24"/>
        </w:rPr>
      </w:pPr>
      <w:r w:rsidRPr="00D833CD">
        <w:rPr>
          <w:sz w:val="24"/>
          <w:szCs w:val="24"/>
        </w:rPr>
        <w:t>Одной из составляющей ОТС явилась деятельность по обеспечению  контроля за организацией и проведением ГИА в том числе и  ЕГЭ, включая создание системы общественного контроля с использованием информационных ресурсов сайта smotriege.ru.</w:t>
      </w:r>
    </w:p>
    <w:p w:rsidR="00B00562" w:rsidRPr="00D833CD" w:rsidRDefault="00B00562" w:rsidP="00B00562">
      <w:pPr>
        <w:ind w:firstLine="708"/>
        <w:jc w:val="both"/>
        <w:rPr>
          <w:sz w:val="24"/>
          <w:szCs w:val="24"/>
        </w:rPr>
      </w:pPr>
      <w:r w:rsidRPr="00D833CD">
        <w:rPr>
          <w:sz w:val="24"/>
          <w:szCs w:val="24"/>
        </w:rPr>
        <w:t xml:space="preserve">В 2022 году была реализована пятиступенчатая система контроля исполнения установленного Порядка проведения ГИА в ППЭ: </w:t>
      </w:r>
    </w:p>
    <w:p w:rsidR="00B00562" w:rsidRPr="00D833CD" w:rsidRDefault="00B00562" w:rsidP="00B00562">
      <w:pPr>
        <w:ind w:firstLine="708"/>
        <w:jc w:val="both"/>
        <w:rPr>
          <w:sz w:val="24"/>
          <w:szCs w:val="24"/>
        </w:rPr>
      </w:pPr>
      <w:r w:rsidRPr="00D833CD">
        <w:rPr>
          <w:sz w:val="24"/>
          <w:szCs w:val="24"/>
        </w:rPr>
        <w:t xml:space="preserve">- членами ГЭК, </w:t>
      </w:r>
    </w:p>
    <w:p w:rsidR="00B00562" w:rsidRPr="00D833CD" w:rsidRDefault="00B00562" w:rsidP="00B00562">
      <w:pPr>
        <w:ind w:firstLine="708"/>
        <w:jc w:val="both"/>
        <w:rPr>
          <w:sz w:val="24"/>
          <w:szCs w:val="24"/>
        </w:rPr>
      </w:pPr>
      <w:r w:rsidRPr="00D833CD">
        <w:rPr>
          <w:sz w:val="24"/>
          <w:szCs w:val="24"/>
        </w:rPr>
        <w:t xml:space="preserve">- аккредитованными общественными наблюдателями с присутствием в ППЭ (526 чел на ЕГЭ и 324 на ОГЭ), </w:t>
      </w:r>
    </w:p>
    <w:p w:rsidR="00B00562" w:rsidRPr="00D833CD" w:rsidRDefault="00B00562" w:rsidP="00B00562">
      <w:pPr>
        <w:ind w:firstLine="708"/>
        <w:jc w:val="both"/>
        <w:rPr>
          <w:sz w:val="24"/>
          <w:szCs w:val="24"/>
        </w:rPr>
      </w:pPr>
      <w:r w:rsidRPr="00D833CD">
        <w:rPr>
          <w:sz w:val="24"/>
          <w:szCs w:val="24"/>
        </w:rPr>
        <w:t>- специалистами департамента по надзору и контролю в сфере образования Ульяновской области,</w:t>
      </w:r>
    </w:p>
    <w:p w:rsidR="00B00562" w:rsidRPr="00D833CD" w:rsidRDefault="00B00562" w:rsidP="00B00562">
      <w:pPr>
        <w:ind w:firstLine="708"/>
        <w:jc w:val="both"/>
        <w:rPr>
          <w:sz w:val="24"/>
          <w:szCs w:val="24"/>
        </w:rPr>
      </w:pPr>
      <w:r w:rsidRPr="00D833CD">
        <w:rPr>
          <w:sz w:val="24"/>
          <w:szCs w:val="24"/>
        </w:rPr>
        <w:t>- онлайн-наблюдателями, имевшими право постановки «метки» в случае выявления нарушения с использованием сайта smotriege.ru (60 чел);</w:t>
      </w:r>
    </w:p>
    <w:p w:rsidR="00B00562" w:rsidRPr="00D833CD" w:rsidRDefault="00B00562" w:rsidP="00B00562">
      <w:pPr>
        <w:ind w:firstLine="708"/>
        <w:jc w:val="both"/>
        <w:rPr>
          <w:sz w:val="24"/>
          <w:szCs w:val="24"/>
        </w:rPr>
      </w:pPr>
      <w:r w:rsidRPr="00D833CD">
        <w:rPr>
          <w:sz w:val="24"/>
          <w:szCs w:val="24"/>
        </w:rPr>
        <w:t xml:space="preserve">- федеральными общественными наблюдателями представителями  Российского Союза  молодежи (21 чел). </w:t>
      </w:r>
    </w:p>
    <w:p w:rsidR="00B00562" w:rsidRPr="00D833CD" w:rsidRDefault="00B00562" w:rsidP="00B00562">
      <w:pPr>
        <w:ind w:firstLine="708"/>
        <w:jc w:val="both"/>
        <w:rPr>
          <w:sz w:val="24"/>
          <w:szCs w:val="24"/>
        </w:rPr>
      </w:pPr>
      <w:r w:rsidRPr="00D833CD">
        <w:rPr>
          <w:sz w:val="24"/>
          <w:szCs w:val="24"/>
        </w:rPr>
        <w:t xml:space="preserve">100% общественных наблюдателей 2022 года прошли соответствующее очно-заочное обучение (на базе областного государственного автономного учреждения «Институт развития образования»,  дистанционно с использованием информационных ресурсов сайта ФЦТ). </w:t>
      </w:r>
    </w:p>
    <w:p w:rsidR="00B00562" w:rsidRPr="00D833CD" w:rsidRDefault="00B00562" w:rsidP="00B00562">
      <w:pPr>
        <w:ind w:firstLine="708"/>
        <w:jc w:val="both"/>
        <w:rPr>
          <w:sz w:val="24"/>
          <w:szCs w:val="24"/>
        </w:rPr>
      </w:pPr>
      <w:r w:rsidRPr="00D833CD">
        <w:rPr>
          <w:sz w:val="24"/>
          <w:szCs w:val="24"/>
        </w:rPr>
        <w:lastRenderedPageBreak/>
        <w:t>Итоги организации и проведения ГИА являются показателем эффективности региональной системы общего образования и результативности образовательной деятельности общеобразовательных организаций.</w:t>
      </w:r>
    </w:p>
    <w:p w:rsidR="00B00562" w:rsidRPr="00D833CD" w:rsidRDefault="00B00562" w:rsidP="00B00562">
      <w:pPr>
        <w:ind w:firstLine="708"/>
        <w:jc w:val="both"/>
        <w:rPr>
          <w:sz w:val="24"/>
          <w:szCs w:val="24"/>
        </w:rPr>
      </w:pPr>
      <w:r w:rsidRPr="00D833CD">
        <w:rPr>
          <w:sz w:val="24"/>
          <w:szCs w:val="24"/>
        </w:rPr>
        <w:t>Выбор предметов участниками ЕГЭ в этом году стабильный. Русский язык и математику сдавали 100% выпускников, так как они являются обязательными учебными предметами для получения аттестата. При этом выпускники текущего года при подаче заявления на сдачу экзаменов могли выбрать уровень математики: базовый – для получения аттестата об окончании средней школы, профильный – для поступления в вуз, где требуются результаты ЕГЭ на выбранную специальность.</w:t>
      </w:r>
    </w:p>
    <w:p w:rsidR="00B00562" w:rsidRPr="00D833CD" w:rsidRDefault="00B00562" w:rsidP="00B00562">
      <w:pPr>
        <w:ind w:firstLine="708"/>
        <w:jc w:val="both"/>
        <w:rPr>
          <w:sz w:val="24"/>
          <w:szCs w:val="24"/>
        </w:rPr>
      </w:pPr>
      <w:r w:rsidRPr="00D833CD">
        <w:rPr>
          <w:sz w:val="24"/>
          <w:szCs w:val="24"/>
        </w:rPr>
        <w:t>На протяжении последних пяти лет растет количество участников ЕГЭ, выбравших для сдачи экзамен по информатике и ИКТ. В этом году его выбрали 18% участников ЕГЭ, тот перекос, который был в свое время в сторону экономики и юриспруденции, выровнялся, и все больше ребят планирует связать свое будущее с IT-сферой или естественно-научным направлением.</w:t>
      </w:r>
    </w:p>
    <w:p w:rsidR="00B00562" w:rsidRPr="00D833CD" w:rsidRDefault="00B00562" w:rsidP="00B00562">
      <w:pPr>
        <w:ind w:firstLine="708"/>
        <w:jc w:val="both"/>
        <w:rPr>
          <w:sz w:val="24"/>
          <w:szCs w:val="24"/>
        </w:rPr>
      </w:pPr>
      <w:r w:rsidRPr="00D833CD">
        <w:rPr>
          <w:sz w:val="24"/>
          <w:szCs w:val="24"/>
        </w:rPr>
        <w:t xml:space="preserve">Самым популярным необязательным учебным предметом остается обществознание, которое выбрали 51% выпускников. Второе и третье место по популярности среди будущих абитуриентов занимают физика (19%,  информатика (18%).  </w:t>
      </w:r>
    </w:p>
    <w:p w:rsidR="00B00562" w:rsidRPr="00D833CD" w:rsidRDefault="00B00562" w:rsidP="00B00562">
      <w:pPr>
        <w:ind w:firstLine="708"/>
        <w:jc w:val="both"/>
        <w:rPr>
          <w:sz w:val="24"/>
          <w:szCs w:val="24"/>
        </w:rPr>
      </w:pPr>
      <w:r w:rsidRPr="00D833CD">
        <w:rPr>
          <w:sz w:val="24"/>
          <w:szCs w:val="24"/>
        </w:rPr>
        <w:t>В 2022 году государственная  итоговая аттестация вернулась к «доковидному» порядку проведения экзаменов, поэтому сравнительный анализ сделан за 2019 и 2022 годы.</w:t>
      </w:r>
    </w:p>
    <w:p w:rsidR="00B00562" w:rsidRPr="00D833CD" w:rsidRDefault="00B00562" w:rsidP="00B00562">
      <w:pPr>
        <w:ind w:firstLine="708"/>
        <w:jc w:val="both"/>
        <w:rPr>
          <w:sz w:val="24"/>
          <w:szCs w:val="24"/>
        </w:rPr>
      </w:pPr>
      <w:r w:rsidRPr="00D833CD">
        <w:rPr>
          <w:sz w:val="24"/>
          <w:szCs w:val="24"/>
        </w:rPr>
        <w:t>В ЕГЭ по русскому языку приняли участие 4791 человек. Количество стобалльников -9. Число участников экзамена по русскому языку, не справившихся с экзаменационными заданиями по сравнению с 2019 годом не изменилось и составило 0,3%, при понижении среднего балла с 69,03 в 2019 году до 67,41 в 2022 году (при этом надо учитывать,  что средний балл по РФ тоже понизился с 69,5 до 68,3).</w:t>
      </w:r>
    </w:p>
    <w:p w:rsidR="00B00562" w:rsidRPr="00D833CD" w:rsidRDefault="00B00562" w:rsidP="00B00562">
      <w:pPr>
        <w:ind w:firstLine="708"/>
        <w:jc w:val="both"/>
        <w:rPr>
          <w:sz w:val="24"/>
          <w:szCs w:val="24"/>
        </w:rPr>
      </w:pPr>
      <w:r w:rsidRPr="00D833CD">
        <w:rPr>
          <w:sz w:val="24"/>
          <w:szCs w:val="24"/>
        </w:rPr>
        <w:t>Эксперты, проверяющие экзаменационные работы по русскому языку, отметили, что большинство школьников отлично справились с формулировкой проблемы исходного текста, с трактовкой авторской позиции, а также продемонстрировали развитые аналитические навыки. Кроме того, выпускники 2022 года лучше, чем участники ЕГЭ прошлого года, справились с заданиями на орфографию.</w:t>
      </w:r>
    </w:p>
    <w:p w:rsidR="00B00562" w:rsidRPr="00D833CD" w:rsidRDefault="00B00562" w:rsidP="00B00562">
      <w:pPr>
        <w:ind w:firstLine="708"/>
        <w:jc w:val="both"/>
        <w:rPr>
          <w:sz w:val="24"/>
          <w:szCs w:val="24"/>
        </w:rPr>
      </w:pPr>
      <w:r w:rsidRPr="00D833CD">
        <w:rPr>
          <w:sz w:val="24"/>
          <w:szCs w:val="24"/>
        </w:rPr>
        <w:t>Участниками ЕГЭ по профильной математике  стали 2398 школьников. 3 стобалльника. Более 40%  из них набрали достаточное количество баллов, чтобы участвовать в конкурсе на поступление на инженерные и экономические специальности вузов. Средний балл составил  - 57,98, в 2019 году-56,40  (по РФ средний балл - 56,86, в 2019 был 56,5). Вместе с тем, значительно уменьшилось  число участников, не справившихся с экзаменационными заданиями по математике профильного уровня с   2% в 2019 году   до 0,3%  в 2022 году.</w:t>
      </w:r>
    </w:p>
    <w:p w:rsidR="00B00562" w:rsidRPr="00D833CD" w:rsidRDefault="00B00562" w:rsidP="00B00562">
      <w:pPr>
        <w:ind w:firstLine="708"/>
        <w:jc w:val="both"/>
        <w:rPr>
          <w:sz w:val="24"/>
          <w:szCs w:val="24"/>
        </w:rPr>
      </w:pPr>
      <w:r w:rsidRPr="00D833CD">
        <w:rPr>
          <w:sz w:val="24"/>
          <w:szCs w:val="24"/>
        </w:rPr>
        <w:t>Анализ результатов участников  ЕГЭ по предметам  по выбору показал, что в 2022 году значительно улучшились результаты по  географии, истории и обществознанию (число участников, не преодолевших минимальную границу, по сравнению с 2019 годом, по данным учебным предметам  снизилось). Заметно повысился и приблизился к среднему по РФ  уровень подготовки участников экзамена по обществознанию, а средний балл по региону по географии и по истории превысил средний балл по РФ.</w:t>
      </w:r>
    </w:p>
    <w:p w:rsidR="00B00562" w:rsidRPr="00D833CD" w:rsidRDefault="00B00562" w:rsidP="00B00562">
      <w:pPr>
        <w:ind w:firstLine="708"/>
        <w:jc w:val="both"/>
        <w:rPr>
          <w:sz w:val="24"/>
          <w:szCs w:val="24"/>
        </w:rPr>
      </w:pPr>
      <w:r w:rsidRPr="00D833CD">
        <w:rPr>
          <w:sz w:val="24"/>
          <w:szCs w:val="24"/>
        </w:rPr>
        <w:t>Изменения в контрольных измерительных материалах ЕГЭ 2022 года  по истории сделали экзамен более творческим и насыщенным разными формами познавательной деятельности. Наиболее подготовленные выпускники получили более широкие возможности продемонстрировать освоенные умения, чем их предшественники. Увеличилось разнообразие заданий на анализ исторических источников, картографической и визуальной информации, установление связей исторических событий, явлений и процессов.</w:t>
      </w:r>
    </w:p>
    <w:p w:rsidR="00B00562" w:rsidRPr="00D833CD" w:rsidRDefault="00B00562" w:rsidP="00B00562">
      <w:pPr>
        <w:ind w:firstLine="708"/>
        <w:jc w:val="both"/>
        <w:rPr>
          <w:sz w:val="24"/>
          <w:szCs w:val="24"/>
        </w:rPr>
      </w:pPr>
      <w:r w:rsidRPr="00D833CD">
        <w:rPr>
          <w:sz w:val="24"/>
          <w:szCs w:val="24"/>
        </w:rPr>
        <w:t>Выпускники 2022 года успешно справились с заданиями на знание хронологии, работу с информацией, представленной в форме таблицы. В целом неплохо были выполнены задания на основе исторической карты.</w:t>
      </w:r>
    </w:p>
    <w:p w:rsidR="00B00562" w:rsidRPr="00D833CD" w:rsidRDefault="00B00562" w:rsidP="00B00562">
      <w:pPr>
        <w:ind w:firstLine="708"/>
        <w:jc w:val="both"/>
        <w:rPr>
          <w:sz w:val="24"/>
          <w:szCs w:val="24"/>
        </w:rPr>
      </w:pPr>
      <w:r w:rsidRPr="00D833CD">
        <w:rPr>
          <w:sz w:val="24"/>
          <w:szCs w:val="24"/>
        </w:rPr>
        <w:lastRenderedPageBreak/>
        <w:t>Не вызвали существенного затруднения у большинства участников ЕГЭ задания, основанные на знании фактов Великой Отечественной войны, предполагающие развернутый анализ письменных исторических источников по этому периоду. Из заданий по отдельным периодам Великой Отечественной лучше всего выпускники справились с заданиями, посвящёнными периоду Коренного перелома в ходе войны.</w:t>
      </w:r>
    </w:p>
    <w:p w:rsidR="00B00562" w:rsidRPr="00D833CD" w:rsidRDefault="00B00562" w:rsidP="00B00562">
      <w:pPr>
        <w:ind w:firstLine="708"/>
        <w:jc w:val="both"/>
        <w:rPr>
          <w:sz w:val="24"/>
          <w:szCs w:val="24"/>
        </w:rPr>
      </w:pPr>
      <w:r w:rsidRPr="00D833CD">
        <w:rPr>
          <w:sz w:val="24"/>
          <w:szCs w:val="24"/>
        </w:rPr>
        <w:t>Весьма успешно выполнены новые задания на проверку знания и уместного использования исторических понятий.</w:t>
      </w:r>
    </w:p>
    <w:p w:rsidR="00B00562" w:rsidRPr="00D833CD" w:rsidRDefault="00B00562" w:rsidP="00B00562">
      <w:pPr>
        <w:ind w:firstLine="708"/>
        <w:jc w:val="both"/>
        <w:rPr>
          <w:sz w:val="24"/>
          <w:szCs w:val="24"/>
        </w:rPr>
      </w:pPr>
      <w:r w:rsidRPr="00D833CD">
        <w:rPr>
          <w:sz w:val="24"/>
          <w:szCs w:val="24"/>
        </w:rPr>
        <w:t>Большинство участников экзамена 2022 года по обществознанию  смогли правильно найти необходимую информацию, содержащуюся в тексте, диаграмме и графике; успешно применили обществоведческие знания в процессе решения практико-ориентированных задач.</w:t>
      </w:r>
    </w:p>
    <w:p w:rsidR="00B00562" w:rsidRPr="00D833CD" w:rsidRDefault="00B00562" w:rsidP="00B00562">
      <w:pPr>
        <w:ind w:firstLine="708"/>
        <w:jc w:val="both"/>
        <w:rPr>
          <w:sz w:val="24"/>
          <w:szCs w:val="24"/>
        </w:rPr>
      </w:pPr>
      <w:r w:rsidRPr="00D833CD">
        <w:rPr>
          <w:sz w:val="24"/>
          <w:szCs w:val="24"/>
        </w:rPr>
        <w:t>Кроме того, отказ от мини-сочинения позволил обучающимся сместить акценты в подготовке, сконцентрировав большее внимание на овладении необходимыми умениями и знаниями вместо заучивания готовых мини-сочинений.</w:t>
      </w:r>
    </w:p>
    <w:p w:rsidR="00B00562" w:rsidRPr="00D833CD" w:rsidRDefault="00B00562" w:rsidP="00B00562">
      <w:pPr>
        <w:ind w:firstLine="708"/>
        <w:jc w:val="both"/>
        <w:rPr>
          <w:sz w:val="24"/>
          <w:szCs w:val="24"/>
        </w:rPr>
      </w:pPr>
      <w:r w:rsidRPr="00D833CD">
        <w:rPr>
          <w:sz w:val="24"/>
          <w:szCs w:val="24"/>
        </w:rPr>
        <w:t>В 2022 году в ЕГЭ по обществознанию было включено задание с развернутым ответом, проверяющее понимание ценностей и принципов, закрепленных Конституцией Российской Федерации. Многие участники экзамена, с опорой на положения Конституции, правильно объяснили смысл характеристик нашего государства (суверенное государство и др.), а также охарактеризовали принципы федеративного устройства, гражданства Российской Федерации, единого экономического пространства нашей страны. Участники ЕГЭ 2022 года также показали понимание того, как Конституция Российской Федерации закрепляет возможности человека действовать в соответствии со своими законными интересами в различных сферах общественной жизни.</w:t>
      </w:r>
    </w:p>
    <w:p w:rsidR="00B00562" w:rsidRPr="00D833CD" w:rsidRDefault="00B00562" w:rsidP="00B00562">
      <w:pPr>
        <w:ind w:firstLine="708"/>
        <w:jc w:val="both"/>
        <w:rPr>
          <w:sz w:val="24"/>
          <w:szCs w:val="24"/>
        </w:rPr>
      </w:pPr>
      <w:r w:rsidRPr="00D833CD">
        <w:rPr>
          <w:sz w:val="24"/>
          <w:szCs w:val="24"/>
        </w:rPr>
        <w:t>Многие участники экзамена продемонстрировали понимание значения семьи как традиционной ценности многонационального российского народа, роли образования в жизни человека и общества в целом, науки как социального института. Успешное выполнение выпускниками 2022 года ряда заданий свидетельствует о владении основами финансовой грамотности, знании основ гражданского, трудового и семейного права, а также основных направлений внутренней политики российского государства.</w:t>
      </w:r>
    </w:p>
    <w:p w:rsidR="00B00562" w:rsidRPr="00D833CD" w:rsidRDefault="00B00562" w:rsidP="00B00562">
      <w:pPr>
        <w:ind w:firstLine="708"/>
        <w:jc w:val="both"/>
        <w:rPr>
          <w:sz w:val="24"/>
          <w:szCs w:val="24"/>
        </w:rPr>
      </w:pPr>
      <w:r w:rsidRPr="00D833CD">
        <w:rPr>
          <w:sz w:val="24"/>
          <w:szCs w:val="24"/>
        </w:rPr>
        <w:t xml:space="preserve">В 2022 году высокие результаты в диапазоне 81-99 тестовых баллов показали более 10% участников экзамена по химии (14,46%), литературе (14,98%), по истории (11,86%) и по информатике (15,04%). </w:t>
      </w:r>
    </w:p>
    <w:p w:rsidR="00B00562" w:rsidRPr="00D833CD" w:rsidRDefault="00B00562" w:rsidP="00B00562">
      <w:pPr>
        <w:ind w:firstLine="708"/>
        <w:jc w:val="both"/>
        <w:rPr>
          <w:sz w:val="24"/>
          <w:szCs w:val="24"/>
        </w:rPr>
      </w:pPr>
      <w:r w:rsidRPr="00D833CD">
        <w:rPr>
          <w:sz w:val="24"/>
          <w:szCs w:val="24"/>
        </w:rPr>
        <w:t>Вместе с тем в 2022 году значительно  увеличилось количество не преодолевших минимальный порог   по химии  на 5,53%, по литературе на 2,97%, по информатике на 10,6%.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022"/>
        <w:gridCol w:w="1022"/>
        <w:gridCol w:w="819"/>
        <w:gridCol w:w="819"/>
        <w:gridCol w:w="896"/>
        <w:gridCol w:w="865"/>
        <w:gridCol w:w="1034"/>
        <w:gridCol w:w="1034"/>
      </w:tblGrid>
      <w:tr w:rsidR="00B00562" w:rsidRPr="000A0B77" w:rsidTr="00B00562">
        <w:trPr>
          <w:trHeight w:val="654"/>
        </w:trPr>
        <w:tc>
          <w:tcPr>
            <w:tcW w:w="2085" w:type="dxa"/>
            <w:vMerge w:val="restart"/>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Учебный предмет</w:t>
            </w:r>
          </w:p>
        </w:tc>
        <w:tc>
          <w:tcPr>
            <w:tcW w:w="1882" w:type="dxa"/>
            <w:gridSpan w:val="2"/>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Справились с заданиями</w:t>
            </w:r>
          </w:p>
        </w:tc>
        <w:tc>
          <w:tcPr>
            <w:tcW w:w="1868" w:type="dxa"/>
            <w:gridSpan w:val="2"/>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Не справились с заданиями</w:t>
            </w:r>
          </w:p>
        </w:tc>
        <w:tc>
          <w:tcPr>
            <w:tcW w:w="1868" w:type="dxa"/>
            <w:gridSpan w:val="2"/>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 xml:space="preserve">Средний </w:t>
            </w:r>
          </w:p>
          <w:p w:rsidR="00B00562" w:rsidRPr="000A0B77" w:rsidRDefault="00B00562" w:rsidP="00B00562">
            <w:pPr>
              <w:ind w:firstLine="708"/>
              <w:jc w:val="both"/>
              <w:rPr>
                <w:sz w:val="22"/>
                <w:szCs w:val="22"/>
              </w:rPr>
            </w:pPr>
            <w:r w:rsidRPr="000A0B77">
              <w:rPr>
                <w:sz w:val="22"/>
                <w:szCs w:val="22"/>
              </w:rPr>
              <w:t>балл</w:t>
            </w:r>
          </w:p>
        </w:tc>
        <w:tc>
          <w:tcPr>
            <w:tcW w:w="1868" w:type="dxa"/>
            <w:gridSpan w:val="2"/>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Кол-во 100-бальников</w:t>
            </w:r>
          </w:p>
          <w:p w:rsidR="00B00562" w:rsidRPr="000A0B77" w:rsidRDefault="00B00562" w:rsidP="00B00562">
            <w:pPr>
              <w:ind w:firstLine="708"/>
              <w:jc w:val="both"/>
              <w:rPr>
                <w:sz w:val="22"/>
                <w:szCs w:val="22"/>
              </w:rPr>
            </w:pPr>
            <w:r w:rsidRPr="000A0B77">
              <w:rPr>
                <w:sz w:val="22"/>
                <w:szCs w:val="22"/>
              </w:rPr>
              <w:t>(чел.)</w:t>
            </w:r>
          </w:p>
        </w:tc>
      </w:tr>
      <w:tr w:rsidR="00B00562" w:rsidRPr="000A0B77" w:rsidTr="00B00562">
        <w:tc>
          <w:tcPr>
            <w:tcW w:w="0" w:type="auto"/>
            <w:vMerge/>
            <w:tcBorders>
              <w:top w:val="single" w:sz="4" w:space="0" w:color="auto"/>
              <w:left w:val="single" w:sz="4" w:space="0" w:color="auto"/>
              <w:bottom w:val="single" w:sz="4" w:space="0" w:color="auto"/>
              <w:right w:val="single" w:sz="4" w:space="0" w:color="auto"/>
            </w:tcBorders>
            <w:vAlign w:val="center"/>
            <w:hideMark/>
          </w:tcPr>
          <w:p w:rsidR="00B00562" w:rsidRPr="000A0B77" w:rsidRDefault="00B00562" w:rsidP="00B00562">
            <w:pPr>
              <w:ind w:firstLine="708"/>
              <w:jc w:val="both"/>
              <w:rPr>
                <w:sz w:val="22"/>
                <w:szCs w:val="22"/>
              </w:rPr>
            </w:pP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2019г.</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2022г.</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2019г.</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2022г.</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2019г.</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2022г.</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2019г.</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2022г.</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Химия</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86,6</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81,07</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13,4</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18,93</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56,90</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56,39</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11</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11</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География</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94,5</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98,39</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5,5</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1,61</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56,22</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56,84</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0</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ind w:firstLine="708"/>
              <w:jc w:val="both"/>
              <w:rPr>
                <w:sz w:val="22"/>
                <w:szCs w:val="22"/>
              </w:rPr>
            </w:pPr>
            <w:r w:rsidRPr="000A0B77">
              <w:rPr>
                <w:sz w:val="22"/>
                <w:szCs w:val="22"/>
              </w:rPr>
              <w:t>0</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Литература</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97,4</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94,43</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2,6</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5,57</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65,17</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57,7</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5</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ind w:firstLine="708"/>
              <w:jc w:val="both"/>
              <w:rPr>
                <w:sz w:val="22"/>
                <w:szCs w:val="22"/>
              </w:rPr>
            </w:pPr>
            <w:r w:rsidRPr="000A0B77">
              <w:rPr>
                <w:sz w:val="22"/>
                <w:szCs w:val="22"/>
              </w:rPr>
              <w:t>1</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Физика</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93,3</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92,07</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6,7</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7,93</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52,19</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49,81</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0</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ind w:firstLine="708"/>
              <w:jc w:val="both"/>
              <w:rPr>
                <w:sz w:val="22"/>
                <w:szCs w:val="22"/>
              </w:rPr>
            </w:pPr>
            <w:r w:rsidRPr="000A0B77">
              <w:rPr>
                <w:sz w:val="22"/>
                <w:szCs w:val="22"/>
              </w:rPr>
              <w:t>0</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История</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92,8</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95,79</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7,2</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4,21</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55,59</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58,37</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7</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ind w:firstLine="708"/>
              <w:jc w:val="both"/>
              <w:rPr>
                <w:sz w:val="22"/>
                <w:szCs w:val="22"/>
              </w:rPr>
            </w:pPr>
            <w:r w:rsidRPr="000A0B77">
              <w:rPr>
                <w:sz w:val="22"/>
                <w:szCs w:val="22"/>
              </w:rPr>
              <w:t>3</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Обществознание</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76,3</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84,81</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23,7</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15,19</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53,13</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57,72</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0</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ind w:firstLine="708"/>
              <w:jc w:val="both"/>
              <w:rPr>
                <w:sz w:val="22"/>
                <w:szCs w:val="22"/>
              </w:rPr>
            </w:pPr>
            <w:r w:rsidRPr="000A0B77">
              <w:rPr>
                <w:sz w:val="22"/>
                <w:szCs w:val="22"/>
              </w:rPr>
              <w:t>1</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 xml:space="preserve">Информатика и </w:t>
            </w:r>
          </w:p>
          <w:p w:rsidR="00B00562" w:rsidRPr="000A0B77" w:rsidRDefault="00B00562" w:rsidP="00B00562">
            <w:pPr>
              <w:ind w:firstLine="708"/>
              <w:jc w:val="both"/>
              <w:rPr>
                <w:sz w:val="22"/>
                <w:szCs w:val="22"/>
              </w:rPr>
            </w:pPr>
            <w:r w:rsidRPr="000A0B77">
              <w:rPr>
                <w:sz w:val="22"/>
                <w:szCs w:val="22"/>
              </w:rPr>
              <w:t>ИКТ</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90,8</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80,2</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9,2</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19,8</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59,57</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56,35</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3</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ind w:firstLine="708"/>
              <w:jc w:val="both"/>
              <w:rPr>
                <w:sz w:val="22"/>
                <w:szCs w:val="22"/>
              </w:rPr>
            </w:pPr>
            <w:r w:rsidRPr="000A0B77">
              <w:rPr>
                <w:sz w:val="22"/>
                <w:szCs w:val="22"/>
              </w:rPr>
              <w:t>0</w:t>
            </w:r>
          </w:p>
        </w:tc>
      </w:tr>
      <w:tr w:rsidR="00B00562" w:rsidRPr="000A0B77" w:rsidTr="00B00562">
        <w:tc>
          <w:tcPr>
            <w:tcW w:w="2085"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Биология</w:t>
            </w:r>
          </w:p>
        </w:tc>
        <w:tc>
          <w:tcPr>
            <w:tcW w:w="941"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79,1</w:t>
            </w:r>
          </w:p>
        </w:tc>
        <w:tc>
          <w:tcPr>
            <w:tcW w:w="941"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78,49</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20,9</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21,51</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jc w:val="both"/>
              <w:rPr>
                <w:sz w:val="22"/>
                <w:szCs w:val="22"/>
              </w:rPr>
            </w:pPr>
            <w:r w:rsidRPr="000A0B77">
              <w:rPr>
                <w:sz w:val="22"/>
                <w:szCs w:val="22"/>
              </w:rPr>
              <w:t>51,16</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jc w:val="both"/>
              <w:rPr>
                <w:sz w:val="22"/>
                <w:szCs w:val="22"/>
              </w:rPr>
            </w:pPr>
            <w:r w:rsidRPr="000A0B77">
              <w:rPr>
                <w:sz w:val="22"/>
                <w:szCs w:val="22"/>
              </w:rPr>
              <w:t>49,31</w:t>
            </w:r>
          </w:p>
        </w:tc>
        <w:tc>
          <w:tcPr>
            <w:tcW w:w="934" w:type="dxa"/>
            <w:tcBorders>
              <w:top w:val="single" w:sz="4" w:space="0" w:color="auto"/>
              <w:left w:val="single" w:sz="4" w:space="0" w:color="auto"/>
              <w:bottom w:val="single" w:sz="4" w:space="0" w:color="auto"/>
              <w:right w:val="single" w:sz="4" w:space="0" w:color="auto"/>
            </w:tcBorders>
            <w:hideMark/>
          </w:tcPr>
          <w:p w:rsidR="00B00562" w:rsidRPr="000A0B77" w:rsidRDefault="00B00562" w:rsidP="00B00562">
            <w:pPr>
              <w:ind w:firstLine="708"/>
              <w:jc w:val="both"/>
              <w:rPr>
                <w:sz w:val="22"/>
                <w:szCs w:val="22"/>
              </w:rPr>
            </w:pPr>
            <w:r w:rsidRPr="000A0B77">
              <w:rPr>
                <w:sz w:val="22"/>
                <w:szCs w:val="22"/>
              </w:rPr>
              <w:t>0</w:t>
            </w:r>
          </w:p>
        </w:tc>
        <w:tc>
          <w:tcPr>
            <w:tcW w:w="934" w:type="dxa"/>
            <w:tcBorders>
              <w:top w:val="single" w:sz="4" w:space="0" w:color="auto"/>
              <w:left w:val="single" w:sz="4" w:space="0" w:color="auto"/>
              <w:bottom w:val="single" w:sz="4" w:space="0" w:color="auto"/>
              <w:right w:val="single" w:sz="4" w:space="0" w:color="auto"/>
            </w:tcBorders>
          </w:tcPr>
          <w:p w:rsidR="00B00562" w:rsidRPr="000A0B77" w:rsidRDefault="00B00562" w:rsidP="00B00562">
            <w:pPr>
              <w:ind w:firstLine="708"/>
              <w:jc w:val="both"/>
              <w:rPr>
                <w:sz w:val="22"/>
                <w:szCs w:val="22"/>
              </w:rPr>
            </w:pPr>
            <w:r w:rsidRPr="000A0B77">
              <w:rPr>
                <w:sz w:val="22"/>
                <w:szCs w:val="22"/>
              </w:rPr>
              <w:t>0</w:t>
            </w:r>
          </w:p>
        </w:tc>
      </w:tr>
    </w:tbl>
    <w:p w:rsidR="00B00562" w:rsidRPr="00D833CD" w:rsidRDefault="00B00562" w:rsidP="00B00562">
      <w:pPr>
        <w:ind w:firstLine="708"/>
        <w:jc w:val="both"/>
        <w:rPr>
          <w:sz w:val="24"/>
          <w:szCs w:val="24"/>
        </w:rPr>
      </w:pPr>
      <w:r w:rsidRPr="00D833CD">
        <w:rPr>
          <w:sz w:val="24"/>
          <w:szCs w:val="24"/>
        </w:rPr>
        <w:t>Проводя анализ результатов ГИА-2022, следует учитывать, что выпускники 11 классов 2022 года не имели опыта участия в ГИА-9, так как в 2020 году в качестве результатов  ГИА-9 засчитывались результаты промежуточной аттестации (экзамены не проводились). Однако выпускники 11 классов 2022 года неплохо справились с экзаменационными испытаниями.</w:t>
      </w:r>
    </w:p>
    <w:p w:rsidR="00B00562" w:rsidRPr="00D833CD" w:rsidRDefault="00B00562" w:rsidP="00B00562">
      <w:pPr>
        <w:ind w:firstLine="708"/>
        <w:jc w:val="both"/>
        <w:rPr>
          <w:sz w:val="24"/>
          <w:szCs w:val="24"/>
        </w:rPr>
      </w:pPr>
      <w:r w:rsidRPr="00D833CD">
        <w:rPr>
          <w:sz w:val="24"/>
          <w:szCs w:val="24"/>
        </w:rPr>
        <w:lastRenderedPageBreak/>
        <w:t>По итогам ЕГЭ имеем:</w:t>
      </w:r>
    </w:p>
    <w:p w:rsidR="00B00562" w:rsidRPr="00D833CD" w:rsidRDefault="00B00562" w:rsidP="00B00562">
      <w:pPr>
        <w:ind w:firstLine="708"/>
        <w:jc w:val="both"/>
        <w:rPr>
          <w:sz w:val="24"/>
          <w:szCs w:val="24"/>
        </w:rPr>
      </w:pPr>
      <w:r w:rsidRPr="00D833CD">
        <w:rPr>
          <w:sz w:val="24"/>
          <w:szCs w:val="24"/>
        </w:rPr>
        <w:t>Всего -- 29 стобалльных результатов Участников, набравших 100 баллов  -28, так как</w:t>
      </w:r>
    </w:p>
    <w:p w:rsidR="00B00562" w:rsidRPr="00D833CD" w:rsidRDefault="00B00562" w:rsidP="00B00562">
      <w:pPr>
        <w:ind w:firstLine="708"/>
        <w:jc w:val="both"/>
        <w:rPr>
          <w:sz w:val="24"/>
          <w:szCs w:val="24"/>
        </w:rPr>
      </w:pPr>
      <w:r w:rsidRPr="00D833CD">
        <w:rPr>
          <w:sz w:val="24"/>
          <w:szCs w:val="24"/>
        </w:rPr>
        <w:t>Двухсотбалльник- Жидков Максим Васильевич, МБОУ СШ № 73 г.Ульяновска, (русский язык и история).</w:t>
      </w:r>
    </w:p>
    <w:p w:rsidR="00B00562" w:rsidRPr="00D833CD" w:rsidRDefault="00B00562" w:rsidP="00B00562">
      <w:pPr>
        <w:ind w:firstLine="708"/>
        <w:jc w:val="both"/>
        <w:rPr>
          <w:sz w:val="24"/>
          <w:szCs w:val="24"/>
        </w:rPr>
      </w:pPr>
      <w:r w:rsidRPr="00D833CD">
        <w:rPr>
          <w:sz w:val="24"/>
          <w:szCs w:val="24"/>
        </w:rPr>
        <w:t>Анализ результатов ЕГЭ по обязательным учебным  предметам положен в основу определения уровня освоения выпускниками общеобразовательных организаций, реализующих образовательные программы среднего общего образования, государственного образовательного стандарта среднего общего образования по русскому языку и математике, необходимых для получения аттестата о среднем общем образовании.</w:t>
      </w:r>
    </w:p>
    <w:p w:rsidR="00B00562" w:rsidRPr="00D833CD" w:rsidRDefault="00B00562" w:rsidP="00B00562">
      <w:pPr>
        <w:ind w:firstLine="708"/>
        <w:jc w:val="both"/>
        <w:rPr>
          <w:sz w:val="24"/>
          <w:szCs w:val="24"/>
        </w:rPr>
      </w:pPr>
      <w:r w:rsidRPr="00D833CD">
        <w:rPr>
          <w:sz w:val="24"/>
          <w:szCs w:val="24"/>
        </w:rPr>
        <w:t xml:space="preserve">Число участников, не справившихся с экзаменационными заданиями по обязательным учебным  предметам в 2022 году (завершивших обучение без аттестата - 72 чел., в их числе 48 выпускников вечерних (сменных) общеобразовательных организаций г.Ульяновска.        </w:t>
      </w:r>
    </w:p>
    <w:p w:rsidR="00B00562" w:rsidRPr="00D833CD" w:rsidRDefault="00B00562" w:rsidP="00B00562">
      <w:pPr>
        <w:ind w:firstLine="708"/>
        <w:jc w:val="both"/>
        <w:rPr>
          <w:sz w:val="24"/>
          <w:szCs w:val="24"/>
        </w:rPr>
      </w:pPr>
      <w:r w:rsidRPr="00D833CD">
        <w:rPr>
          <w:sz w:val="24"/>
          <w:szCs w:val="24"/>
        </w:rPr>
        <w:t>Результаты ЕГЭ по математике (и базовый и профильный уровни) показывают, что уровень освоения образовательной программы среднего общего образования значительно уступает русскому языку.</w:t>
      </w:r>
    </w:p>
    <w:p w:rsidR="00B00562" w:rsidRPr="00D833CD" w:rsidRDefault="00B00562" w:rsidP="00B00562">
      <w:pPr>
        <w:ind w:firstLine="708"/>
        <w:jc w:val="both"/>
        <w:rPr>
          <w:sz w:val="24"/>
          <w:szCs w:val="24"/>
        </w:rPr>
      </w:pPr>
      <w:r w:rsidRPr="00D833CD">
        <w:rPr>
          <w:sz w:val="24"/>
          <w:szCs w:val="24"/>
        </w:rPr>
        <w:t xml:space="preserve">Мониторинг результатов ЕГЭ по математике показал, что выпускники 11 классов только 10 муниципальных образований Ульяновской области (г. Димитровград, Карсунский, Мелекесский, Новомалыклинский, Новоспасский, Павловский, Радищевский, Тереньгульский, Цильнинский и г. Новоульяновск) справились на 100 % с заданиями ЕГЭ по математике базового уровня. </w:t>
      </w:r>
    </w:p>
    <w:p w:rsidR="00B00562" w:rsidRPr="00D833CD" w:rsidRDefault="00B00562" w:rsidP="00B00562">
      <w:pPr>
        <w:ind w:firstLine="708"/>
        <w:jc w:val="both"/>
        <w:rPr>
          <w:sz w:val="24"/>
          <w:szCs w:val="24"/>
        </w:rPr>
      </w:pPr>
      <w:r w:rsidRPr="00D833CD">
        <w:rPr>
          <w:sz w:val="24"/>
          <w:szCs w:val="24"/>
        </w:rPr>
        <w:t xml:space="preserve">Таким образом, результаты  ЕГЭ по математике остаются  предметом коллегиального обсуждения методических объединениях учителей математики в каждой общеобразовательной организации с целью определения путей совершенствования технологий преподавания учебного предмета и повышения качества предметной подготовки обучающихся. </w:t>
      </w:r>
    </w:p>
    <w:p w:rsidR="00B00562" w:rsidRPr="00D833CD" w:rsidRDefault="00B00562" w:rsidP="00B00562">
      <w:pPr>
        <w:ind w:firstLine="708"/>
        <w:jc w:val="both"/>
        <w:rPr>
          <w:sz w:val="24"/>
          <w:szCs w:val="24"/>
        </w:rPr>
      </w:pPr>
      <w:r w:rsidRPr="00D833CD">
        <w:rPr>
          <w:sz w:val="24"/>
          <w:szCs w:val="24"/>
        </w:rPr>
        <w:t>В 2022 году  в ходе проведения  ЕГЭ были выявлены  нарушения установленного порядка проведения ГИА участниками экзамена, в результате чего были  аннулированы результаты 8 экзаменов у 8 участников ЕГЭ, из них:</w:t>
      </w:r>
    </w:p>
    <w:p w:rsidR="00B00562" w:rsidRPr="00D833CD" w:rsidRDefault="00B00562" w:rsidP="00B00562">
      <w:pPr>
        <w:ind w:firstLine="708"/>
        <w:jc w:val="both"/>
        <w:rPr>
          <w:sz w:val="24"/>
          <w:szCs w:val="24"/>
        </w:rPr>
      </w:pPr>
      <w:r w:rsidRPr="00D833CD">
        <w:rPr>
          <w:sz w:val="24"/>
          <w:szCs w:val="24"/>
        </w:rPr>
        <w:t>на основании актов об удалении – 7, в том числе по поступившей в рамках онлайн наблюдения информации (3 чел. за наличие средств связи, 3 чел. за наличие письменных заметок (шпаргалок) и 1 чел. за наличие  справочных материалов на бумажном носителе);</w:t>
      </w:r>
    </w:p>
    <w:p w:rsidR="00B00562" w:rsidRPr="00D833CD" w:rsidRDefault="00B00562" w:rsidP="00B00562">
      <w:pPr>
        <w:ind w:firstLine="708"/>
        <w:jc w:val="both"/>
        <w:rPr>
          <w:sz w:val="24"/>
          <w:szCs w:val="24"/>
        </w:rPr>
      </w:pPr>
      <w:r w:rsidRPr="00D833CD">
        <w:rPr>
          <w:sz w:val="24"/>
          <w:szCs w:val="24"/>
        </w:rPr>
        <w:t>на основании решения ГЭК по поступившей информации о размещении КИМ в сети «Интернет» – 1.</w:t>
      </w:r>
    </w:p>
    <w:p w:rsidR="00B00562" w:rsidRPr="00D833CD" w:rsidRDefault="00B00562" w:rsidP="00B00562">
      <w:pPr>
        <w:ind w:firstLine="708"/>
        <w:jc w:val="both"/>
        <w:rPr>
          <w:sz w:val="24"/>
          <w:szCs w:val="24"/>
        </w:rPr>
      </w:pPr>
      <w:r w:rsidRPr="00D833CD">
        <w:rPr>
          <w:sz w:val="24"/>
          <w:szCs w:val="24"/>
        </w:rPr>
        <w:t xml:space="preserve">Сведения, содержащиеся в региональной информационной системе ГИА-9, свидетельствуют о том, что предпочтительной формой прохождения  ГИА по обязательным  учебным предметам для выпускников 9 классов является ОГЭ. </w:t>
      </w:r>
    </w:p>
    <w:p w:rsidR="00B00562" w:rsidRPr="00D833CD" w:rsidRDefault="00B00562" w:rsidP="00B00562">
      <w:pPr>
        <w:ind w:firstLine="708"/>
        <w:jc w:val="both"/>
        <w:rPr>
          <w:sz w:val="24"/>
          <w:szCs w:val="24"/>
        </w:rPr>
      </w:pPr>
      <w:r w:rsidRPr="00D833CD">
        <w:rPr>
          <w:sz w:val="24"/>
          <w:szCs w:val="24"/>
        </w:rPr>
        <w:t xml:space="preserve">Доля участия выпускников 9 классов муниципальных общеобразовательных организаций в ГИА в форме ОГЭ по обязательным предметам (русскому языку, математике) составляет 93,8%. </w:t>
      </w:r>
    </w:p>
    <w:p w:rsidR="00B00562" w:rsidRPr="00D833CD" w:rsidRDefault="00B00562" w:rsidP="00B00562">
      <w:pPr>
        <w:ind w:firstLine="708"/>
        <w:jc w:val="both"/>
        <w:rPr>
          <w:sz w:val="24"/>
          <w:szCs w:val="24"/>
        </w:rPr>
      </w:pPr>
      <w:r w:rsidRPr="00D833CD">
        <w:rPr>
          <w:sz w:val="24"/>
          <w:szCs w:val="24"/>
        </w:rPr>
        <w:t>Таким образом, лишь  6,2% выпускников 9 классов из числа лиц с ограниченными возможностями здоровья, детей-инвалидов  и лиц, отбывающих наказание в виде лишения свободы в исправительных учреждениях уголовно-исполнительной системы, избрали форму ГВЭ для прохождения ГИА-9.</w:t>
      </w:r>
    </w:p>
    <w:p w:rsidR="00B00562" w:rsidRPr="00D833CD" w:rsidRDefault="00B00562" w:rsidP="00B00562">
      <w:pPr>
        <w:ind w:firstLine="708"/>
        <w:jc w:val="both"/>
        <w:rPr>
          <w:sz w:val="24"/>
          <w:szCs w:val="24"/>
        </w:rPr>
      </w:pPr>
      <w:r w:rsidRPr="00D833CD">
        <w:rPr>
          <w:sz w:val="24"/>
          <w:szCs w:val="24"/>
        </w:rPr>
        <w:t xml:space="preserve"> Система оценивания экзаменационных работ участников ГИА-9 предполагает два количественных показателя: традиционные отметки и общий балл.</w:t>
      </w:r>
    </w:p>
    <w:p w:rsidR="00B00562" w:rsidRPr="00D833CD" w:rsidRDefault="00B00562" w:rsidP="00B00562">
      <w:pPr>
        <w:ind w:firstLine="708"/>
        <w:jc w:val="both"/>
        <w:rPr>
          <w:sz w:val="24"/>
          <w:szCs w:val="24"/>
        </w:rPr>
      </w:pPr>
      <w:r w:rsidRPr="00D833CD">
        <w:rPr>
          <w:sz w:val="24"/>
          <w:szCs w:val="24"/>
        </w:rPr>
        <w:t>В соответствии с установленным Порядком проведения ГИА-9 Государственной экзаменационной комиссией Ульяновской области были определены минимальные баллы, свидетельствующие об освоении образовательной программы основного общего образования по всем учебным предметам  в 2022 году.</w:t>
      </w:r>
      <w:r w:rsidRPr="00D833CD">
        <w:rPr>
          <w:sz w:val="24"/>
          <w:szCs w:val="24"/>
        </w:rPr>
        <w:tab/>
      </w:r>
      <w:r w:rsidRPr="00D833CD">
        <w:rPr>
          <w:sz w:val="24"/>
          <w:szCs w:val="24"/>
        </w:rPr>
        <w:tab/>
      </w:r>
      <w:r w:rsidRPr="00D833CD">
        <w:rPr>
          <w:sz w:val="24"/>
          <w:szCs w:val="24"/>
        </w:rPr>
        <w:tab/>
      </w:r>
      <w:r w:rsidRPr="00D833CD">
        <w:rPr>
          <w:sz w:val="24"/>
          <w:szCs w:val="24"/>
        </w:rPr>
        <w:tab/>
      </w:r>
      <w:r w:rsidRPr="00D833CD">
        <w:rPr>
          <w:sz w:val="24"/>
          <w:szCs w:val="24"/>
        </w:rPr>
        <w:tab/>
      </w:r>
      <w:r w:rsidRPr="00D833CD">
        <w:rPr>
          <w:sz w:val="24"/>
          <w:szCs w:val="24"/>
        </w:rPr>
        <w:tab/>
        <w:t xml:space="preserve">   </w:t>
      </w:r>
    </w:p>
    <w:p w:rsidR="00B00562" w:rsidRPr="00D833CD" w:rsidRDefault="00B00562" w:rsidP="00B00562">
      <w:pPr>
        <w:ind w:firstLine="708"/>
        <w:jc w:val="both"/>
        <w:rPr>
          <w:sz w:val="24"/>
          <w:szCs w:val="24"/>
        </w:rPr>
      </w:pPr>
      <w:r w:rsidRPr="00D833CD">
        <w:rPr>
          <w:sz w:val="24"/>
          <w:szCs w:val="24"/>
        </w:rPr>
        <w:lastRenderedPageBreak/>
        <w:t xml:space="preserve">      Анализ результатов ГИА-9 в форме ОГЭ показал, что уровень обученности   выпускников 9 классов по русскому языку составил 98,3%(на 0,7% ниже, чем в 2019 году), по математике –  97,94  97,80% (на 0,14% выше,  чем в 2019 году).</w:t>
      </w:r>
    </w:p>
    <w:p w:rsidR="00B00562" w:rsidRPr="00D833CD" w:rsidRDefault="00B00562" w:rsidP="00B00562">
      <w:pPr>
        <w:ind w:firstLine="708"/>
        <w:jc w:val="both"/>
        <w:rPr>
          <w:sz w:val="24"/>
          <w:szCs w:val="24"/>
        </w:rPr>
      </w:pPr>
      <w:r w:rsidRPr="00D833CD">
        <w:rPr>
          <w:sz w:val="24"/>
          <w:szCs w:val="24"/>
        </w:rPr>
        <w:t>Мониторинг результативности освоения общеобразовательных программ основного общего образования выпускниками 9 классов показывает, что качество обучения выпускников основной школы в 2022 году по русскому языку и литературе  незначительно  ниже аналогичного показателя 2019 года, а вот по математике и другим учебным предмета (кроме географии и немецкого языка) намного ниже показателей 2019 года.</w:t>
      </w:r>
    </w:p>
    <w:p w:rsidR="00B00562" w:rsidRPr="00D833CD" w:rsidRDefault="00B00562" w:rsidP="00B00562">
      <w:pPr>
        <w:ind w:firstLine="708"/>
        <w:jc w:val="both"/>
        <w:rPr>
          <w:sz w:val="24"/>
          <w:szCs w:val="24"/>
        </w:rPr>
      </w:pPr>
    </w:p>
    <w:tbl>
      <w:tblPr>
        <w:tblStyle w:val="a4"/>
        <w:tblW w:w="0" w:type="auto"/>
        <w:jc w:val="center"/>
        <w:tblLook w:val="04A0" w:firstRow="1" w:lastRow="0" w:firstColumn="1" w:lastColumn="0" w:noHBand="0" w:noVBand="1"/>
      </w:tblPr>
      <w:tblGrid>
        <w:gridCol w:w="2441"/>
        <w:gridCol w:w="1546"/>
        <w:gridCol w:w="1914"/>
        <w:gridCol w:w="1867"/>
      </w:tblGrid>
      <w:tr w:rsidR="00B00562" w:rsidRPr="000A0B77" w:rsidTr="00DE2BEA">
        <w:trPr>
          <w:trHeight w:val="345"/>
          <w:jc w:val="center"/>
        </w:trPr>
        <w:tc>
          <w:tcPr>
            <w:tcW w:w="2441" w:type="dxa"/>
            <w:vMerge w:val="restart"/>
          </w:tcPr>
          <w:p w:rsidR="00B00562" w:rsidRPr="000A0B77" w:rsidRDefault="00B00562" w:rsidP="00B00562">
            <w:pPr>
              <w:jc w:val="both"/>
              <w:rPr>
                <w:sz w:val="22"/>
                <w:szCs w:val="22"/>
              </w:rPr>
            </w:pPr>
            <w:r w:rsidRPr="000A0B77">
              <w:rPr>
                <w:sz w:val="22"/>
                <w:szCs w:val="22"/>
              </w:rPr>
              <w:t>Наименование учебного предмета</w:t>
            </w:r>
          </w:p>
        </w:tc>
        <w:tc>
          <w:tcPr>
            <w:tcW w:w="5327" w:type="dxa"/>
            <w:gridSpan w:val="3"/>
          </w:tcPr>
          <w:p w:rsidR="00B00562" w:rsidRPr="000A0B77" w:rsidRDefault="00B00562" w:rsidP="00B00562">
            <w:pPr>
              <w:ind w:firstLine="708"/>
              <w:jc w:val="both"/>
              <w:rPr>
                <w:sz w:val="22"/>
                <w:szCs w:val="22"/>
              </w:rPr>
            </w:pPr>
            <w:r w:rsidRPr="000A0B77">
              <w:rPr>
                <w:sz w:val="22"/>
                <w:szCs w:val="22"/>
              </w:rPr>
              <w:t>Качество обучения выпускников основной школы</w:t>
            </w:r>
          </w:p>
        </w:tc>
      </w:tr>
      <w:tr w:rsidR="00B00562" w:rsidRPr="000A0B77" w:rsidTr="00DE2BEA">
        <w:trPr>
          <w:trHeight w:val="300"/>
          <w:jc w:val="center"/>
        </w:trPr>
        <w:tc>
          <w:tcPr>
            <w:tcW w:w="2441" w:type="dxa"/>
            <w:vMerge/>
          </w:tcPr>
          <w:p w:rsidR="00B00562" w:rsidRPr="000A0B77" w:rsidRDefault="00B00562" w:rsidP="00B00562">
            <w:pPr>
              <w:ind w:firstLine="708"/>
              <w:jc w:val="both"/>
              <w:rPr>
                <w:sz w:val="22"/>
                <w:szCs w:val="22"/>
              </w:rPr>
            </w:pPr>
          </w:p>
        </w:tc>
        <w:tc>
          <w:tcPr>
            <w:tcW w:w="1546" w:type="dxa"/>
          </w:tcPr>
          <w:p w:rsidR="00B00562" w:rsidRPr="000A0B77" w:rsidRDefault="00B00562" w:rsidP="00B00562">
            <w:pPr>
              <w:jc w:val="both"/>
              <w:rPr>
                <w:sz w:val="22"/>
                <w:szCs w:val="22"/>
              </w:rPr>
            </w:pPr>
            <w:r w:rsidRPr="000A0B77">
              <w:rPr>
                <w:sz w:val="22"/>
                <w:szCs w:val="22"/>
              </w:rPr>
              <w:t>2019 год</w:t>
            </w:r>
          </w:p>
        </w:tc>
        <w:tc>
          <w:tcPr>
            <w:tcW w:w="1914" w:type="dxa"/>
          </w:tcPr>
          <w:p w:rsidR="00B00562" w:rsidRPr="000A0B77" w:rsidRDefault="00B00562" w:rsidP="00B00562">
            <w:pPr>
              <w:jc w:val="both"/>
              <w:rPr>
                <w:sz w:val="22"/>
                <w:szCs w:val="22"/>
              </w:rPr>
            </w:pPr>
            <w:r w:rsidRPr="000A0B77">
              <w:rPr>
                <w:sz w:val="22"/>
                <w:szCs w:val="22"/>
              </w:rPr>
              <w:t>2022 год</w:t>
            </w:r>
          </w:p>
        </w:tc>
        <w:tc>
          <w:tcPr>
            <w:tcW w:w="1867" w:type="dxa"/>
          </w:tcPr>
          <w:p w:rsidR="00B00562" w:rsidRPr="000A0B77" w:rsidRDefault="00B00562" w:rsidP="00B00562">
            <w:pPr>
              <w:jc w:val="both"/>
              <w:rPr>
                <w:sz w:val="22"/>
                <w:szCs w:val="22"/>
              </w:rPr>
            </w:pPr>
            <w:r w:rsidRPr="000A0B77">
              <w:rPr>
                <w:sz w:val="22"/>
                <w:szCs w:val="22"/>
              </w:rPr>
              <w:t>Динамика</w:t>
            </w:r>
          </w:p>
        </w:tc>
      </w:tr>
      <w:tr w:rsidR="00B00562" w:rsidRPr="000A0B77" w:rsidTr="00DE2BEA">
        <w:trPr>
          <w:jc w:val="center"/>
        </w:trPr>
        <w:tc>
          <w:tcPr>
            <w:tcW w:w="2441" w:type="dxa"/>
            <w:vAlign w:val="bottom"/>
          </w:tcPr>
          <w:p w:rsidR="00B00562" w:rsidRPr="000A0B77" w:rsidRDefault="00B00562" w:rsidP="00B00562">
            <w:pPr>
              <w:jc w:val="both"/>
              <w:rPr>
                <w:sz w:val="22"/>
                <w:szCs w:val="22"/>
              </w:rPr>
            </w:pPr>
            <w:r w:rsidRPr="000A0B77">
              <w:rPr>
                <w:sz w:val="22"/>
                <w:szCs w:val="22"/>
              </w:rPr>
              <w:t>Русский язык</w:t>
            </w:r>
          </w:p>
        </w:tc>
        <w:tc>
          <w:tcPr>
            <w:tcW w:w="1546" w:type="dxa"/>
          </w:tcPr>
          <w:p w:rsidR="00B00562" w:rsidRPr="000A0B77" w:rsidRDefault="00B00562" w:rsidP="00B00562">
            <w:pPr>
              <w:ind w:firstLine="708"/>
              <w:rPr>
                <w:sz w:val="22"/>
                <w:szCs w:val="22"/>
              </w:rPr>
            </w:pPr>
            <w:r w:rsidRPr="000A0B77">
              <w:rPr>
                <w:sz w:val="22"/>
                <w:szCs w:val="22"/>
              </w:rPr>
              <w:t>67,50</w:t>
            </w:r>
          </w:p>
        </w:tc>
        <w:tc>
          <w:tcPr>
            <w:tcW w:w="1914" w:type="dxa"/>
            <w:vAlign w:val="center"/>
          </w:tcPr>
          <w:p w:rsidR="00B00562" w:rsidRPr="000A0B77" w:rsidRDefault="00B00562" w:rsidP="00B00562">
            <w:pPr>
              <w:ind w:firstLine="708"/>
              <w:rPr>
                <w:sz w:val="22"/>
                <w:szCs w:val="22"/>
              </w:rPr>
            </w:pPr>
            <w:r w:rsidRPr="000A0B77">
              <w:rPr>
                <w:sz w:val="22"/>
                <w:szCs w:val="22"/>
              </w:rPr>
              <w:t>65,94</w:t>
            </w:r>
          </w:p>
        </w:tc>
        <w:tc>
          <w:tcPr>
            <w:tcW w:w="1867" w:type="dxa"/>
          </w:tcPr>
          <w:p w:rsidR="00B00562" w:rsidRPr="000A0B77" w:rsidRDefault="00B00562" w:rsidP="00B00562">
            <w:pPr>
              <w:ind w:firstLine="708"/>
              <w:rPr>
                <w:sz w:val="22"/>
                <w:szCs w:val="22"/>
              </w:rPr>
            </w:pPr>
            <w:r w:rsidRPr="000A0B77">
              <w:rPr>
                <w:sz w:val="22"/>
                <w:szCs w:val="22"/>
              </w:rPr>
              <w:t>-1,56</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Математика</w:t>
            </w:r>
          </w:p>
        </w:tc>
        <w:tc>
          <w:tcPr>
            <w:tcW w:w="1546" w:type="dxa"/>
          </w:tcPr>
          <w:p w:rsidR="00B00562" w:rsidRPr="000A0B77" w:rsidRDefault="00B00562" w:rsidP="00B00562">
            <w:pPr>
              <w:ind w:firstLine="708"/>
              <w:rPr>
                <w:sz w:val="22"/>
                <w:szCs w:val="22"/>
              </w:rPr>
            </w:pPr>
            <w:r w:rsidRPr="000A0B77">
              <w:rPr>
                <w:sz w:val="22"/>
                <w:szCs w:val="22"/>
              </w:rPr>
              <w:t>71,10</w:t>
            </w:r>
          </w:p>
        </w:tc>
        <w:tc>
          <w:tcPr>
            <w:tcW w:w="1914" w:type="dxa"/>
            <w:vAlign w:val="center"/>
          </w:tcPr>
          <w:p w:rsidR="00B00562" w:rsidRPr="000A0B77" w:rsidRDefault="00B00562" w:rsidP="00B00562">
            <w:pPr>
              <w:ind w:firstLine="708"/>
              <w:rPr>
                <w:sz w:val="22"/>
                <w:szCs w:val="22"/>
              </w:rPr>
            </w:pPr>
            <w:r w:rsidRPr="000A0B77">
              <w:rPr>
                <w:sz w:val="22"/>
                <w:szCs w:val="22"/>
              </w:rPr>
              <w:t>42,17</w:t>
            </w:r>
          </w:p>
        </w:tc>
        <w:tc>
          <w:tcPr>
            <w:tcW w:w="1867" w:type="dxa"/>
          </w:tcPr>
          <w:p w:rsidR="00B00562" w:rsidRPr="000A0B77" w:rsidRDefault="00B00562" w:rsidP="00B00562">
            <w:pPr>
              <w:ind w:firstLine="708"/>
              <w:rPr>
                <w:sz w:val="22"/>
                <w:szCs w:val="22"/>
              </w:rPr>
            </w:pPr>
            <w:r w:rsidRPr="000A0B77">
              <w:rPr>
                <w:sz w:val="22"/>
                <w:szCs w:val="22"/>
              </w:rPr>
              <w:t>-28,93</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Биология</w:t>
            </w:r>
          </w:p>
        </w:tc>
        <w:tc>
          <w:tcPr>
            <w:tcW w:w="1546" w:type="dxa"/>
          </w:tcPr>
          <w:p w:rsidR="00B00562" w:rsidRPr="000A0B77" w:rsidRDefault="00B00562" w:rsidP="00B00562">
            <w:pPr>
              <w:ind w:firstLine="708"/>
              <w:rPr>
                <w:sz w:val="22"/>
                <w:szCs w:val="22"/>
              </w:rPr>
            </w:pPr>
            <w:r w:rsidRPr="000A0B77">
              <w:rPr>
                <w:sz w:val="22"/>
                <w:szCs w:val="22"/>
              </w:rPr>
              <w:t>56,40</w:t>
            </w:r>
          </w:p>
        </w:tc>
        <w:tc>
          <w:tcPr>
            <w:tcW w:w="1914" w:type="dxa"/>
            <w:vAlign w:val="center"/>
          </w:tcPr>
          <w:p w:rsidR="00B00562" w:rsidRPr="000A0B77" w:rsidRDefault="00B00562" w:rsidP="00B00562">
            <w:pPr>
              <w:ind w:firstLine="708"/>
              <w:rPr>
                <w:sz w:val="22"/>
                <w:szCs w:val="22"/>
              </w:rPr>
            </w:pPr>
            <w:r w:rsidRPr="000A0B77">
              <w:rPr>
                <w:sz w:val="22"/>
                <w:szCs w:val="22"/>
              </w:rPr>
              <w:t>53,11</w:t>
            </w:r>
          </w:p>
        </w:tc>
        <w:tc>
          <w:tcPr>
            <w:tcW w:w="1867" w:type="dxa"/>
          </w:tcPr>
          <w:p w:rsidR="00B00562" w:rsidRPr="000A0B77" w:rsidRDefault="00B00562" w:rsidP="00B00562">
            <w:pPr>
              <w:ind w:firstLine="708"/>
              <w:rPr>
                <w:sz w:val="22"/>
                <w:szCs w:val="22"/>
              </w:rPr>
            </w:pPr>
            <w:r w:rsidRPr="000A0B77">
              <w:rPr>
                <w:sz w:val="22"/>
                <w:szCs w:val="22"/>
              </w:rPr>
              <w:t>-3,29</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Физика</w:t>
            </w:r>
          </w:p>
        </w:tc>
        <w:tc>
          <w:tcPr>
            <w:tcW w:w="1546" w:type="dxa"/>
          </w:tcPr>
          <w:p w:rsidR="00B00562" w:rsidRPr="000A0B77" w:rsidRDefault="00B00562" w:rsidP="00B00562">
            <w:pPr>
              <w:ind w:firstLine="708"/>
              <w:rPr>
                <w:sz w:val="22"/>
                <w:szCs w:val="22"/>
              </w:rPr>
            </w:pPr>
            <w:r w:rsidRPr="000A0B77">
              <w:rPr>
                <w:sz w:val="22"/>
                <w:szCs w:val="22"/>
              </w:rPr>
              <w:t xml:space="preserve"> 68,10</w:t>
            </w:r>
          </w:p>
        </w:tc>
        <w:tc>
          <w:tcPr>
            <w:tcW w:w="1914" w:type="dxa"/>
            <w:vAlign w:val="center"/>
          </w:tcPr>
          <w:p w:rsidR="00B00562" w:rsidRPr="000A0B77" w:rsidRDefault="00B00562" w:rsidP="00B00562">
            <w:pPr>
              <w:ind w:firstLine="708"/>
              <w:rPr>
                <w:sz w:val="22"/>
                <w:szCs w:val="22"/>
              </w:rPr>
            </w:pPr>
            <w:r w:rsidRPr="000A0B77">
              <w:rPr>
                <w:sz w:val="22"/>
                <w:szCs w:val="22"/>
              </w:rPr>
              <w:t>56,19</w:t>
            </w:r>
          </w:p>
        </w:tc>
        <w:tc>
          <w:tcPr>
            <w:tcW w:w="1867" w:type="dxa"/>
          </w:tcPr>
          <w:p w:rsidR="00B00562" w:rsidRPr="000A0B77" w:rsidRDefault="00B00562" w:rsidP="00B00562">
            <w:pPr>
              <w:ind w:firstLine="708"/>
              <w:rPr>
                <w:sz w:val="22"/>
                <w:szCs w:val="22"/>
              </w:rPr>
            </w:pPr>
            <w:r w:rsidRPr="000A0B77">
              <w:rPr>
                <w:sz w:val="22"/>
                <w:szCs w:val="22"/>
              </w:rPr>
              <w:t>-11,91</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Химия</w:t>
            </w:r>
          </w:p>
        </w:tc>
        <w:tc>
          <w:tcPr>
            <w:tcW w:w="1546" w:type="dxa"/>
          </w:tcPr>
          <w:p w:rsidR="00B00562" w:rsidRPr="000A0B77" w:rsidRDefault="00B00562" w:rsidP="00B00562">
            <w:pPr>
              <w:ind w:firstLine="708"/>
              <w:rPr>
                <w:sz w:val="22"/>
                <w:szCs w:val="22"/>
              </w:rPr>
            </w:pPr>
            <w:r w:rsidRPr="000A0B77">
              <w:rPr>
                <w:sz w:val="22"/>
                <w:szCs w:val="22"/>
              </w:rPr>
              <w:t>75,80</w:t>
            </w:r>
          </w:p>
        </w:tc>
        <w:tc>
          <w:tcPr>
            <w:tcW w:w="1914" w:type="dxa"/>
            <w:vAlign w:val="center"/>
          </w:tcPr>
          <w:p w:rsidR="00B00562" w:rsidRPr="000A0B77" w:rsidRDefault="00B00562" w:rsidP="00B00562">
            <w:pPr>
              <w:ind w:firstLine="708"/>
              <w:rPr>
                <w:sz w:val="22"/>
                <w:szCs w:val="22"/>
              </w:rPr>
            </w:pPr>
            <w:r w:rsidRPr="000A0B77">
              <w:rPr>
                <w:sz w:val="22"/>
                <w:szCs w:val="22"/>
              </w:rPr>
              <w:t>69,49</w:t>
            </w:r>
          </w:p>
        </w:tc>
        <w:tc>
          <w:tcPr>
            <w:tcW w:w="1867" w:type="dxa"/>
          </w:tcPr>
          <w:p w:rsidR="00B00562" w:rsidRPr="000A0B77" w:rsidRDefault="00B00562" w:rsidP="00B00562">
            <w:pPr>
              <w:ind w:firstLine="708"/>
              <w:rPr>
                <w:sz w:val="22"/>
                <w:szCs w:val="22"/>
              </w:rPr>
            </w:pPr>
            <w:r w:rsidRPr="000A0B77">
              <w:rPr>
                <w:sz w:val="22"/>
                <w:szCs w:val="22"/>
              </w:rPr>
              <w:t>-6,31</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География</w:t>
            </w:r>
          </w:p>
        </w:tc>
        <w:tc>
          <w:tcPr>
            <w:tcW w:w="1546" w:type="dxa"/>
          </w:tcPr>
          <w:p w:rsidR="00B00562" w:rsidRPr="000A0B77" w:rsidRDefault="00B00562" w:rsidP="00B00562">
            <w:pPr>
              <w:ind w:firstLine="708"/>
              <w:rPr>
                <w:sz w:val="22"/>
                <w:szCs w:val="22"/>
              </w:rPr>
            </w:pPr>
            <w:r w:rsidRPr="000A0B77">
              <w:rPr>
                <w:sz w:val="22"/>
                <w:szCs w:val="22"/>
              </w:rPr>
              <w:t>59,20</w:t>
            </w:r>
          </w:p>
        </w:tc>
        <w:tc>
          <w:tcPr>
            <w:tcW w:w="1914" w:type="dxa"/>
            <w:vAlign w:val="center"/>
          </w:tcPr>
          <w:p w:rsidR="00B00562" w:rsidRPr="000A0B77" w:rsidRDefault="00B00562" w:rsidP="00B00562">
            <w:pPr>
              <w:ind w:firstLine="708"/>
              <w:rPr>
                <w:sz w:val="22"/>
                <w:szCs w:val="22"/>
              </w:rPr>
            </w:pPr>
            <w:r w:rsidRPr="000A0B77">
              <w:rPr>
                <w:sz w:val="22"/>
                <w:szCs w:val="22"/>
              </w:rPr>
              <w:t>66,81</w:t>
            </w:r>
          </w:p>
        </w:tc>
        <w:tc>
          <w:tcPr>
            <w:tcW w:w="1867" w:type="dxa"/>
          </w:tcPr>
          <w:p w:rsidR="00B00562" w:rsidRPr="000A0B77" w:rsidRDefault="00B00562" w:rsidP="00B00562">
            <w:pPr>
              <w:ind w:firstLine="708"/>
              <w:rPr>
                <w:sz w:val="22"/>
                <w:szCs w:val="22"/>
              </w:rPr>
            </w:pPr>
            <w:r w:rsidRPr="000A0B77">
              <w:rPr>
                <w:sz w:val="22"/>
                <w:szCs w:val="22"/>
              </w:rPr>
              <w:t>+7,61</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История</w:t>
            </w:r>
          </w:p>
        </w:tc>
        <w:tc>
          <w:tcPr>
            <w:tcW w:w="1546" w:type="dxa"/>
          </w:tcPr>
          <w:p w:rsidR="00B00562" w:rsidRPr="000A0B77" w:rsidRDefault="00B00562" w:rsidP="00B00562">
            <w:pPr>
              <w:ind w:firstLine="708"/>
              <w:rPr>
                <w:sz w:val="22"/>
                <w:szCs w:val="22"/>
              </w:rPr>
            </w:pPr>
            <w:r w:rsidRPr="000A0B77">
              <w:rPr>
                <w:sz w:val="22"/>
                <w:szCs w:val="22"/>
              </w:rPr>
              <w:t>76,65</w:t>
            </w:r>
          </w:p>
        </w:tc>
        <w:tc>
          <w:tcPr>
            <w:tcW w:w="1914" w:type="dxa"/>
            <w:vAlign w:val="center"/>
          </w:tcPr>
          <w:p w:rsidR="00B00562" w:rsidRPr="000A0B77" w:rsidRDefault="00B00562" w:rsidP="00B00562">
            <w:pPr>
              <w:ind w:firstLine="708"/>
              <w:rPr>
                <w:sz w:val="22"/>
                <w:szCs w:val="22"/>
              </w:rPr>
            </w:pPr>
            <w:r w:rsidRPr="000A0B77">
              <w:rPr>
                <w:sz w:val="22"/>
                <w:szCs w:val="22"/>
              </w:rPr>
              <w:t>68,15</w:t>
            </w:r>
          </w:p>
        </w:tc>
        <w:tc>
          <w:tcPr>
            <w:tcW w:w="1867" w:type="dxa"/>
          </w:tcPr>
          <w:p w:rsidR="00B00562" w:rsidRPr="000A0B77" w:rsidRDefault="00B00562" w:rsidP="00B00562">
            <w:pPr>
              <w:ind w:firstLine="708"/>
              <w:rPr>
                <w:sz w:val="22"/>
                <w:szCs w:val="22"/>
              </w:rPr>
            </w:pPr>
            <w:r w:rsidRPr="000A0B77">
              <w:rPr>
                <w:sz w:val="22"/>
                <w:szCs w:val="22"/>
              </w:rPr>
              <w:t>-8,50</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Обществознание</w:t>
            </w:r>
          </w:p>
        </w:tc>
        <w:tc>
          <w:tcPr>
            <w:tcW w:w="1546" w:type="dxa"/>
          </w:tcPr>
          <w:p w:rsidR="00B00562" w:rsidRPr="000A0B77" w:rsidRDefault="00B00562" w:rsidP="00B00562">
            <w:pPr>
              <w:ind w:firstLine="708"/>
              <w:rPr>
                <w:sz w:val="22"/>
                <w:szCs w:val="22"/>
              </w:rPr>
            </w:pPr>
            <w:r w:rsidRPr="000A0B77">
              <w:rPr>
                <w:sz w:val="22"/>
                <w:szCs w:val="22"/>
              </w:rPr>
              <w:t>57,90</w:t>
            </w:r>
          </w:p>
        </w:tc>
        <w:tc>
          <w:tcPr>
            <w:tcW w:w="1914" w:type="dxa"/>
            <w:vAlign w:val="center"/>
          </w:tcPr>
          <w:p w:rsidR="00B00562" w:rsidRPr="000A0B77" w:rsidRDefault="00B00562" w:rsidP="00B00562">
            <w:pPr>
              <w:ind w:firstLine="708"/>
              <w:rPr>
                <w:sz w:val="22"/>
                <w:szCs w:val="22"/>
              </w:rPr>
            </w:pPr>
            <w:r w:rsidRPr="000A0B77">
              <w:rPr>
                <w:sz w:val="22"/>
                <w:szCs w:val="22"/>
              </w:rPr>
              <w:t>40,88</w:t>
            </w:r>
          </w:p>
        </w:tc>
        <w:tc>
          <w:tcPr>
            <w:tcW w:w="1867" w:type="dxa"/>
          </w:tcPr>
          <w:p w:rsidR="00B00562" w:rsidRPr="000A0B77" w:rsidRDefault="00B00562" w:rsidP="00B00562">
            <w:pPr>
              <w:ind w:firstLine="708"/>
              <w:rPr>
                <w:sz w:val="22"/>
                <w:szCs w:val="22"/>
              </w:rPr>
            </w:pPr>
            <w:r w:rsidRPr="000A0B77">
              <w:rPr>
                <w:sz w:val="22"/>
                <w:szCs w:val="22"/>
              </w:rPr>
              <w:t>-17,02</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Информатика и ИКТ</w:t>
            </w:r>
          </w:p>
        </w:tc>
        <w:tc>
          <w:tcPr>
            <w:tcW w:w="1546" w:type="dxa"/>
          </w:tcPr>
          <w:p w:rsidR="00B00562" w:rsidRPr="000A0B77" w:rsidRDefault="00B00562" w:rsidP="00B00562">
            <w:pPr>
              <w:rPr>
                <w:sz w:val="22"/>
                <w:szCs w:val="22"/>
              </w:rPr>
            </w:pPr>
            <w:r w:rsidRPr="000A0B77">
              <w:rPr>
                <w:sz w:val="22"/>
                <w:szCs w:val="22"/>
              </w:rPr>
              <w:t>60,00</w:t>
            </w:r>
          </w:p>
        </w:tc>
        <w:tc>
          <w:tcPr>
            <w:tcW w:w="1914" w:type="dxa"/>
            <w:vAlign w:val="center"/>
          </w:tcPr>
          <w:p w:rsidR="00B00562" w:rsidRPr="000A0B77" w:rsidRDefault="00B00562" w:rsidP="00B00562">
            <w:pPr>
              <w:ind w:firstLine="708"/>
              <w:rPr>
                <w:sz w:val="22"/>
                <w:szCs w:val="22"/>
              </w:rPr>
            </w:pPr>
            <w:r w:rsidRPr="000A0B77">
              <w:rPr>
                <w:sz w:val="22"/>
                <w:szCs w:val="22"/>
              </w:rPr>
              <w:t>38,06</w:t>
            </w:r>
          </w:p>
        </w:tc>
        <w:tc>
          <w:tcPr>
            <w:tcW w:w="1867" w:type="dxa"/>
          </w:tcPr>
          <w:p w:rsidR="00B00562" w:rsidRPr="000A0B77" w:rsidRDefault="00B00562" w:rsidP="00B00562">
            <w:pPr>
              <w:ind w:firstLine="708"/>
              <w:rPr>
                <w:sz w:val="22"/>
                <w:szCs w:val="22"/>
              </w:rPr>
            </w:pPr>
            <w:r w:rsidRPr="000A0B77">
              <w:rPr>
                <w:sz w:val="22"/>
                <w:szCs w:val="22"/>
              </w:rPr>
              <w:t>-21,24</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Английский язык</w:t>
            </w:r>
          </w:p>
        </w:tc>
        <w:tc>
          <w:tcPr>
            <w:tcW w:w="1546" w:type="dxa"/>
          </w:tcPr>
          <w:p w:rsidR="00B00562" w:rsidRPr="000A0B77" w:rsidRDefault="00B00562" w:rsidP="00B00562">
            <w:pPr>
              <w:rPr>
                <w:sz w:val="22"/>
                <w:szCs w:val="22"/>
              </w:rPr>
            </w:pPr>
            <w:r w:rsidRPr="000A0B77">
              <w:rPr>
                <w:sz w:val="22"/>
                <w:szCs w:val="22"/>
              </w:rPr>
              <w:t>87,00</w:t>
            </w:r>
          </w:p>
        </w:tc>
        <w:tc>
          <w:tcPr>
            <w:tcW w:w="1914" w:type="dxa"/>
            <w:vAlign w:val="center"/>
          </w:tcPr>
          <w:p w:rsidR="00B00562" w:rsidRPr="000A0B77" w:rsidRDefault="00B00562" w:rsidP="00B00562">
            <w:pPr>
              <w:ind w:firstLine="708"/>
              <w:rPr>
                <w:sz w:val="22"/>
                <w:szCs w:val="22"/>
              </w:rPr>
            </w:pPr>
            <w:r w:rsidRPr="000A0B77">
              <w:rPr>
                <w:sz w:val="22"/>
                <w:szCs w:val="22"/>
              </w:rPr>
              <w:t>75,27</w:t>
            </w:r>
          </w:p>
        </w:tc>
        <w:tc>
          <w:tcPr>
            <w:tcW w:w="1867" w:type="dxa"/>
          </w:tcPr>
          <w:p w:rsidR="00B00562" w:rsidRPr="000A0B77" w:rsidRDefault="00B00562" w:rsidP="00B00562">
            <w:pPr>
              <w:ind w:firstLine="708"/>
              <w:rPr>
                <w:sz w:val="22"/>
                <w:szCs w:val="22"/>
              </w:rPr>
            </w:pPr>
            <w:r w:rsidRPr="000A0B77">
              <w:rPr>
                <w:sz w:val="22"/>
                <w:szCs w:val="22"/>
              </w:rPr>
              <w:t>-11,93</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Французский язык</w:t>
            </w:r>
          </w:p>
        </w:tc>
        <w:tc>
          <w:tcPr>
            <w:tcW w:w="1546" w:type="dxa"/>
          </w:tcPr>
          <w:p w:rsidR="00B00562" w:rsidRPr="000A0B77" w:rsidRDefault="00B00562" w:rsidP="00B00562">
            <w:pPr>
              <w:rPr>
                <w:sz w:val="22"/>
                <w:szCs w:val="22"/>
              </w:rPr>
            </w:pPr>
            <w:r w:rsidRPr="000A0B77">
              <w:rPr>
                <w:sz w:val="22"/>
                <w:szCs w:val="22"/>
              </w:rPr>
              <w:t>100,00</w:t>
            </w:r>
          </w:p>
        </w:tc>
        <w:tc>
          <w:tcPr>
            <w:tcW w:w="1914" w:type="dxa"/>
            <w:vAlign w:val="center"/>
          </w:tcPr>
          <w:p w:rsidR="00B00562" w:rsidRPr="000A0B77" w:rsidRDefault="00B00562" w:rsidP="00B00562">
            <w:pPr>
              <w:ind w:firstLine="708"/>
              <w:rPr>
                <w:sz w:val="22"/>
                <w:szCs w:val="22"/>
              </w:rPr>
            </w:pPr>
            <w:r w:rsidRPr="000A0B77">
              <w:rPr>
                <w:sz w:val="22"/>
                <w:szCs w:val="22"/>
              </w:rPr>
              <w:t>25,00</w:t>
            </w:r>
          </w:p>
        </w:tc>
        <w:tc>
          <w:tcPr>
            <w:tcW w:w="1867" w:type="dxa"/>
          </w:tcPr>
          <w:p w:rsidR="00B00562" w:rsidRPr="000A0B77" w:rsidRDefault="00B00562" w:rsidP="00B00562">
            <w:pPr>
              <w:ind w:firstLine="708"/>
              <w:rPr>
                <w:sz w:val="22"/>
                <w:szCs w:val="22"/>
              </w:rPr>
            </w:pPr>
            <w:r w:rsidRPr="000A0B77">
              <w:rPr>
                <w:sz w:val="22"/>
                <w:szCs w:val="22"/>
              </w:rPr>
              <w:t>-75,00</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Немецкий язык</w:t>
            </w:r>
          </w:p>
        </w:tc>
        <w:tc>
          <w:tcPr>
            <w:tcW w:w="1546" w:type="dxa"/>
          </w:tcPr>
          <w:p w:rsidR="00B00562" w:rsidRPr="000A0B77" w:rsidRDefault="00B00562" w:rsidP="00B00562">
            <w:pPr>
              <w:ind w:firstLine="708"/>
              <w:rPr>
                <w:sz w:val="22"/>
                <w:szCs w:val="22"/>
              </w:rPr>
            </w:pPr>
            <w:r w:rsidRPr="000A0B77">
              <w:rPr>
                <w:sz w:val="22"/>
                <w:szCs w:val="22"/>
              </w:rPr>
              <w:t>12,50</w:t>
            </w:r>
          </w:p>
        </w:tc>
        <w:tc>
          <w:tcPr>
            <w:tcW w:w="1914" w:type="dxa"/>
            <w:vAlign w:val="center"/>
          </w:tcPr>
          <w:p w:rsidR="00B00562" w:rsidRPr="000A0B77" w:rsidRDefault="00B00562" w:rsidP="00B00562">
            <w:pPr>
              <w:ind w:firstLine="708"/>
              <w:rPr>
                <w:sz w:val="22"/>
                <w:szCs w:val="22"/>
              </w:rPr>
            </w:pPr>
            <w:r w:rsidRPr="000A0B77">
              <w:rPr>
                <w:sz w:val="22"/>
                <w:szCs w:val="22"/>
              </w:rPr>
              <w:t>40,00</w:t>
            </w:r>
          </w:p>
        </w:tc>
        <w:tc>
          <w:tcPr>
            <w:tcW w:w="1867" w:type="dxa"/>
          </w:tcPr>
          <w:p w:rsidR="00B00562" w:rsidRPr="000A0B77" w:rsidRDefault="00B00562" w:rsidP="00B00562">
            <w:pPr>
              <w:ind w:firstLine="708"/>
              <w:rPr>
                <w:sz w:val="22"/>
                <w:szCs w:val="22"/>
              </w:rPr>
            </w:pPr>
            <w:r w:rsidRPr="000A0B77">
              <w:rPr>
                <w:sz w:val="22"/>
                <w:szCs w:val="22"/>
              </w:rPr>
              <w:t>+27,50</w:t>
            </w:r>
          </w:p>
        </w:tc>
      </w:tr>
      <w:tr w:rsidR="00B00562" w:rsidRPr="000A0B77" w:rsidTr="00DE2BEA">
        <w:trPr>
          <w:jc w:val="center"/>
        </w:trPr>
        <w:tc>
          <w:tcPr>
            <w:tcW w:w="2441" w:type="dxa"/>
            <w:vAlign w:val="center"/>
          </w:tcPr>
          <w:p w:rsidR="00B00562" w:rsidRPr="000A0B77" w:rsidRDefault="00B00562" w:rsidP="00B00562">
            <w:pPr>
              <w:jc w:val="both"/>
              <w:rPr>
                <w:sz w:val="22"/>
                <w:szCs w:val="22"/>
              </w:rPr>
            </w:pPr>
            <w:r w:rsidRPr="000A0B77">
              <w:rPr>
                <w:sz w:val="22"/>
                <w:szCs w:val="22"/>
              </w:rPr>
              <w:t>Литература</w:t>
            </w:r>
          </w:p>
        </w:tc>
        <w:tc>
          <w:tcPr>
            <w:tcW w:w="1546" w:type="dxa"/>
          </w:tcPr>
          <w:p w:rsidR="00B00562" w:rsidRPr="000A0B77" w:rsidRDefault="00B00562" w:rsidP="00B00562">
            <w:pPr>
              <w:ind w:firstLine="708"/>
              <w:rPr>
                <w:sz w:val="22"/>
                <w:szCs w:val="22"/>
              </w:rPr>
            </w:pPr>
            <w:r w:rsidRPr="000A0B77">
              <w:rPr>
                <w:sz w:val="22"/>
                <w:szCs w:val="22"/>
              </w:rPr>
              <w:t>83,8</w:t>
            </w:r>
          </w:p>
        </w:tc>
        <w:tc>
          <w:tcPr>
            <w:tcW w:w="1914" w:type="dxa"/>
            <w:vAlign w:val="center"/>
          </w:tcPr>
          <w:p w:rsidR="00B00562" w:rsidRPr="000A0B77" w:rsidRDefault="00B00562" w:rsidP="00B00562">
            <w:pPr>
              <w:ind w:firstLine="708"/>
              <w:rPr>
                <w:sz w:val="22"/>
                <w:szCs w:val="22"/>
              </w:rPr>
            </w:pPr>
            <w:r w:rsidRPr="000A0B77">
              <w:rPr>
                <w:sz w:val="22"/>
                <w:szCs w:val="22"/>
              </w:rPr>
              <w:t>82,18</w:t>
            </w:r>
          </w:p>
        </w:tc>
        <w:tc>
          <w:tcPr>
            <w:tcW w:w="1867" w:type="dxa"/>
          </w:tcPr>
          <w:p w:rsidR="00B00562" w:rsidRPr="000A0B77" w:rsidRDefault="00B00562" w:rsidP="00B00562">
            <w:pPr>
              <w:ind w:firstLine="708"/>
              <w:rPr>
                <w:sz w:val="22"/>
                <w:szCs w:val="22"/>
              </w:rPr>
            </w:pPr>
            <w:r w:rsidRPr="000A0B77">
              <w:rPr>
                <w:sz w:val="22"/>
                <w:szCs w:val="22"/>
              </w:rPr>
              <w:t>-1,62</w:t>
            </w:r>
          </w:p>
        </w:tc>
      </w:tr>
    </w:tbl>
    <w:p w:rsidR="00B00562" w:rsidRPr="00D833CD" w:rsidRDefault="00B00562" w:rsidP="00B00562">
      <w:pPr>
        <w:ind w:firstLine="708"/>
        <w:jc w:val="both"/>
        <w:rPr>
          <w:sz w:val="24"/>
          <w:szCs w:val="24"/>
        </w:rPr>
      </w:pPr>
      <w:r w:rsidRPr="00D833CD">
        <w:rPr>
          <w:sz w:val="24"/>
          <w:szCs w:val="24"/>
        </w:rPr>
        <w:t>Результативность участия в ГИА-9 в форме ОГЭ может быть оценена и по таким показателям, как: средний процент выполнения экзаменационных заданий и средняя отметка.</w:t>
      </w:r>
      <w:r w:rsidRPr="00D833CD">
        <w:rPr>
          <w:sz w:val="24"/>
          <w:szCs w:val="24"/>
        </w:rPr>
        <w:tab/>
      </w:r>
      <w:r w:rsidRPr="00D833CD">
        <w:rPr>
          <w:sz w:val="24"/>
          <w:szCs w:val="24"/>
        </w:rPr>
        <w:tab/>
      </w:r>
      <w:r w:rsidRPr="00D833CD">
        <w:rPr>
          <w:sz w:val="24"/>
          <w:szCs w:val="24"/>
        </w:rPr>
        <w:tab/>
      </w:r>
      <w:r w:rsidRPr="00D833CD">
        <w:rPr>
          <w:sz w:val="24"/>
          <w:szCs w:val="24"/>
        </w:rPr>
        <w:tab/>
        <w:t xml:space="preserve">                 </w:t>
      </w:r>
    </w:p>
    <w:tbl>
      <w:tblPr>
        <w:tblStyle w:val="a4"/>
        <w:tblW w:w="10065" w:type="dxa"/>
        <w:jc w:val="center"/>
        <w:tblLayout w:type="fixed"/>
        <w:tblLook w:val="04A0" w:firstRow="1" w:lastRow="0" w:firstColumn="1" w:lastColumn="0" w:noHBand="0" w:noVBand="1"/>
      </w:tblPr>
      <w:tblGrid>
        <w:gridCol w:w="3403"/>
        <w:gridCol w:w="1417"/>
        <w:gridCol w:w="1560"/>
        <w:gridCol w:w="1984"/>
        <w:gridCol w:w="1701"/>
      </w:tblGrid>
      <w:tr w:rsidR="00B00562" w:rsidRPr="00D833CD" w:rsidTr="00DE2BEA">
        <w:trPr>
          <w:trHeight w:val="627"/>
          <w:jc w:val="center"/>
        </w:trPr>
        <w:tc>
          <w:tcPr>
            <w:tcW w:w="3403" w:type="dxa"/>
            <w:vMerge w:val="restart"/>
          </w:tcPr>
          <w:p w:rsidR="00B00562" w:rsidRPr="00D833CD" w:rsidRDefault="00B00562" w:rsidP="00B00562">
            <w:pPr>
              <w:jc w:val="both"/>
              <w:rPr>
                <w:sz w:val="24"/>
                <w:szCs w:val="24"/>
              </w:rPr>
            </w:pPr>
            <w:r w:rsidRPr="00D833CD">
              <w:rPr>
                <w:sz w:val="24"/>
                <w:szCs w:val="24"/>
              </w:rPr>
              <w:t>Наименование учебного предмета</w:t>
            </w:r>
          </w:p>
        </w:tc>
        <w:tc>
          <w:tcPr>
            <w:tcW w:w="2977" w:type="dxa"/>
            <w:gridSpan w:val="2"/>
          </w:tcPr>
          <w:p w:rsidR="00B00562" w:rsidRPr="00D833CD" w:rsidRDefault="00B00562" w:rsidP="00B00562">
            <w:pPr>
              <w:jc w:val="both"/>
              <w:rPr>
                <w:sz w:val="24"/>
                <w:szCs w:val="24"/>
              </w:rPr>
            </w:pPr>
            <w:r w:rsidRPr="00D833CD">
              <w:rPr>
                <w:sz w:val="24"/>
                <w:szCs w:val="24"/>
              </w:rPr>
              <w:t>Средний процент выполнения</w:t>
            </w:r>
          </w:p>
          <w:p w:rsidR="00B00562" w:rsidRPr="00D833CD" w:rsidRDefault="00B00562" w:rsidP="00B00562">
            <w:pPr>
              <w:jc w:val="both"/>
              <w:rPr>
                <w:sz w:val="24"/>
                <w:szCs w:val="24"/>
              </w:rPr>
            </w:pPr>
            <w:r w:rsidRPr="00D833CD">
              <w:rPr>
                <w:sz w:val="24"/>
                <w:szCs w:val="24"/>
              </w:rPr>
              <w:t>экзаменационных</w:t>
            </w:r>
          </w:p>
          <w:p w:rsidR="00B00562" w:rsidRPr="00D833CD" w:rsidRDefault="00B00562" w:rsidP="00B00562">
            <w:pPr>
              <w:jc w:val="both"/>
              <w:rPr>
                <w:sz w:val="24"/>
                <w:szCs w:val="24"/>
              </w:rPr>
            </w:pPr>
            <w:r w:rsidRPr="00D833CD">
              <w:rPr>
                <w:sz w:val="24"/>
                <w:szCs w:val="24"/>
              </w:rPr>
              <w:t>заданий</w:t>
            </w:r>
          </w:p>
        </w:tc>
        <w:tc>
          <w:tcPr>
            <w:tcW w:w="3685" w:type="dxa"/>
            <w:gridSpan w:val="2"/>
          </w:tcPr>
          <w:p w:rsidR="00B00562" w:rsidRPr="00D833CD" w:rsidRDefault="00B00562" w:rsidP="00B00562">
            <w:pPr>
              <w:ind w:firstLine="708"/>
              <w:jc w:val="both"/>
              <w:rPr>
                <w:sz w:val="24"/>
                <w:szCs w:val="24"/>
              </w:rPr>
            </w:pPr>
            <w:r w:rsidRPr="00D833CD">
              <w:rPr>
                <w:sz w:val="24"/>
                <w:szCs w:val="24"/>
              </w:rPr>
              <w:t>Средняя отметка</w:t>
            </w:r>
          </w:p>
        </w:tc>
      </w:tr>
      <w:tr w:rsidR="00B00562" w:rsidRPr="00D833CD" w:rsidTr="00DE2BEA">
        <w:trPr>
          <w:trHeight w:val="268"/>
          <w:jc w:val="center"/>
        </w:trPr>
        <w:tc>
          <w:tcPr>
            <w:tcW w:w="3403" w:type="dxa"/>
            <w:vMerge/>
          </w:tcPr>
          <w:p w:rsidR="00B00562" w:rsidRPr="00D833CD" w:rsidRDefault="00B00562" w:rsidP="00B00562">
            <w:pPr>
              <w:ind w:firstLine="708"/>
              <w:jc w:val="both"/>
              <w:rPr>
                <w:sz w:val="24"/>
                <w:szCs w:val="24"/>
              </w:rPr>
            </w:pPr>
          </w:p>
        </w:tc>
        <w:tc>
          <w:tcPr>
            <w:tcW w:w="1417" w:type="dxa"/>
          </w:tcPr>
          <w:p w:rsidR="00B00562" w:rsidRPr="00D833CD" w:rsidRDefault="00B00562" w:rsidP="00B00562">
            <w:pPr>
              <w:jc w:val="both"/>
              <w:rPr>
                <w:sz w:val="24"/>
                <w:szCs w:val="24"/>
              </w:rPr>
            </w:pPr>
            <w:r w:rsidRPr="00D833CD">
              <w:rPr>
                <w:sz w:val="24"/>
                <w:szCs w:val="24"/>
              </w:rPr>
              <w:t>2019 год</w:t>
            </w:r>
          </w:p>
        </w:tc>
        <w:tc>
          <w:tcPr>
            <w:tcW w:w="1560" w:type="dxa"/>
          </w:tcPr>
          <w:p w:rsidR="00B00562" w:rsidRPr="00D833CD" w:rsidRDefault="00B00562" w:rsidP="00B00562">
            <w:pPr>
              <w:jc w:val="both"/>
              <w:rPr>
                <w:sz w:val="24"/>
                <w:szCs w:val="24"/>
              </w:rPr>
            </w:pPr>
            <w:r w:rsidRPr="00D833CD">
              <w:rPr>
                <w:sz w:val="24"/>
                <w:szCs w:val="24"/>
              </w:rPr>
              <w:t>2022 год</w:t>
            </w:r>
          </w:p>
        </w:tc>
        <w:tc>
          <w:tcPr>
            <w:tcW w:w="1984" w:type="dxa"/>
          </w:tcPr>
          <w:p w:rsidR="00B00562" w:rsidRPr="00D833CD" w:rsidRDefault="00B00562" w:rsidP="00B00562">
            <w:pPr>
              <w:jc w:val="both"/>
              <w:rPr>
                <w:sz w:val="24"/>
                <w:szCs w:val="24"/>
              </w:rPr>
            </w:pPr>
            <w:r w:rsidRPr="00D833CD">
              <w:rPr>
                <w:sz w:val="24"/>
                <w:szCs w:val="24"/>
              </w:rPr>
              <w:t>2019</w:t>
            </w:r>
          </w:p>
          <w:p w:rsidR="00B00562" w:rsidRPr="00D833CD" w:rsidRDefault="00B00562" w:rsidP="00B00562">
            <w:pPr>
              <w:ind w:firstLine="708"/>
              <w:jc w:val="both"/>
              <w:rPr>
                <w:sz w:val="24"/>
                <w:szCs w:val="24"/>
              </w:rPr>
            </w:pPr>
            <w:r w:rsidRPr="00D833CD">
              <w:rPr>
                <w:sz w:val="24"/>
                <w:szCs w:val="24"/>
              </w:rPr>
              <w:t>год</w:t>
            </w:r>
          </w:p>
        </w:tc>
        <w:tc>
          <w:tcPr>
            <w:tcW w:w="1701" w:type="dxa"/>
          </w:tcPr>
          <w:p w:rsidR="00B00562" w:rsidRPr="00D833CD" w:rsidRDefault="00B00562" w:rsidP="00B00562">
            <w:pPr>
              <w:jc w:val="both"/>
              <w:rPr>
                <w:sz w:val="24"/>
                <w:szCs w:val="24"/>
              </w:rPr>
            </w:pPr>
            <w:r w:rsidRPr="00D833CD">
              <w:rPr>
                <w:sz w:val="24"/>
                <w:szCs w:val="24"/>
              </w:rPr>
              <w:t>2022 год</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Русский язык</w:t>
            </w:r>
          </w:p>
        </w:tc>
        <w:tc>
          <w:tcPr>
            <w:tcW w:w="1417" w:type="dxa"/>
          </w:tcPr>
          <w:p w:rsidR="00B00562" w:rsidRPr="00D833CD" w:rsidRDefault="00B00562" w:rsidP="00B00562">
            <w:pPr>
              <w:jc w:val="both"/>
              <w:rPr>
                <w:sz w:val="24"/>
                <w:szCs w:val="24"/>
              </w:rPr>
            </w:pPr>
            <w:r w:rsidRPr="00D833CD">
              <w:rPr>
                <w:sz w:val="24"/>
                <w:szCs w:val="24"/>
              </w:rPr>
              <w:t>76,15</w:t>
            </w:r>
          </w:p>
        </w:tc>
        <w:tc>
          <w:tcPr>
            <w:tcW w:w="1560" w:type="dxa"/>
          </w:tcPr>
          <w:p w:rsidR="00B00562" w:rsidRPr="00D833CD" w:rsidRDefault="00B00562" w:rsidP="00B00562">
            <w:pPr>
              <w:ind w:firstLine="708"/>
              <w:jc w:val="both"/>
              <w:rPr>
                <w:sz w:val="24"/>
                <w:szCs w:val="24"/>
              </w:rPr>
            </w:pPr>
            <w:r w:rsidRPr="00D833CD">
              <w:rPr>
                <w:sz w:val="24"/>
                <w:szCs w:val="24"/>
              </w:rPr>
              <w:t>79,98</w:t>
            </w:r>
          </w:p>
        </w:tc>
        <w:tc>
          <w:tcPr>
            <w:tcW w:w="1984" w:type="dxa"/>
          </w:tcPr>
          <w:p w:rsidR="00B00562" w:rsidRPr="00D833CD" w:rsidRDefault="00B00562" w:rsidP="00B00562">
            <w:pPr>
              <w:ind w:firstLine="708"/>
              <w:jc w:val="both"/>
              <w:rPr>
                <w:sz w:val="24"/>
                <w:szCs w:val="24"/>
              </w:rPr>
            </w:pPr>
            <w:r w:rsidRPr="00D833CD">
              <w:rPr>
                <w:sz w:val="24"/>
                <w:szCs w:val="24"/>
              </w:rPr>
              <w:t>3,93</w:t>
            </w:r>
          </w:p>
        </w:tc>
        <w:tc>
          <w:tcPr>
            <w:tcW w:w="1701" w:type="dxa"/>
          </w:tcPr>
          <w:p w:rsidR="00B00562" w:rsidRPr="00D833CD" w:rsidRDefault="00B00562" w:rsidP="00B00562">
            <w:pPr>
              <w:ind w:firstLine="708"/>
              <w:jc w:val="both"/>
              <w:rPr>
                <w:sz w:val="24"/>
                <w:szCs w:val="24"/>
              </w:rPr>
            </w:pPr>
            <w:r w:rsidRPr="00D833CD">
              <w:rPr>
                <w:sz w:val="24"/>
                <w:szCs w:val="24"/>
              </w:rPr>
              <w:t>3,97</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Математика</w:t>
            </w:r>
          </w:p>
        </w:tc>
        <w:tc>
          <w:tcPr>
            <w:tcW w:w="1417" w:type="dxa"/>
          </w:tcPr>
          <w:p w:rsidR="00B00562" w:rsidRPr="00D833CD" w:rsidRDefault="00B00562" w:rsidP="00B00562">
            <w:pPr>
              <w:jc w:val="both"/>
              <w:rPr>
                <w:sz w:val="24"/>
                <w:szCs w:val="24"/>
              </w:rPr>
            </w:pPr>
            <w:r w:rsidRPr="00D833CD">
              <w:rPr>
                <w:sz w:val="24"/>
                <w:szCs w:val="24"/>
              </w:rPr>
              <w:t>52,82</w:t>
            </w:r>
          </w:p>
        </w:tc>
        <w:tc>
          <w:tcPr>
            <w:tcW w:w="1560" w:type="dxa"/>
          </w:tcPr>
          <w:p w:rsidR="00B00562" w:rsidRPr="00D833CD" w:rsidRDefault="00B00562" w:rsidP="00B00562">
            <w:pPr>
              <w:ind w:firstLine="708"/>
              <w:jc w:val="both"/>
              <w:rPr>
                <w:sz w:val="24"/>
                <w:szCs w:val="24"/>
              </w:rPr>
            </w:pPr>
            <w:r w:rsidRPr="00D833CD">
              <w:rPr>
                <w:sz w:val="24"/>
                <w:szCs w:val="24"/>
              </w:rPr>
              <w:t>44,10</w:t>
            </w:r>
          </w:p>
        </w:tc>
        <w:tc>
          <w:tcPr>
            <w:tcW w:w="1984" w:type="dxa"/>
          </w:tcPr>
          <w:p w:rsidR="00B00562" w:rsidRPr="00D833CD" w:rsidRDefault="00B00562" w:rsidP="00B00562">
            <w:pPr>
              <w:ind w:firstLine="708"/>
              <w:jc w:val="both"/>
              <w:rPr>
                <w:sz w:val="24"/>
                <w:szCs w:val="24"/>
              </w:rPr>
            </w:pPr>
            <w:r w:rsidRPr="00D833CD">
              <w:rPr>
                <w:sz w:val="24"/>
                <w:szCs w:val="24"/>
              </w:rPr>
              <w:t>3,85</w:t>
            </w:r>
          </w:p>
        </w:tc>
        <w:tc>
          <w:tcPr>
            <w:tcW w:w="1701" w:type="dxa"/>
          </w:tcPr>
          <w:p w:rsidR="00B00562" w:rsidRPr="00D833CD" w:rsidRDefault="00B00562" w:rsidP="00B00562">
            <w:pPr>
              <w:ind w:firstLine="708"/>
              <w:jc w:val="both"/>
              <w:rPr>
                <w:sz w:val="24"/>
                <w:szCs w:val="24"/>
              </w:rPr>
            </w:pPr>
            <w:r w:rsidRPr="00D833CD">
              <w:rPr>
                <w:sz w:val="24"/>
                <w:szCs w:val="24"/>
              </w:rPr>
              <w:t>3,42</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Физика</w:t>
            </w:r>
          </w:p>
        </w:tc>
        <w:tc>
          <w:tcPr>
            <w:tcW w:w="1417" w:type="dxa"/>
          </w:tcPr>
          <w:p w:rsidR="00B00562" w:rsidRPr="00D833CD" w:rsidRDefault="00B00562" w:rsidP="00B00562">
            <w:pPr>
              <w:jc w:val="both"/>
              <w:rPr>
                <w:sz w:val="24"/>
                <w:szCs w:val="24"/>
              </w:rPr>
            </w:pPr>
            <w:r w:rsidRPr="00D833CD">
              <w:rPr>
                <w:sz w:val="24"/>
                <w:szCs w:val="24"/>
              </w:rPr>
              <w:t>58,28</w:t>
            </w:r>
          </w:p>
        </w:tc>
        <w:tc>
          <w:tcPr>
            <w:tcW w:w="1560" w:type="dxa"/>
          </w:tcPr>
          <w:p w:rsidR="00B00562" w:rsidRPr="00D833CD" w:rsidRDefault="00B00562" w:rsidP="00B00562">
            <w:pPr>
              <w:ind w:firstLine="708"/>
              <w:jc w:val="both"/>
              <w:rPr>
                <w:sz w:val="24"/>
                <w:szCs w:val="24"/>
              </w:rPr>
            </w:pPr>
            <w:r w:rsidRPr="00D833CD">
              <w:rPr>
                <w:sz w:val="24"/>
                <w:szCs w:val="24"/>
              </w:rPr>
              <w:t>54,50</w:t>
            </w:r>
          </w:p>
        </w:tc>
        <w:tc>
          <w:tcPr>
            <w:tcW w:w="1984" w:type="dxa"/>
          </w:tcPr>
          <w:p w:rsidR="00B00562" w:rsidRPr="00D833CD" w:rsidRDefault="00B00562" w:rsidP="00B00562">
            <w:pPr>
              <w:ind w:firstLine="708"/>
              <w:jc w:val="both"/>
              <w:rPr>
                <w:sz w:val="24"/>
                <w:szCs w:val="24"/>
              </w:rPr>
            </w:pPr>
            <w:r w:rsidRPr="00D833CD">
              <w:rPr>
                <w:sz w:val="24"/>
                <w:szCs w:val="24"/>
              </w:rPr>
              <w:t>3,85</w:t>
            </w:r>
          </w:p>
        </w:tc>
        <w:tc>
          <w:tcPr>
            <w:tcW w:w="1701" w:type="dxa"/>
          </w:tcPr>
          <w:p w:rsidR="00B00562" w:rsidRPr="00D833CD" w:rsidRDefault="00B00562" w:rsidP="00B00562">
            <w:pPr>
              <w:ind w:firstLine="708"/>
              <w:jc w:val="both"/>
              <w:rPr>
                <w:sz w:val="24"/>
                <w:szCs w:val="24"/>
              </w:rPr>
            </w:pPr>
            <w:r w:rsidRPr="00D833CD">
              <w:rPr>
                <w:sz w:val="24"/>
                <w:szCs w:val="24"/>
              </w:rPr>
              <w:t>3,72</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Химия</w:t>
            </w:r>
          </w:p>
        </w:tc>
        <w:tc>
          <w:tcPr>
            <w:tcW w:w="1417" w:type="dxa"/>
          </w:tcPr>
          <w:p w:rsidR="00B00562" w:rsidRPr="00D833CD" w:rsidRDefault="00B00562" w:rsidP="00B00562">
            <w:pPr>
              <w:jc w:val="both"/>
              <w:rPr>
                <w:sz w:val="24"/>
                <w:szCs w:val="24"/>
              </w:rPr>
            </w:pPr>
            <w:r w:rsidRPr="00D833CD">
              <w:rPr>
                <w:sz w:val="24"/>
                <w:szCs w:val="24"/>
              </w:rPr>
              <w:t>67,35</w:t>
            </w:r>
          </w:p>
        </w:tc>
        <w:tc>
          <w:tcPr>
            <w:tcW w:w="1560" w:type="dxa"/>
          </w:tcPr>
          <w:p w:rsidR="00B00562" w:rsidRPr="00D833CD" w:rsidRDefault="00B00562" w:rsidP="00B00562">
            <w:pPr>
              <w:ind w:firstLine="708"/>
              <w:jc w:val="both"/>
              <w:rPr>
                <w:sz w:val="24"/>
                <w:szCs w:val="24"/>
              </w:rPr>
            </w:pPr>
            <w:r w:rsidRPr="00D833CD">
              <w:rPr>
                <w:sz w:val="24"/>
                <w:szCs w:val="24"/>
              </w:rPr>
              <w:t>63,81</w:t>
            </w:r>
          </w:p>
        </w:tc>
        <w:tc>
          <w:tcPr>
            <w:tcW w:w="1984" w:type="dxa"/>
          </w:tcPr>
          <w:p w:rsidR="00B00562" w:rsidRPr="00D833CD" w:rsidRDefault="00B00562" w:rsidP="00B00562">
            <w:pPr>
              <w:ind w:firstLine="708"/>
              <w:jc w:val="both"/>
              <w:rPr>
                <w:sz w:val="24"/>
                <w:szCs w:val="24"/>
              </w:rPr>
            </w:pPr>
            <w:r w:rsidRPr="00D833CD">
              <w:rPr>
                <w:sz w:val="24"/>
                <w:szCs w:val="24"/>
              </w:rPr>
              <w:t>4,12</w:t>
            </w:r>
          </w:p>
        </w:tc>
        <w:tc>
          <w:tcPr>
            <w:tcW w:w="1701" w:type="dxa"/>
          </w:tcPr>
          <w:p w:rsidR="00B00562" w:rsidRPr="00D833CD" w:rsidRDefault="00B00562" w:rsidP="00B00562">
            <w:pPr>
              <w:ind w:firstLine="708"/>
              <w:jc w:val="both"/>
              <w:rPr>
                <w:sz w:val="24"/>
                <w:szCs w:val="24"/>
              </w:rPr>
            </w:pPr>
            <w:r w:rsidRPr="00D833CD">
              <w:rPr>
                <w:sz w:val="24"/>
                <w:szCs w:val="24"/>
              </w:rPr>
              <w:t>4,04</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Информатика и ИКТ</w:t>
            </w:r>
          </w:p>
        </w:tc>
        <w:tc>
          <w:tcPr>
            <w:tcW w:w="1417" w:type="dxa"/>
          </w:tcPr>
          <w:p w:rsidR="00B00562" w:rsidRPr="00D833CD" w:rsidRDefault="00B00562" w:rsidP="00B00562">
            <w:pPr>
              <w:jc w:val="both"/>
              <w:rPr>
                <w:sz w:val="24"/>
                <w:szCs w:val="24"/>
              </w:rPr>
            </w:pPr>
            <w:r w:rsidRPr="00D833CD">
              <w:rPr>
                <w:sz w:val="24"/>
                <w:szCs w:val="24"/>
              </w:rPr>
              <w:t>57,63</w:t>
            </w:r>
          </w:p>
        </w:tc>
        <w:tc>
          <w:tcPr>
            <w:tcW w:w="1560" w:type="dxa"/>
          </w:tcPr>
          <w:p w:rsidR="00B00562" w:rsidRPr="00D833CD" w:rsidRDefault="00B00562" w:rsidP="00B00562">
            <w:pPr>
              <w:ind w:firstLine="708"/>
              <w:jc w:val="both"/>
              <w:rPr>
                <w:sz w:val="24"/>
                <w:szCs w:val="24"/>
              </w:rPr>
            </w:pPr>
            <w:r w:rsidRPr="00D833CD">
              <w:rPr>
                <w:sz w:val="24"/>
                <w:szCs w:val="24"/>
              </w:rPr>
              <w:t>51,02</w:t>
            </w:r>
          </w:p>
        </w:tc>
        <w:tc>
          <w:tcPr>
            <w:tcW w:w="1984" w:type="dxa"/>
          </w:tcPr>
          <w:p w:rsidR="00B00562" w:rsidRPr="00D833CD" w:rsidRDefault="00B00562" w:rsidP="00B00562">
            <w:pPr>
              <w:ind w:firstLine="708"/>
              <w:jc w:val="both"/>
              <w:rPr>
                <w:sz w:val="24"/>
                <w:szCs w:val="24"/>
              </w:rPr>
            </w:pPr>
            <w:r w:rsidRPr="00D833CD">
              <w:rPr>
                <w:sz w:val="24"/>
                <w:szCs w:val="24"/>
              </w:rPr>
              <w:t>3,77</w:t>
            </w:r>
          </w:p>
        </w:tc>
        <w:tc>
          <w:tcPr>
            <w:tcW w:w="1701" w:type="dxa"/>
          </w:tcPr>
          <w:p w:rsidR="00B00562" w:rsidRPr="00D833CD" w:rsidRDefault="00B00562" w:rsidP="00B00562">
            <w:pPr>
              <w:ind w:firstLine="708"/>
              <w:jc w:val="both"/>
              <w:rPr>
                <w:sz w:val="24"/>
                <w:szCs w:val="24"/>
              </w:rPr>
            </w:pPr>
            <w:r w:rsidRPr="00D833CD">
              <w:rPr>
                <w:sz w:val="24"/>
                <w:szCs w:val="24"/>
              </w:rPr>
              <w:t>3,44</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Биология</w:t>
            </w:r>
          </w:p>
        </w:tc>
        <w:tc>
          <w:tcPr>
            <w:tcW w:w="1417" w:type="dxa"/>
          </w:tcPr>
          <w:p w:rsidR="00B00562" w:rsidRPr="00D833CD" w:rsidRDefault="00B00562" w:rsidP="00B00562">
            <w:pPr>
              <w:jc w:val="both"/>
              <w:rPr>
                <w:sz w:val="24"/>
                <w:szCs w:val="24"/>
              </w:rPr>
            </w:pPr>
            <w:r w:rsidRPr="00D833CD">
              <w:rPr>
                <w:sz w:val="24"/>
                <w:szCs w:val="24"/>
              </w:rPr>
              <w:t>57,57</w:t>
            </w:r>
          </w:p>
        </w:tc>
        <w:tc>
          <w:tcPr>
            <w:tcW w:w="1560" w:type="dxa"/>
          </w:tcPr>
          <w:p w:rsidR="00B00562" w:rsidRPr="00D833CD" w:rsidRDefault="00B00562" w:rsidP="00B00562">
            <w:pPr>
              <w:ind w:firstLine="708"/>
              <w:jc w:val="both"/>
              <w:rPr>
                <w:sz w:val="24"/>
                <w:szCs w:val="24"/>
              </w:rPr>
            </w:pPr>
            <w:r w:rsidRPr="00D833CD">
              <w:rPr>
                <w:sz w:val="24"/>
                <w:szCs w:val="24"/>
              </w:rPr>
              <w:t>55,19</w:t>
            </w:r>
          </w:p>
        </w:tc>
        <w:tc>
          <w:tcPr>
            <w:tcW w:w="1984" w:type="dxa"/>
          </w:tcPr>
          <w:p w:rsidR="00B00562" w:rsidRPr="00D833CD" w:rsidRDefault="00B00562" w:rsidP="00B00562">
            <w:pPr>
              <w:ind w:firstLine="708"/>
              <w:jc w:val="both"/>
              <w:rPr>
                <w:sz w:val="24"/>
                <w:szCs w:val="24"/>
              </w:rPr>
            </w:pPr>
            <w:r w:rsidRPr="00D833CD">
              <w:rPr>
                <w:sz w:val="24"/>
                <w:szCs w:val="24"/>
              </w:rPr>
              <w:t>3,68</w:t>
            </w:r>
          </w:p>
        </w:tc>
        <w:tc>
          <w:tcPr>
            <w:tcW w:w="1701" w:type="dxa"/>
          </w:tcPr>
          <w:p w:rsidR="00B00562" w:rsidRPr="00D833CD" w:rsidRDefault="00B00562" w:rsidP="00B00562">
            <w:pPr>
              <w:ind w:firstLine="708"/>
              <w:jc w:val="both"/>
              <w:rPr>
                <w:sz w:val="24"/>
                <w:szCs w:val="24"/>
              </w:rPr>
            </w:pPr>
            <w:r w:rsidRPr="00D833CD">
              <w:rPr>
                <w:sz w:val="24"/>
                <w:szCs w:val="24"/>
              </w:rPr>
              <w:t>3,58</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История</w:t>
            </w:r>
          </w:p>
        </w:tc>
        <w:tc>
          <w:tcPr>
            <w:tcW w:w="1417" w:type="dxa"/>
          </w:tcPr>
          <w:p w:rsidR="00B00562" w:rsidRPr="00D833CD" w:rsidRDefault="00B00562" w:rsidP="00B00562">
            <w:pPr>
              <w:jc w:val="both"/>
              <w:rPr>
                <w:sz w:val="24"/>
                <w:szCs w:val="24"/>
              </w:rPr>
            </w:pPr>
            <w:r w:rsidRPr="00D833CD">
              <w:rPr>
                <w:sz w:val="24"/>
                <w:szCs w:val="24"/>
              </w:rPr>
              <w:t>64,90</w:t>
            </w:r>
          </w:p>
        </w:tc>
        <w:tc>
          <w:tcPr>
            <w:tcW w:w="1560" w:type="dxa"/>
          </w:tcPr>
          <w:p w:rsidR="00B00562" w:rsidRPr="00D833CD" w:rsidRDefault="00B00562" w:rsidP="00B00562">
            <w:pPr>
              <w:ind w:firstLine="708"/>
              <w:jc w:val="both"/>
              <w:rPr>
                <w:sz w:val="24"/>
                <w:szCs w:val="24"/>
              </w:rPr>
            </w:pPr>
            <w:r w:rsidRPr="00D833CD">
              <w:rPr>
                <w:sz w:val="24"/>
                <w:szCs w:val="24"/>
              </w:rPr>
              <w:t>64,18</w:t>
            </w:r>
          </w:p>
        </w:tc>
        <w:tc>
          <w:tcPr>
            <w:tcW w:w="1984" w:type="dxa"/>
          </w:tcPr>
          <w:p w:rsidR="00B00562" w:rsidRPr="00D833CD" w:rsidRDefault="00B00562" w:rsidP="00B00562">
            <w:pPr>
              <w:ind w:firstLine="708"/>
              <w:jc w:val="both"/>
              <w:rPr>
                <w:sz w:val="24"/>
                <w:szCs w:val="24"/>
              </w:rPr>
            </w:pPr>
            <w:r w:rsidRPr="00D833CD">
              <w:rPr>
                <w:sz w:val="24"/>
                <w:szCs w:val="24"/>
              </w:rPr>
              <w:t>4,00</w:t>
            </w:r>
          </w:p>
        </w:tc>
        <w:tc>
          <w:tcPr>
            <w:tcW w:w="1701" w:type="dxa"/>
          </w:tcPr>
          <w:p w:rsidR="00B00562" w:rsidRPr="00D833CD" w:rsidRDefault="00B00562" w:rsidP="00B00562">
            <w:pPr>
              <w:ind w:firstLine="708"/>
              <w:jc w:val="both"/>
              <w:rPr>
                <w:sz w:val="24"/>
                <w:szCs w:val="24"/>
              </w:rPr>
            </w:pPr>
            <w:r w:rsidRPr="00D833CD">
              <w:rPr>
                <w:sz w:val="24"/>
                <w:szCs w:val="24"/>
              </w:rPr>
              <w:t>3,95</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География</w:t>
            </w:r>
          </w:p>
        </w:tc>
        <w:tc>
          <w:tcPr>
            <w:tcW w:w="1417" w:type="dxa"/>
          </w:tcPr>
          <w:p w:rsidR="00B00562" w:rsidRPr="00D833CD" w:rsidRDefault="00B00562" w:rsidP="00B00562">
            <w:pPr>
              <w:jc w:val="both"/>
              <w:rPr>
                <w:sz w:val="24"/>
                <w:szCs w:val="24"/>
              </w:rPr>
            </w:pPr>
            <w:r w:rsidRPr="00D833CD">
              <w:rPr>
                <w:sz w:val="24"/>
                <w:szCs w:val="24"/>
              </w:rPr>
              <w:t>63,51</w:t>
            </w:r>
          </w:p>
        </w:tc>
        <w:tc>
          <w:tcPr>
            <w:tcW w:w="1560" w:type="dxa"/>
          </w:tcPr>
          <w:p w:rsidR="00B00562" w:rsidRPr="00D833CD" w:rsidRDefault="00B00562" w:rsidP="00B00562">
            <w:pPr>
              <w:ind w:firstLine="708"/>
              <w:jc w:val="both"/>
              <w:rPr>
                <w:sz w:val="24"/>
                <w:szCs w:val="24"/>
              </w:rPr>
            </w:pPr>
            <w:r w:rsidRPr="00D833CD">
              <w:rPr>
                <w:sz w:val="24"/>
                <w:szCs w:val="24"/>
              </w:rPr>
              <w:t>67,02</w:t>
            </w:r>
          </w:p>
        </w:tc>
        <w:tc>
          <w:tcPr>
            <w:tcW w:w="1984" w:type="dxa"/>
          </w:tcPr>
          <w:p w:rsidR="00B00562" w:rsidRPr="00D833CD" w:rsidRDefault="00B00562" w:rsidP="00B00562">
            <w:pPr>
              <w:ind w:firstLine="708"/>
              <w:jc w:val="both"/>
              <w:rPr>
                <w:sz w:val="24"/>
                <w:szCs w:val="24"/>
              </w:rPr>
            </w:pPr>
            <w:r w:rsidRPr="00D833CD">
              <w:rPr>
                <w:sz w:val="24"/>
                <w:szCs w:val="24"/>
              </w:rPr>
              <w:t>3,71</w:t>
            </w:r>
          </w:p>
        </w:tc>
        <w:tc>
          <w:tcPr>
            <w:tcW w:w="1701" w:type="dxa"/>
          </w:tcPr>
          <w:p w:rsidR="00B00562" w:rsidRPr="00D833CD" w:rsidRDefault="00B00562" w:rsidP="00B00562">
            <w:pPr>
              <w:ind w:firstLine="708"/>
              <w:jc w:val="both"/>
              <w:rPr>
                <w:sz w:val="24"/>
                <w:szCs w:val="24"/>
              </w:rPr>
            </w:pPr>
            <w:r w:rsidRPr="00D833CD">
              <w:rPr>
                <w:sz w:val="24"/>
                <w:szCs w:val="24"/>
              </w:rPr>
              <w:t>3,87</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Английский язык</w:t>
            </w:r>
          </w:p>
        </w:tc>
        <w:tc>
          <w:tcPr>
            <w:tcW w:w="1417" w:type="dxa"/>
          </w:tcPr>
          <w:p w:rsidR="00B00562" w:rsidRPr="00D833CD" w:rsidRDefault="00B00562" w:rsidP="00B00562">
            <w:pPr>
              <w:jc w:val="both"/>
              <w:rPr>
                <w:sz w:val="24"/>
                <w:szCs w:val="24"/>
              </w:rPr>
            </w:pPr>
            <w:r w:rsidRPr="00D833CD">
              <w:rPr>
                <w:sz w:val="24"/>
                <w:szCs w:val="24"/>
              </w:rPr>
              <w:t>80,72</w:t>
            </w:r>
          </w:p>
        </w:tc>
        <w:tc>
          <w:tcPr>
            <w:tcW w:w="1560" w:type="dxa"/>
          </w:tcPr>
          <w:p w:rsidR="00B00562" w:rsidRPr="00D833CD" w:rsidRDefault="00B00562" w:rsidP="00B00562">
            <w:pPr>
              <w:ind w:firstLine="708"/>
              <w:jc w:val="both"/>
              <w:rPr>
                <w:sz w:val="24"/>
                <w:szCs w:val="24"/>
              </w:rPr>
            </w:pPr>
            <w:r w:rsidRPr="00D833CD">
              <w:rPr>
                <w:sz w:val="24"/>
                <w:szCs w:val="24"/>
              </w:rPr>
              <w:t>76,03</w:t>
            </w:r>
          </w:p>
        </w:tc>
        <w:tc>
          <w:tcPr>
            <w:tcW w:w="1984" w:type="dxa"/>
          </w:tcPr>
          <w:p w:rsidR="00B00562" w:rsidRPr="00D833CD" w:rsidRDefault="00B00562" w:rsidP="00B00562">
            <w:pPr>
              <w:ind w:firstLine="708"/>
              <w:jc w:val="both"/>
              <w:rPr>
                <w:sz w:val="24"/>
                <w:szCs w:val="24"/>
              </w:rPr>
            </w:pPr>
            <w:r w:rsidRPr="00D833CD">
              <w:rPr>
                <w:sz w:val="24"/>
                <w:szCs w:val="24"/>
              </w:rPr>
              <w:t>4,39</w:t>
            </w:r>
          </w:p>
        </w:tc>
        <w:tc>
          <w:tcPr>
            <w:tcW w:w="1701" w:type="dxa"/>
          </w:tcPr>
          <w:p w:rsidR="00B00562" w:rsidRPr="00D833CD" w:rsidRDefault="00B00562" w:rsidP="00B00562">
            <w:pPr>
              <w:ind w:firstLine="708"/>
              <w:jc w:val="both"/>
              <w:rPr>
                <w:sz w:val="24"/>
                <w:szCs w:val="24"/>
              </w:rPr>
            </w:pPr>
            <w:r w:rsidRPr="00D833CD">
              <w:rPr>
                <w:sz w:val="24"/>
                <w:szCs w:val="24"/>
              </w:rPr>
              <w:t>4,09</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Немецкий язык</w:t>
            </w:r>
          </w:p>
        </w:tc>
        <w:tc>
          <w:tcPr>
            <w:tcW w:w="1417" w:type="dxa"/>
          </w:tcPr>
          <w:p w:rsidR="00B00562" w:rsidRPr="00D833CD" w:rsidRDefault="00B00562" w:rsidP="00B00562">
            <w:pPr>
              <w:jc w:val="both"/>
              <w:rPr>
                <w:sz w:val="24"/>
                <w:szCs w:val="24"/>
              </w:rPr>
            </w:pPr>
            <w:r w:rsidRPr="00D833CD">
              <w:rPr>
                <w:sz w:val="24"/>
                <w:szCs w:val="24"/>
              </w:rPr>
              <w:t>52,25</w:t>
            </w:r>
          </w:p>
        </w:tc>
        <w:tc>
          <w:tcPr>
            <w:tcW w:w="1560" w:type="dxa"/>
          </w:tcPr>
          <w:p w:rsidR="00B00562" w:rsidRPr="00D833CD" w:rsidRDefault="00B00562" w:rsidP="00B00562">
            <w:pPr>
              <w:ind w:firstLine="708"/>
              <w:jc w:val="both"/>
              <w:rPr>
                <w:sz w:val="24"/>
                <w:szCs w:val="24"/>
              </w:rPr>
            </w:pPr>
            <w:r w:rsidRPr="00D833CD">
              <w:rPr>
                <w:sz w:val="24"/>
                <w:szCs w:val="24"/>
              </w:rPr>
              <w:t>67,20</w:t>
            </w:r>
          </w:p>
        </w:tc>
        <w:tc>
          <w:tcPr>
            <w:tcW w:w="1984" w:type="dxa"/>
          </w:tcPr>
          <w:p w:rsidR="00B00562" w:rsidRPr="00D833CD" w:rsidRDefault="00B00562" w:rsidP="00B00562">
            <w:pPr>
              <w:ind w:firstLine="708"/>
              <w:jc w:val="both"/>
              <w:rPr>
                <w:sz w:val="24"/>
                <w:szCs w:val="24"/>
              </w:rPr>
            </w:pPr>
            <w:r w:rsidRPr="00D833CD">
              <w:rPr>
                <w:sz w:val="24"/>
                <w:szCs w:val="24"/>
              </w:rPr>
              <w:t>3,13</w:t>
            </w:r>
          </w:p>
        </w:tc>
        <w:tc>
          <w:tcPr>
            <w:tcW w:w="1701" w:type="dxa"/>
          </w:tcPr>
          <w:p w:rsidR="00B00562" w:rsidRPr="00D833CD" w:rsidRDefault="00B00562" w:rsidP="00B00562">
            <w:pPr>
              <w:ind w:firstLine="708"/>
              <w:jc w:val="both"/>
              <w:rPr>
                <w:sz w:val="24"/>
                <w:szCs w:val="24"/>
              </w:rPr>
            </w:pPr>
            <w:r w:rsidRPr="00D833CD">
              <w:rPr>
                <w:sz w:val="24"/>
                <w:szCs w:val="24"/>
              </w:rPr>
              <w:t>3,60</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Французский язык</w:t>
            </w:r>
          </w:p>
        </w:tc>
        <w:tc>
          <w:tcPr>
            <w:tcW w:w="1417" w:type="dxa"/>
          </w:tcPr>
          <w:p w:rsidR="00B00562" w:rsidRPr="00D833CD" w:rsidRDefault="00B00562" w:rsidP="00B00562">
            <w:pPr>
              <w:jc w:val="both"/>
              <w:rPr>
                <w:sz w:val="24"/>
                <w:szCs w:val="24"/>
              </w:rPr>
            </w:pPr>
            <w:r w:rsidRPr="00D833CD">
              <w:rPr>
                <w:sz w:val="24"/>
                <w:szCs w:val="24"/>
              </w:rPr>
              <w:t>80,00</w:t>
            </w:r>
          </w:p>
        </w:tc>
        <w:tc>
          <w:tcPr>
            <w:tcW w:w="1560" w:type="dxa"/>
          </w:tcPr>
          <w:p w:rsidR="00B00562" w:rsidRPr="00D833CD" w:rsidRDefault="00B00562" w:rsidP="00B00562">
            <w:pPr>
              <w:ind w:firstLine="708"/>
              <w:jc w:val="both"/>
              <w:rPr>
                <w:sz w:val="24"/>
                <w:szCs w:val="24"/>
              </w:rPr>
            </w:pPr>
            <w:r w:rsidRPr="00D833CD">
              <w:rPr>
                <w:sz w:val="24"/>
                <w:szCs w:val="24"/>
              </w:rPr>
              <w:t>57,25</w:t>
            </w:r>
          </w:p>
        </w:tc>
        <w:tc>
          <w:tcPr>
            <w:tcW w:w="1984" w:type="dxa"/>
          </w:tcPr>
          <w:p w:rsidR="00B00562" w:rsidRPr="00D833CD" w:rsidRDefault="00B00562" w:rsidP="00B00562">
            <w:pPr>
              <w:ind w:firstLine="708"/>
              <w:jc w:val="both"/>
              <w:rPr>
                <w:sz w:val="24"/>
                <w:szCs w:val="24"/>
              </w:rPr>
            </w:pPr>
            <w:r w:rsidRPr="00D833CD">
              <w:rPr>
                <w:sz w:val="24"/>
                <w:szCs w:val="24"/>
              </w:rPr>
              <w:t>4,33</w:t>
            </w:r>
          </w:p>
        </w:tc>
        <w:tc>
          <w:tcPr>
            <w:tcW w:w="1701" w:type="dxa"/>
          </w:tcPr>
          <w:p w:rsidR="00B00562" w:rsidRPr="00D833CD" w:rsidRDefault="00B00562" w:rsidP="00B00562">
            <w:pPr>
              <w:ind w:firstLine="708"/>
              <w:jc w:val="both"/>
              <w:rPr>
                <w:sz w:val="24"/>
                <w:szCs w:val="24"/>
              </w:rPr>
            </w:pPr>
            <w:r w:rsidRPr="00D833CD">
              <w:rPr>
                <w:sz w:val="24"/>
                <w:szCs w:val="24"/>
              </w:rPr>
              <w:t>3,25</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Обществознание</w:t>
            </w:r>
          </w:p>
        </w:tc>
        <w:tc>
          <w:tcPr>
            <w:tcW w:w="1417" w:type="dxa"/>
          </w:tcPr>
          <w:p w:rsidR="00B00562" w:rsidRPr="00D833CD" w:rsidRDefault="00B00562" w:rsidP="00B00562">
            <w:pPr>
              <w:jc w:val="both"/>
              <w:rPr>
                <w:sz w:val="24"/>
                <w:szCs w:val="24"/>
              </w:rPr>
            </w:pPr>
            <w:r w:rsidRPr="00D833CD">
              <w:rPr>
                <w:sz w:val="24"/>
                <w:szCs w:val="24"/>
              </w:rPr>
              <w:t>64,16</w:t>
            </w:r>
          </w:p>
        </w:tc>
        <w:tc>
          <w:tcPr>
            <w:tcW w:w="1560" w:type="dxa"/>
          </w:tcPr>
          <w:p w:rsidR="00B00562" w:rsidRPr="00D833CD" w:rsidRDefault="00B00562" w:rsidP="00B00562">
            <w:pPr>
              <w:ind w:firstLine="708"/>
              <w:jc w:val="both"/>
              <w:rPr>
                <w:sz w:val="24"/>
                <w:szCs w:val="24"/>
              </w:rPr>
            </w:pPr>
            <w:r w:rsidRPr="00D833CD">
              <w:rPr>
                <w:sz w:val="24"/>
                <w:szCs w:val="24"/>
              </w:rPr>
              <w:t>59,63</w:t>
            </w:r>
          </w:p>
        </w:tc>
        <w:tc>
          <w:tcPr>
            <w:tcW w:w="1984" w:type="dxa"/>
          </w:tcPr>
          <w:p w:rsidR="00B00562" w:rsidRPr="00D833CD" w:rsidRDefault="00B00562" w:rsidP="00B00562">
            <w:pPr>
              <w:ind w:firstLine="708"/>
              <w:jc w:val="both"/>
              <w:rPr>
                <w:sz w:val="24"/>
                <w:szCs w:val="24"/>
              </w:rPr>
            </w:pPr>
            <w:r w:rsidRPr="00D833CD">
              <w:rPr>
                <w:sz w:val="24"/>
                <w:szCs w:val="24"/>
              </w:rPr>
              <w:t>3,63</w:t>
            </w:r>
          </w:p>
        </w:tc>
        <w:tc>
          <w:tcPr>
            <w:tcW w:w="1701" w:type="dxa"/>
          </w:tcPr>
          <w:p w:rsidR="00B00562" w:rsidRPr="00D833CD" w:rsidRDefault="00B00562" w:rsidP="00B00562">
            <w:pPr>
              <w:ind w:firstLine="708"/>
              <w:jc w:val="both"/>
              <w:rPr>
                <w:sz w:val="24"/>
                <w:szCs w:val="24"/>
              </w:rPr>
            </w:pPr>
            <w:r w:rsidRPr="00D833CD">
              <w:rPr>
                <w:sz w:val="24"/>
                <w:szCs w:val="24"/>
              </w:rPr>
              <w:t>3,40</w:t>
            </w:r>
          </w:p>
        </w:tc>
      </w:tr>
      <w:tr w:rsidR="00B00562" w:rsidRPr="00D833CD" w:rsidTr="00DE2BEA">
        <w:trPr>
          <w:jc w:val="center"/>
        </w:trPr>
        <w:tc>
          <w:tcPr>
            <w:tcW w:w="3403" w:type="dxa"/>
          </w:tcPr>
          <w:p w:rsidR="00B00562" w:rsidRPr="00D833CD" w:rsidRDefault="00B00562" w:rsidP="00B00562">
            <w:pPr>
              <w:ind w:firstLine="708"/>
              <w:jc w:val="both"/>
              <w:rPr>
                <w:sz w:val="24"/>
                <w:szCs w:val="24"/>
              </w:rPr>
            </w:pPr>
            <w:r w:rsidRPr="00D833CD">
              <w:rPr>
                <w:sz w:val="24"/>
                <w:szCs w:val="24"/>
              </w:rPr>
              <w:t>Литература</w:t>
            </w:r>
          </w:p>
        </w:tc>
        <w:tc>
          <w:tcPr>
            <w:tcW w:w="1417" w:type="dxa"/>
          </w:tcPr>
          <w:p w:rsidR="00B00562" w:rsidRPr="00D833CD" w:rsidRDefault="00B00562" w:rsidP="00B00562">
            <w:pPr>
              <w:jc w:val="both"/>
              <w:rPr>
                <w:sz w:val="24"/>
                <w:szCs w:val="24"/>
              </w:rPr>
            </w:pPr>
            <w:r w:rsidRPr="00D833CD">
              <w:rPr>
                <w:sz w:val="24"/>
                <w:szCs w:val="24"/>
              </w:rPr>
              <w:t>73,42</w:t>
            </w:r>
          </w:p>
        </w:tc>
        <w:tc>
          <w:tcPr>
            <w:tcW w:w="1560" w:type="dxa"/>
          </w:tcPr>
          <w:p w:rsidR="00B00562" w:rsidRPr="00D833CD" w:rsidRDefault="00B00562" w:rsidP="00B00562">
            <w:pPr>
              <w:ind w:firstLine="708"/>
              <w:jc w:val="both"/>
              <w:rPr>
                <w:sz w:val="24"/>
                <w:szCs w:val="24"/>
              </w:rPr>
            </w:pPr>
            <w:r w:rsidRPr="00D833CD">
              <w:rPr>
                <w:sz w:val="24"/>
                <w:szCs w:val="24"/>
              </w:rPr>
              <w:t>76,07</w:t>
            </w:r>
          </w:p>
        </w:tc>
        <w:tc>
          <w:tcPr>
            <w:tcW w:w="1984" w:type="dxa"/>
          </w:tcPr>
          <w:p w:rsidR="00B00562" w:rsidRPr="00D833CD" w:rsidRDefault="00B00562" w:rsidP="00B00562">
            <w:pPr>
              <w:ind w:firstLine="708"/>
              <w:jc w:val="both"/>
              <w:rPr>
                <w:sz w:val="24"/>
                <w:szCs w:val="24"/>
              </w:rPr>
            </w:pPr>
            <w:r w:rsidRPr="00D833CD">
              <w:rPr>
                <w:sz w:val="24"/>
                <w:szCs w:val="24"/>
              </w:rPr>
              <w:t>4,22</w:t>
            </w:r>
          </w:p>
        </w:tc>
        <w:tc>
          <w:tcPr>
            <w:tcW w:w="1701" w:type="dxa"/>
          </w:tcPr>
          <w:p w:rsidR="00B00562" w:rsidRPr="00D833CD" w:rsidRDefault="00B00562" w:rsidP="00B00562">
            <w:pPr>
              <w:ind w:firstLine="708"/>
              <w:jc w:val="both"/>
              <w:rPr>
                <w:sz w:val="24"/>
                <w:szCs w:val="24"/>
              </w:rPr>
            </w:pPr>
            <w:r w:rsidRPr="00D833CD">
              <w:rPr>
                <w:sz w:val="24"/>
                <w:szCs w:val="24"/>
              </w:rPr>
              <w:t>4,27</w:t>
            </w:r>
          </w:p>
        </w:tc>
      </w:tr>
    </w:tbl>
    <w:p w:rsidR="00B00562" w:rsidRPr="00D833CD" w:rsidRDefault="00B00562" w:rsidP="00B00562">
      <w:pPr>
        <w:ind w:firstLine="708"/>
        <w:jc w:val="both"/>
        <w:rPr>
          <w:sz w:val="24"/>
          <w:szCs w:val="24"/>
        </w:rPr>
      </w:pPr>
      <w:r w:rsidRPr="00D833CD">
        <w:rPr>
          <w:sz w:val="24"/>
          <w:szCs w:val="24"/>
        </w:rPr>
        <w:t xml:space="preserve"> Данные таблицы свидетельствуют о повышении в 2022 году показателей «Процент выполнения участниками ОГЭ экзаменационных заданий» и «Средняя отметка»  по  таким  учебным  предметам, какрусский язык, география, немецкий язык и литература, по остальным учебным предметам данные показатели уменьшились. </w:t>
      </w:r>
    </w:p>
    <w:p w:rsidR="00B00562" w:rsidRPr="00D833CD" w:rsidRDefault="00B00562" w:rsidP="00B00562">
      <w:pPr>
        <w:ind w:firstLine="708"/>
        <w:jc w:val="both"/>
        <w:rPr>
          <w:sz w:val="24"/>
          <w:szCs w:val="24"/>
        </w:rPr>
      </w:pPr>
      <w:r w:rsidRPr="00D833CD">
        <w:rPr>
          <w:sz w:val="24"/>
          <w:szCs w:val="24"/>
        </w:rPr>
        <w:lastRenderedPageBreak/>
        <w:t>Анализ результатов ОГЭ по обязательным  учебным предметам позволил определить, что нет  ни  одного муниципального образования Ульяновской области, выпускники 9 класса которого в полном составе справились бы с заданиями по русскому языку и математике  в основной период ГИА. Это практически первый раз за всё время проведения ОГЭ.</w:t>
      </w:r>
    </w:p>
    <w:p w:rsidR="00B00562" w:rsidRPr="00D833CD" w:rsidRDefault="00B00562" w:rsidP="00B00562">
      <w:pPr>
        <w:ind w:firstLine="708"/>
        <w:jc w:val="both"/>
        <w:rPr>
          <w:sz w:val="24"/>
          <w:szCs w:val="24"/>
        </w:rPr>
      </w:pPr>
      <w:r w:rsidRPr="00D833CD">
        <w:rPr>
          <w:sz w:val="24"/>
          <w:szCs w:val="24"/>
        </w:rPr>
        <w:t>Все муниципальные образования вышли на дополнительный период проведения ГИА-9 в сентябре.</w:t>
      </w:r>
    </w:p>
    <w:p w:rsidR="00B00562" w:rsidRPr="00D833CD" w:rsidRDefault="00B00562" w:rsidP="00B00562">
      <w:pPr>
        <w:ind w:firstLine="708"/>
        <w:jc w:val="both"/>
        <w:rPr>
          <w:sz w:val="24"/>
          <w:szCs w:val="24"/>
        </w:rPr>
      </w:pPr>
      <w:r w:rsidRPr="00D833CD">
        <w:rPr>
          <w:sz w:val="24"/>
          <w:szCs w:val="24"/>
        </w:rPr>
        <w:t xml:space="preserve">Анализ результатов ОГЭ по русскому языку и математике позволяет определить общеобразовательные организации с оптимальными результатами образовательной деятельности и результатами, в отношении которых необходимо принимать соответствующие меры управленческой коррекции. </w:t>
      </w:r>
    </w:p>
    <w:p w:rsidR="00B00562" w:rsidRPr="00D833CD" w:rsidRDefault="00B00562" w:rsidP="00B00562">
      <w:pPr>
        <w:ind w:firstLine="708"/>
        <w:jc w:val="both"/>
        <w:rPr>
          <w:sz w:val="24"/>
          <w:szCs w:val="24"/>
        </w:rPr>
      </w:pPr>
      <w:r w:rsidRPr="00D833CD">
        <w:rPr>
          <w:sz w:val="24"/>
          <w:szCs w:val="24"/>
        </w:rPr>
        <w:t>Следует отметить общеобразовательные организации, продемонстрировавшие в 2022 году высокие результаты ОГЭ по обязательным учебным предметам (по русскому языку и математике):</w:t>
      </w:r>
    </w:p>
    <w:p w:rsidR="00B00562" w:rsidRPr="00D833CD" w:rsidRDefault="00B00562" w:rsidP="00B00562">
      <w:pPr>
        <w:ind w:firstLine="708"/>
        <w:jc w:val="both"/>
        <w:rPr>
          <w:sz w:val="24"/>
          <w:szCs w:val="24"/>
        </w:rPr>
      </w:pPr>
      <w:r w:rsidRPr="00D833CD">
        <w:rPr>
          <w:sz w:val="24"/>
          <w:szCs w:val="24"/>
        </w:rPr>
        <w:t xml:space="preserve">МБОУ Лицей № 25 г. Димитровграда, МБОУ Городская гимназия г. Димитровграда, МБОУ МПЛ г. Димитровграда, МОУ СШ с. Астрадамовка Сурского района, МБОО Старокулаткинская СШ № 2,МОУ Троицко-Сунурская СШ Новоспасского района, Суворовское училище, МОУ Новоспасская СШ № 1 и №2, МОУ Криушинская СШ (МО г. Новоульяновск). </w:t>
      </w:r>
    </w:p>
    <w:p w:rsidR="00B00562" w:rsidRPr="00D833CD" w:rsidRDefault="00B00562" w:rsidP="00B00562">
      <w:pPr>
        <w:ind w:firstLine="708"/>
        <w:jc w:val="both"/>
        <w:rPr>
          <w:sz w:val="24"/>
          <w:szCs w:val="24"/>
        </w:rPr>
      </w:pPr>
      <w:r w:rsidRPr="00D833CD">
        <w:rPr>
          <w:sz w:val="24"/>
          <w:szCs w:val="24"/>
        </w:rPr>
        <w:t>2 общеобразовательные организации, в числе которых МБОУ Городская гимназия г.Димитровграда, МБОО Старокулаткинская СШ № 2  были среди самых успешных  по данному показателю и в 2019 году.</w:t>
      </w:r>
    </w:p>
    <w:p w:rsidR="00B00562" w:rsidRPr="00D833CD" w:rsidRDefault="00B00562" w:rsidP="00B00562">
      <w:pPr>
        <w:ind w:firstLine="708"/>
        <w:jc w:val="both"/>
        <w:rPr>
          <w:sz w:val="24"/>
          <w:szCs w:val="24"/>
        </w:rPr>
      </w:pPr>
      <w:r w:rsidRPr="00D833CD">
        <w:rPr>
          <w:sz w:val="24"/>
          <w:szCs w:val="24"/>
        </w:rPr>
        <w:t>Низкое качество обучения по обязательным учебным предметам в 2022 году выявлено в МБОУ СШ №  27,53,55,  56 и  МБОУ ОСШ № 4 г.Ульяновска, в  МОУ Озерской СШ Чердаклинского района.</w:t>
      </w:r>
    </w:p>
    <w:p w:rsidR="00B00562" w:rsidRPr="00D833CD" w:rsidRDefault="00B00562" w:rsidP="00B00562">
      <w:pPr>
        <w:ind w:firstLine="708"/>
        <w:jc w:val="both"/>
        <w:rPr>
          <w:sz w:val="24"/>
          <w:szCs w:val="24"/>
        </w:rPr>
      </w:pPr>
      <w:r w:rsidRPr="00D833CD">
        <w:rPr>
          <w:sz w:val="24"/>
          <w:szCs w:val="24"/>
        </w:rPr>
        <w:t>Педагогическим коллективам указанных образовательных организаций необходимо провести глубокий анализ организации  внутришкольного контроля и определить мероприятия, необходимые для исправления ситуации.</w:t>
      </w:r>
    </w:p>
    <w:p w:rsidR="00B00562" w:rsidRPr="00D833CD" w:rsidRDefault="00B00562" w:rsidP="00B00562">
      <w:pPr>
        <w:ind w:firstLine="708"/>
        <w:jc w:val="both"/>
        <w:rPr>
          <w:sz w:val="24"/>
          <w:szCs w:val="24"/>
        </w:rPr>
      </w:pPr>
      <w:r w:rsidRPr="00D833CD">
        <w:rPr>
          <w:sz w:val="24"/>
          <w:szCs w:val="24"/>
        </w:rPr>
        <w:t>По итогам ГИА-2022 63 выпускника 9 классов Ульяновской области получили неудовлетворительные результаты и остались без аттестатов.</w:t>
      </w:r>
      <w:r w:rsidRPr="00D833CD">
        <w:rPr>
          <w:sz w:val="24"/>
          <w:szCs w:val="24"/>
        </w:rPr>
        <w:tab/>
      </w:r>
    </w:p>
    <w:p w:rsidR="00B00562" w:rsidRPr="00D833CD" w:rsidRDefault="00B00562" w:rsidP="00B00562">
      <w:pPr>
        <w:ind w:firstLine="708"/>
        <w:jc w:val="both"/>
        <w:rPr>
          <w:sz w:val="24"/>
          <w:szCs w:val="24"/>
        </w:rPr>
      </w:pPr>
      <w:r w:rsidRPr="00D833CD">
        <w:rPr>
          <w:sz w:val="24"/>
          <w:szCs w:val="24"/>
        </w:rPr>
        <w:t>2022 год - не обошлось без  нарушения порядка проведения ГИА, за нарушение установленного порядка проведения ГИА – 9  аннулированы результаты 11 экзаменов у 11 участников ОГЭ, из них:</w:t>
      </w:r>
    </w:p>
    <w:p w:rsidR="00B00562" w:rsidRPr="00D833CD" w:rsidRDefault="00B00562" w:rsidP="00B00562">
      <w:pPr>
        <w:ind w:firstLine="708"/>
        <w:jc w:val="both"/>
        <w:rPr>
          <w:sz w:val="24"/>
          <w:szCs w:val="24"/>
        </w:rPr>
      </w:pPr>
      <w:r w:rsidRPr="00D833CD">
        <w:rPr>
          <w:sz w:val="24"/>
          <w:szCs w:val="24"/>
        </w:rPr>
        <w:t>на основании актов об удалении – 11 (за  наличие средств связи – 6, наличие письменных заметок (в том числе записей на руке) – 5);</w:t>
      </w:r>
    </w:p>
    <w:p w:rsidR="00B00562" w:rsidRPr="00D833CD" w:rsidRDefault="00B00562" w:rsidP="00B00562">
      <w:pPr>
        <w:ind w:firstLine="708"/>
        <w:jc w:val="both"/>
        <w:rPr>
          <w:sz w:val="24"/>
          <w:szCs w:val="24"/>
        </w:rPr>
      </w:pPr>
      <w:r w:rsidRPr="00D833CD">
        <w:rPr>
          <w:sz w:val="24"/>
          <w:szCs w:val="24"/>
        </w:rPr>
        <w:t>По фактам нарушения Порядка было составлено 11 актов об удалении в 8 ППЭ (№0202 (участник из МБОУ Лицей № 16 г. Димитровграда), № 1001 (участники из МБОУ Большечирклейская СШ и МОУ Николаевская СШ МО «Николаевский район»), № 2201 (участник из МОУ Чердаклинская СШ №2 МО «Чердаклинский район»), № 125 (участник из МБОУ города Ульяновска «Средняя школа № 8»), № 131 (участник из МБОУ города Ульяновска «Средняя школа № 62»), № 150 (участник из МБОУ Лицей № 90 Эдварса города Ульяновска), № 178 (участник из МБОУ города Ульяновска «Средняя школа № 70»), № 162 (участник из МБОУ города Ульяновска «Средняя школа № 46»)) в ходе проведения следующих экзаменов:</w:t>
      </w:r>
    </w:p>
    <w:p w:rsidR="00B00562" w:rsidRPr="00D833CD" w:rsidRDefault="00B00562" w:rsidP="00B00562">
      <w:pPr>
        <w:ind w:firstLine="708"/>
        <w:jc w:val="both"/>
        <w:rPr>
          <w:sz w:val="24"/>
          <w:szCs w:val="24"/>
        </w:rPr>
      </w:pPr>
      <w:r w:rsidRPr="00D833CD">
        <w:rPr>
          <w:sz w:val="24"/>
          <w:szCs w:val="24"/>
        </w:rPr>
        <w:t xml:space="preserve">математика (23.05.2022) – 2 акта об удалении, </w:t>
      </w:r>
    </w:p>
    <w:p w:rsidR="00B00562" w:rsidRPr="00D833CD" w:rsidRDefault="00B00562" w:rsidP="00B00562">
      <w:pPr>
        <w:ind w:firstLine="708"/>
        <w:jc w:val="both"/>
        <w:rPr>
          <w:sz w:val="24"/>
          <w:szCs w:val="24"/>
        </w:rPr>
      </w:pPr>
      <w:r w:rsidRPr="00D833CD">
        <w:rPr>
          <w:sz w:val="24"/>
          <w:szCs w:val="24"/>
        </w:rPr>
        <w:t xml:space="preserve">физика (01.06.2022) – 1 акт об удалении, </w:t>
      </w:r>
    </w:p>
    <w:p w:rsidR="00B00562" w:rsidRPr="00D833CD" w:rsidRDefault="00B00562" w:rsidP="00B00562">
      <w:pPr>
        <w:ind w:firstLine="708"/>
        <w:jc w:val="both"/>
        <w:rPr>
          <w:sz w:val="24"/>
          <w:szCs w:val="24"/>
        </w:rPr>
      </w:pPr>
      <w:r w:rsidRPr="00D833CD">
        <w:rPr>
          <w:sz w:val="24"/>
          <w:szCs w:val="24"/>
        </w:rPr>
        <w:t xml:space="preserve">биология (01.06.2022) – 1 акт об удалении, </w:t>
      </w:r>
    </w:p>
    <w:p w:rsidR="00B00562" w:rsidRPr="00D833CD" w:rsidRDefault="00B00562" w:rsidP="00B00562">
      <w:pPr>
        <w:ind w:firstLine="708"/>
        <w:jc w:val="both"/>
        <w:rPr>
          <w:sz w:val="24"/>
          <w:szCs w:val="24"/>
        </w:rPr>
      </w:pPr>
      <w:r w:rsidRPr="00D833CD">
        <w:rPr>
          <w:sz w:val="24"/>
          <w:szCs w:val="24"/>
        </w:rPr>
        <w:t xml:space="preserve">русский язык (08.06.2022) – 2 акта об удалении, </w:t>
      </w:r>
    </w:p>
    <w:p w:rsidR="00B00562" w:rsidRPr="00D833CD" w:rsidRDefault="00B00562" w:rsidP="00B00562">
      <w:pPr>
        <w:ind w:firstLine="708"/>
        <w:jc w:val="both"/>
        <w:rPr>
          <w:sz w:val="24"/>
          <w:szCs w:val="24"/>
        </w:rPr>
      </w:pPr>
      <w:r w:rsidRPr="00D833CD">
        <w:rPr>
          <w:sz w:val="24"/>
          <w:szCs w:val="24"/>
        </w:rPr>
        <w:t xml:space="preserve">география (22.06.2022) – 2 акта об удалении, </w:t>
      </w:r>
    </w:p>
    <w:p w:rsidR="00B00562" w:rsidRPr="00D833CD" w:rsidRDefault="00B00562" w:rsidP="00B00562">
      <w:pPr>
        <w:ind w:firstLine="708"/>
        <w:jc w:val="both"/>
        <w:rPr>
          <w:sz w:val="24"/>
          <w:szCs w:val="24"/>
        </w:rPr>
      </w:pPr>
      <w:r w:rsidRPr="00D833CD">
        <w:rPr>
          <w:sz w:val="24"/>
          <w:szCs w:val="24"/>
        </w:rPr>
        <w:t>информатика и ИКТ (22.06.2022) – 3 акта об удалении.</w:t>
      </w:r>
    </w:p>
    <w:p w:rsidR="00B00562" w:rsidRPr="00D833CD" w:rsidRDefault="00B00562" w:rsidP="00B00562">
      <w:pPr>
        <w:ind w:firstLine="708"/>
        <w:jc w:val="both"/>
        <w:rPr>
          <w:sz w:val="24"/>
          <w:szCs w:val="24"/>
        </w:rPr>
      </w:pPr>
      <w:r w:rsidRPr="00D833CD">
        <w:rPr>
          <w:sz w:val="24"/>
          <w:szCs w:val="24"/>
        </w:rPr>
        <w:t>ГИА 2022 года,  несмотря на все трудности, проведена   на высоком организационном уровне, без серьезных технологических сбоев.</w:t>
      </w:r>
      <w:r w:rsidRPr="00D833CD">
        <w:rPr>
          <w:sz w:val="24"/>
          <w:szCs w:val="24"/>
        </w:rPr>
        <w:tab/>
      </w:r>
      <w:r w:rsidRPr="00D833CD">
        <w:rPr>
          <w:sz w:val="24"/>
          <w:szCs w:val="24"/>
        </w:rPr>
        <w:tab/>
      </w:r>
    </w:p>
    <w:p w:rsidR="00950EDC" w:rsidRPr="00D833CD" w:rsidRDefault="00950EDC" w:rsidP="00A1085A">
      <w:pPr>
        <w:ind w:left="-567"/>
        <w:jc w:val="center"/>
        <w:rPr>
          <w:b/>
          <w:sz w:val="24"/>
          <w:szCs w:val="24"/>
        </w:rPr>
      </w:pPr>
      <w:r w:rsidRPr="00D833CD">
        <w:rPr>
          <w:b/>
          <w:sz w:val="24"/>
          <w:szCs w:val="24"/>
        </w:rPr>
        <w:lastRenderedPageBreak/>
        <w:t>Организационно-методическое и информационно-технологическое сопровождение всероссийских проверочных работ</w:t>
      </w:r>
    </w:p>
    <w:p w:rsidR="00223CAF" w:rsidRPr="00D833CD" w:rsidRDefault="00223CAF" w:rsidP="00223CAF">
      <w:pPr>
        <w:ind w:firstLine="708"/>
        <w:jc w:val="both"/>
        <w:rPr>
          <w:rFonts w:eastAsia="Calibri"/>
          <w:sz w:val="24"/>
          <w:szCs w:val="24"/>
        </w:rPr>
      </w:pPr>
      <w:r w:rsidRPr="00D833CD">
        <w:rPr>
          <w:rFonts w:eastAsia="Calibri"/>
          <w:sz w:val="24"/>
          <w:szCs w:val="24"/>
        </w:rPr>
        <w:t>Всероссийские проверочные работы (далее - ВПР) – это комплексный проект в области оценки качества образования, направленный на развитие единого образовательного пространства в Российской Федерации,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rsidR="00223CAF" w:rsidRPr="00D833CD" w:rsidRDefault="00223CAF" w:rsidP="00223CAF">
      <w:pPr>
        <w:ind w:firstLine="708"/>
        <w:jc w:val="both"/>
        <w:rPr>
          <w:sz w:val="24"/>
          <w:szCs w:val="24"/>
        </w:rPr>
      </w:pPr>
      <w:r w:rsidRPr="00D833CD">
        <w:rPr>
          <w:rFonts w:eastAsia="Calibri"/>
          <w:sz w:val="24"/>
          <w:szCs w:val="24"/>
        </w:rPr>
        <w:t xml:space="preserve">В соответствии </w:t>
      </w:r>
      <w:r w:rsidRPr="00D833CD">
        <w:rPr>
          <w:sz w:val="24"/>
          <w:szCs w:val="24"/>
        </w:rPr>
        <w:t xml:space="preserve">с приказом Федеральной службы по надзору в сфере образования и науки (далее – Рособрнадзор) от 16.08.2021 №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письмом Рособрнадзора от 04.02.2022 № 02-25 «О внесении изменений в порядок и   план-график проведения всероссийских проверочных работ в 2022 году» проведение ВПР в 2022 году в 4-8 и 10-11 классах было запланировано в период с 1 марта по 20 мая 2022 года. В связи с прогнозируемым развитием эпидемиологической ситуации и сохранением рисков распространения    COVID-19, а также в целях обеспечения безопасных условий обучения и воспитания обучающихся проведение ВПР в общеобразовательных организациях было перенесено на осень. Проверочные работы были проведены в период с 19 сентября по 24 октября для обучающихся 5-9 классов (по учебным программам предыдущего года обучения).  </w:t>
      </w:r>
    </w:p>
    <w:p w:rsidR="00223CAF" w:rsidRPr="00D833CD" w:rsidRDefault="00223CAF" w:rsidP="00223CAF">
      <w:pPr>
        <w:ind w:firstLine="708"/>
        <w:jc w:val="both"/>
        <w:rPr>
          <w:sz w:val="24"/>
          <w:szCs w:val="24"/>
        </w:rPr>
      </w:pPr>
      <w:r w:rsidRPr="00D833CD">
        <w:rPr>
          <w:sz w:val="24"/>
          <w:szCs w:val="24"/>
        </w:rPr>
        <w:t>В проверочных работах осеннего периода 2022 года участвовали обучающиеся тех общеобразовательных организаций, которые не провели заявленные ВПР в весенний период 2022 года.  Даты проведения ВПР общеобразовательные организации определяли самостоятельно в утвержденный  период проведения работ. Варианты проверочных работ формировались для каждой общеобразовательной организации индивидуально из банка заданий ВПР.</w:t>
      </w:r>
    </w:p>
    <w:p w:rsidR="00223CAF" w:rsidRPr="00D833CD" w:rsidRDefault="00223CAF" w:rsidP="00223CAF">
      <w:pPr>
        <w:ind w:firstLine="708"/>
        <w:jc w:val="both"/>
        <w:rPr>
          <w:sz w:val="24"/>
          <w:szCs w:val="24"/>
        </w:rPr>
      </w:pPr>
      <w:r w:rsidRPr="00D833CD">
        <w:rPr>
          <w:sz w:val="24"/>
          <w:szCs w:val="24"/>
        </w:rPr>
        <w:t>Выпускники 11 классов приняли участие в проверочных работах по истории, биологии, географии, физике, химии и иностранным языкам (английскому, немецкому или французскому). Эти проверочные работы предназначены в первую очередь для выпускников, не выбравших данные предметы для сдачи единого государственного экзамена. В проверочной работе  по географии принимали участие обучающиеся 11 или 10 классов в зависимости от учебной программы общеобразовательных организаций.</w:t>
      </w:r>
    </w:p>
    <w:p w:rsidR="00223CAF" w:rsidRPr="00D833CD" w:rsidRDefault="00223CAF" w:rsidP="00223CAF">
      <w:pPr>
        <w:ind w:firstLine="708"/>
        <w:jc w:val="both"/>
        <w:rPr>
          <w:sz w:val="24"/>
          <w:szCs w:val="24"/>
        </w:rPr>
      </w:pPr>
      <w:r w:rsidRPr="00D833CD">
        <w:rPr>
          <w:sz w:val="24"/>
          <w:szCs w:val="24"/>
        </w:rPr>
        <w:t>Обучающиеся 4 классов (5 классов – осенью) приняли участие в ВПР по русскому языку, математике и окружающему миру, 5 классов (6 классов – осенью) – по русскому языку, математике, истории, биологии. Эти проверочные работы прошли для всех классов в параллели.</w:t>
      </w:r>
    </w:p>
    <w:p w:rsidR="00223CAF" w:rsidRPr="00D833CD" w:rsidRDefault="00223CAF" w:rsidP="00223CAF">
      <w:pPr>
        <w:ind w:firstLine="708"/>
        <w:jc w:val="both"/>
        <w:rPr>
          <w:sz w:val="24"/>
          <w:szCs w:val="24"/>
        </w:rPr>
      </w:pPr>
      <w:r w:rsidRPr="00D833CD">
        <w:rPr>
          <w:sz w:val="24"/>
          <w:szCs w:val="24"/>
        </w:rPr>
        <w:t>Для обучающихся 6-8 классов (7-9 классов – осенью) в ВПР по русскому языку и математике прошли для всех классов в параллели, а в 7 классах (8 классах – осенью) еще и по иностранному языку. По двум другим учебным предметам в этих классах ВПР прошли на основе случайного выбора: в 6 классах (7 классах – осенью) – по истории, биологии, географии, обществознанию; в 7 классах (8 классах – осенью) – по истории, биологии, географии, обществознанию, физике; в 8 классах (9 классах – осенью) - по истории, биологии, географии, обществознанию, физике, химии.  Информация о распределении учебных предметов по классам в каждой параллели была  направлена общеобразовательным организациям через личные кабинеты в Федеральной информационной системе оценки качества образования (далее – ФИС ОКО).</w:t>
      </w:r>
    </w:p>
    <w:p w:rsidR="00223CAF" w:rsidRPr="00D833CD" w:rsidRDefault="00223CAF" w:rsidP="00223CAF">
      <w:pPr>
        <w:ind w:firstLine="708"/>
        <w:jc w:val="both"/>
        <w:rPr>
          <w:sz w:val="24"/>
          <w:szCs w:val="24"/>
        </w:rPr>
      </w:pPr>
      <w:r w:rsidRPr="00D833CD">
        <w:rPr>
          <w:sz w:val="24"/>
          <w:szCs w:val="24"/>
        </w:rPr>
        <w:t>Необходимо отметить, что ВПР в 2022 году проводились в новом формате – возможность выполнения ряда ВПР в компьютерной форме. Такая возможность была предоставлена при проведении ВПР в 5 классах (6 классах – осенью) по истории и биологии, в 6, 7, 8 классах (в 7, 8, 9 классах - осенью) – по истории, биологии, географии и обществознанию. Решение о проведении ВПР в компьютерной форме общеобразовательные организации принимали самостоятельно.</w:t>
      </w:r>
    </w:p>
    <w:p w:rsidR="00223CAF" w:rsidRPr="00D833CD" w:rsidRDefault="00223CAF" w:rsidP="00223CAF">
      <w:pPr>
        <w:ind w:firstLine="708"/>
        <w:rPr>
          <w:sz w:val="24"/>
          <w:szCs w:val="24"/>
        </w:rPr>
      </w:pPr>
      <w:r w:rsidRPr="00D833CD">
        <w:rPr>
          <w:sz w:val="24"/>
          <w:szCs w:val="24"/>
        </w:rPr>
        <w:lastRenderedPageBreak/>
        <w:t>Анализ результатов Всероссийских проверочных работ в 2022 году</w:t>
      </w:r>
    </w:p>
    <w:p w:rsidR="00223CAF" w:rsidRPr="00D833CD" w:rsidRDefault="00223CAF" w:rsidP="00223CAF">
      <w:pPr>
        <w:ind w:firstLine="708"/>
        <w:jc w:val="both"/>
        <w:rPr>
          <w:sz w:val="24"/>
          <w:szCs w:val="24"/>
        </w:rPr>
      </w:pPr>
      <w:r w:rsidRPr="00D833CD">
        <w:rPr>
          <w:sz w:val="24"/>
          <w:szCs w:val="24"/>
        </w:rPr>
        <w:t xml:space="preserve">Первичные баллы, полученные учащимися за выполнение диагностической работы, переводятся в традиционную пятибалльную шкалу. Таким образом, можно выделить 4 уровня подготовки, соответствующих полученным отметкам: неудовлетворительный, удовлетворительный, хороший и отличный. Подход к выделению групп является общим для всех предметов. </w:t>
      </w:r>
    </w:p>
    <w:p w:rsidR="00223CAF" w:rsidRPr="00D833CD" w:rsidRDefault="00223CAF" w:rsidP="00223CAF">
      <w:pPr>
        <w:ind w:firstLine="708"/>
        <w:jc w:val="both"/>
        <w:rPr>
          <w:sz w:val="24"/>
          <w:szCs w:val="24"/>
        </w:rPr>
      </w:pPr>
      <w:r w:rsidRPr="00D833CD">
        <w:rPr>
          <w:sz w:val="24"/>
          <w:szCs w:val="24"/>
        </w:rPr>
        <w:t>Русский язык (4 класс)</w:t>
      </w:r>
    </w:p>
    <w:p w:rsidR="00223CAF" w:rsidRPr="00D833CD" w:rsidRDefault="00223CAF" w:rsidP="00223CAF">
      <w:pPr>
        <w:ind w:firstLine="708"/>
        <w:jc w:val="both"/>
        <w:rPr>
          <w:sz w:val="24"/>
          <w:szCs w:val="24"/>
        </w:rPr>
      </w:pPr>
      <w:r w:rsidRPr="00D833CD">
        <w:rPr>
          <w:sz w:val="24"/>
          <w:szCs w:val="24"/>
        </w:rPr>
        <w:t xml:space="preserve">В 2022 году приняли участие в ВПР по русскому языку: весной – 2345 обучающихся из 108 общеобразовательных организаций области, осенью – 7987 обучающихся 5 классов (по программе предыдущего года обучения) из 254 общеобразовательных организаций.  </w:t>
      </w:r>
    </w:p>
    <w:p w:rsidR="00223CAF" w:rsidRPr="00D833CD" w:rsidRDefault="00223CAF" w:rsidP="00223CAF">
      <w:pPr>
        <w:ind w:firstLine="708"/>
        <w:jc w:val="both"/>
        <w:rPr>
          <w:sz w:val="24"/>
          <w:szCs w:val="24"/>
        </w:rPr>
      </w:pPr>
      <w:r w:rsidRPr="00D833CD">
        <w:rPr>
          <w:sz w:val="24"/>
          <w:szCs w:val="24"/>
        </w:rPr>
        <w:t xml:space="preserve">Максимальный первичный балл за работу по сравнению с 2021 годом не изменился и составил 38 баллов. С заданиями проверочной работы по русскому языку справилось весной - 96,74% обучающихся, осенью – 94,2%. </w:t>
      </w:r>
    </w:p>
    <w:p w:rsidR="00223CAF" w:rsidRPr="00D833CD" w:rsidRDefault="00223CAF" w:rsidP="00223CAF">
      <w:pPr>
        <w:rPr>
          <w:sz w:val="24"/>
          <w:szCs w:val="24"/>
        </w:rPr>
      </w:pPr>
      <w:r w:rsidRPr="00D833CD">
        <w:rPr>
          <w:noProof/>
          <w:sz w:val="24"/>
          <w:szCs w:val="24"/>
        </w:rPr>
        <w:drawing>
          <wp:inline distT="0" distB="0" distL="0" distR="0">
            <wp:extent cx="4746929" cy="2981739"/>
            <wp:effectExtent l="0" t="0" r="15875" b="9525"/>
            <wp:docPr id="2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23CAF" w:rsidRPr="00D833CD" w:rsidRDefault="00223CAF" w:rsidP="00223CAF">
      <w:pPr>
        <w:rPr>
          <w:sz w:val="24"/>
          <w:szCs w:val="24"/>
        </w:rPr>
      </w:pPr>
    </w:p>
    <w:p w:rsidR="00223CAF" w:rsidRPr="00D833CD" w:rsidRDefault="00223CAF" w:rsidP="00223CAF">
      <w:pPr>
        <w:jc w:val="both"/>
        <w:rPr>
          <w:sz w:val="24"/>
          <w:szCs w:val="24"/>
        </w:rPr>
      </w:pPr>
      <w:r w:rsidRPr="00D833CD">
        <w:rPr>
          <w:sz w:val="24"/>
          <w:szCs w:val="24"/>
        </w:rPr>
        <w:t>Статистика по отметкам ВПР по русскому языку в 4 классах по муниципалитетам (весна 2022)</w:t>
      </w:r>
    </w:p>
    <w:tbl>
      <w:tblPr>
        <w:tblW w:w="9654" w:type="dxa"/>
        <w:tblInd w:w="93" w:type="dxa"/>
        <w:tblLayout w:type="fixed"/>
        <w:tblLook w:val="04A0" w:firstRow="1" w:lastRow="0" w:firstColumn="1" w:lastColumn="0" w:noHBand="0" w:noVBand="1"/>
      </w:tblPr>
      <w:tblGrid>
        <w:gridCol w:w="3701"/>
        <w:gridCol w:w="992"/>
        <w:gridCol w:w="1559"/>
        <w:gridCol w:w="851"/>
        <w:gridCol w:w="850"/>
        <w:gridCol w:w="851"/>
        <w:gridCol w:w="850"/>
      </w:tblGrid>
      <w:tr w:rsidR="00223CAF" w:rsidRPr="00D833CD" w:rsidTr="00DE2BEA">
        <w:trPr>
          <w:trHeight w:val="300"/>
        </w:trPr>
        <w:tc>
          <w:tcPr>
            <w:tcW w:w="37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p w:rsidR="00223CAF" w:rsidRPr="00D833CD" w:rsidRDefault="00223CAF" w:rsidP="00223CAF">
            <w:pPr>
              <w:rPr>
                <w:sz w:val="24"/>
                <w:szCs w:val="24"/>
              </w:rPr>
            </w:pP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ОО</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9896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341439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6,58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31,63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44,27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17,52</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Ульяновская обл.</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108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2345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4,26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27,04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44,99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23,71</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город Ульяновск</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1283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4,13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25,8</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46,38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23,69</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Инзенский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82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6,1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28,05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48,78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17,07</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город Димитровград</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162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10,49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45,68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43,83</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Мелекесский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87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12,64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20,69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40,23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26,44</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Старомайнский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44,44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15,56</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Вешкаймский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112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5,36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33,04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41,96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19,64</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Карсунский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27,27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54,55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18,18</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Цильнинский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7,14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7,14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35,71</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lastRenderedPageBreak/>
              <w:t>Ульяновский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37,04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42,59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16,67</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Сурский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28</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3,57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35,71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10,71</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Барышский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77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5,19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40,26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42,86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11,69</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11,76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47,06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35,29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5,88</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Чердаклинский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108</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34,26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39,81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22,22</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Майнский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6,06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39,39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51,52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3,03</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Сенгилеевский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21,95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36,59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41,46</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Кузоватовский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17,39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30,43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34,78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17,39</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Новомалыклинский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100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Николаевский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7,32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31,71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41,46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19,51</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24,32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43,24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32,43</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Новоспасский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3,45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31,03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51,72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13,79</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Павловский муниципальный район</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2,13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27,66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40,43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23CAF" w:rsidRPr="00D833CD" w:rsidRDefault="00223CAF" w:rsidP="00223CAF">
            <w:pPr>
              <w:rPr>
                <w:sz w:val="24"/>
                <w:szCs w:val="24"/>
              </w:rPr>
            </w:pPr>
            <w:r w:rsidRPr="00D833CD">
              <w:rPr>
                <w:sz w:val="24"/>
                <w:szCs w:val="24"/>
              </w:rPr>
              <w:t>29,79</w:t>
            </w:r>
          </w:p>
        </w:tc>
      </w:tr>
    </w:tbl>
    <w:p w:rsidR="00223CAF" w:rsidRPr="00D833CD" w:rsidRDefault="00223CAF" w:rsidP="00223CAF">
      <w:pPr>
        <w:jc w:val="both"/>
        <w:rPr>
          <w:sz w:val="24"/>
          <w:szCs w:val="24"/>
        </w:rPr>
      </w:pPr>
      <w:r w:rsidRPr="00D833CD">
        <w:rPr>
          <w:sz w:val="24"/>
          <w:szCs w:val="24"/>
        </w:rPr>
        <w:t>Статистика по отметкам ВПР по русскому языку в 5 классах (по программе предыдущего года обучения) по муниципалитетам (осень 2022)</w:t>
      </w:r>
    </w:p>
    <w:tbl>
      <w:tblPr>
        <w:tblW w:w="9654" w:type="dxa"/>
        <w:tblInd w:w="93" w:type="dxa"/>
        <w:tblLayout w:type="fixed"/>
        <w:tblLook w:val="04A0" w:firstRow="1" w:lastRow="0" w:firstColumn="1" w:lastColumn="0" w:noHBand="0" w:noVBand="1"/>
      </w:tblPr>
      <w:tblGrid>
        <w:gridCol w:w="3701"/>
        <w:gridCol w:w="992"/>
        <w:gridCol w:w="1559"/>
        <w:gridCol w:w="851"/>
        <w:gridCol w:w="850"/>
        <w:gridCol w:w="851"/>
        <w:gridCol w:w="850"/>
      </w:tblGrid>
      <w:tr w:rsidR="00223CAF" w:rsidRPr="00D833CD" w:rsidTr="00DE2BEA">
        <w:trPr>
          <w:trHeight w:val="300"/>
        </w:trPr>
        <w:tc>
          <w:tcPr>
            <w:tcW w:w="37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p w:rsidR="00223CAF" w:rsidRPr="00D833CD" w:rsidRDefault="00223CAF" w:rsidP="00223CAF">
            <w:pPr>
              <w:rPr>
                <w:sz w:val="24"/>
                <w:szCs w:val="24"/>
              </w:rPr>
            </w:pP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ОО</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r>
      <w:tr w:rsidR="00223CAF" w:rsidRPr="00D833CD" w:rsidTr="00DE2BEA">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25207</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1042714</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9,42</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34,78</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43,21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12,59</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7987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33,22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44,75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16,24</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4492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29,74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46,93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18,41</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27,21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21,09</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44,82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15,49</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44,27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36,98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13,02</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38,89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37,78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14,44</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48,48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39,39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46,15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42,31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8,33</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38,41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43,05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7,95</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Новоульяновск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12,8</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40,85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41,28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12,77</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45,07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32,39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14,08</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11,47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39,45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35,78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13,3</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Базарносызганский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13,33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76,67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9,88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46,91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11,11</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10,42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35,42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40,63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13,54</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30,85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48,94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12,77</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38,95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42,11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12,63</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41,25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8,75</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8,65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38,46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44,23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8,65</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37,84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43,92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12,16</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17,11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40,79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32,89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9,21</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11,76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35,29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38,24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14,71</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28,87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51,03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20,1</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43,59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20,51</w:t>
            </w:r>
          </w:p>
        </w:tc>
      </w:tr>
      <w:tr w:rsidR="00223CAF" w:rsidRPr="00D833CD" w:rsidTr="00DE2BEA">
        <w:trPr>
          <w:trHeight w:val="300"/>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bl>
    <w:p w:rsidR="00223CAF" w:rsidRPr="00D833CD" w:rsidRDefault="00223CAF" w:rsidP="00223CAF">
      <w:pPr>
        <w:jc w:val="both"/>
        <w:rPr>
          <w:sz w:val="24"/>
          <w:szCs w:val="24"/>
        </w:rPr>
      </w:pPr>
      <w:r w:rsidRPr="00D833CD">
        <w:rPr>
          <w:sz w:val="24"/>
          <w:szCs w:val="24"/>
        </w:rPr>
        <w:t>Сравнение отметок обучающихся 4 классов за выполнение ВПР по учебному предмету «русский язык» с отметками по журналу, выставленными за усвоение учебного предмета (весна 2022)</w:t>
      </w:r>
    </w:p>
    <w:tbl>
      <w:tblPr>
        <w:tblW w:w="9712" w:type="dxa"/>
        <w:tblInd w:w="93" w:type="dxa"/>
        <w:tblLook w:val="04A0" w:firstRow="1" w:lastRow="0" w:firstColumn="1" w:lastColumn="0" w:noHBand="0" w:noVBand="1"/>
      </w:tblPr>
      <w:tblGrid>
        <w:gridCol w:w="5969"/>
        <w:gridCol w:w="1843"/>
        <w:gridCol w:w="1900"/>
      </w:tblGrid>
      <w:tr w:rsidR="00223CAF" w:rsidRPr="00D833CD" w:rsidTr="00DE2BEA">
        <w:trPr>
          <w:trHeight w:val="300"/>
        </w:trPr>
        <w:tc>
          <w:tcPr>
            <w:tcW w:w="596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br w:type="page"/>
              <w:t>Группы участников</w:t>
            </w:r>
          </w:p>
        </w:tc>
        <w:tc>
          <w:tcPr>
            <w:tcW w:w="1843"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1900"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w:t>
            </w:r>
          </w:p>
        </w:tc>
      </w:tr>
      <w:tr w:rsidR="00223CAF" w:rsidRPr="00D833CD" w:rsidTr="00DE2BEA">
        <w:trPr>
          <w:trHeight w:val="300"/>
        </w:trPr>
        <w:tc>
          <w:tcPr>
            <w:tcW w:w="59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16,47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1675</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71,46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12,07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2344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15,82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905</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70,54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13,64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1283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17,07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80,49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66,46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30,43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26,44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62,07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11,49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91,11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26,79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10,71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95,45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85,71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22,22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70,37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85,71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23,38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72,73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64,71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35,29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24,07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69,44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108</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18,18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78,79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75,61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21,95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34,78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65,22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19,51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73,17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7,32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97,3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24,14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75,86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12,77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78,72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w:t>
            </w:r>
          </w:p>
        </w:tc>
        <w:tc>
          <w:tcPr>
            <w:tcW w:w="190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bl>
    <w:p w:rsidR="00223CAF" w:rsidRPr="00D833CD" w:rsidRDefault="00223CAF" w:rsidP="00223CAF">
      <w:pPr>
        <w:rPr>
          <w:sz w:val="24"/>
          <w:szCs w:val="24"/>
        </w:rPr>
      </w:pPr>
      <w:r w:rsidRPr="00D833CD">
        <w:rPr>
          <w:sz w:val="24"/>
          <w:szCs w:val="24"/>
        </w:rPr>
        <w:t>Сравнение отметок обучающихся 5 классов (по программе предыдущего года обучения) за выполнение ВПР по учебному предмету «русский язык» с отметками по журналу, выставленными за усвоение учебного предмета (весна 2022)</w:t>
      </w:r>
    </w:p>
    <w:tbl>
      <w:tblPr>
        <w:tblW w:w="9654" w:type="dxa"/>
        <w:tblInd w:w="93" w:type="dxa"/>
        <w:tblLook w:val="04A0" w:firstRow="1" w:lastRow="0" w:firstColumn="1" w:lastColumn="0" w:noHBand="0" w:noVBand="1"/>
      </w:tblPr>
      <w:tblGrid>
        <w:gridCol w:w="5969"/>
        <w:gridCol w:w="1843"/>
        <w:gridCol w:w="1842"/>
      </w:tblGrid>
      <w:tr w:rsidR="00223CAF" w:rsidRPr="00D833CD" w:rsidTr="00DE2BEA">
        <w:trPr>
          <w:trHeight w:val="300"/>
        </w:trPr>
        <w:tc>
          <w:tcPr>
            <w:tcW w:w="596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Группы участников</w:t>
            </w:r>
          </w:p>
        </w:tc>
        <w:tc>
          <w:tcPr>
            <w:tcW w:w="1843"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1842"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w:t>
            </w:r>
          </w:p>
        </w:tc>
      </w:tr>
      <w:tr w:rsidR="00223CAF" w:rsidRPr="00D833CD" w:rsidTr="00DE2BEA">
        <w:trPr>
          <w:trHeight w:val="300"/>
        </w:trPr>
        <w:tc>
          <w:tcPr>
            <w:tcW w:w="59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2016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25,72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5135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65,51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688</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7987</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986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22,68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2886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66,38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10,95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4492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23,13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147</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30,99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60,19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839</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24,48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69,79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62,22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66,67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22,44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117</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41,06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56,29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город Новоульяновск</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25,62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70,25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22,98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70,21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32,39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61,97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33,03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64,68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218</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42,39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55,97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36,46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13,54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28,72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59,57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30,53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64,21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57,69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64,19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148</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44,74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52,63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41,18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58,82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84,54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8,25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194</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25,64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66,67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84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84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bl>
    <w:p w:rsidR="00223CAF" w:rsidRPr="00D833CD" w:rsidRDefault="00223CAF" w:rsidP="00223CAF">
      <w:pPr>
        <w:ind w:firstLine="708"/>
        <w:jc w:val="both"/>
        <w:rPr>
          <w:sz w:val="24"/>
          <w:szCs w:val="24"/>
        </w:rPr>
      </w:pPr>
      <w:r w:rsidRPr="00D833CD">
        <w:rPr>
          <w:sz w:val="24"/>
          <w:szCs w:val="24"/>
        </w:rPr>
        <w:t>Сравнительный анализ результатов ВПР (по региону) по русскому языку в 4 классах (весна) и 5 классах (по программе предыдущего года обучения) (осень) показал, что распределение по отметкам за выполненную работу практически остался на том же уровне, учитывая, что весной принимали участие в ВПР одна треть школ, а остальные – осенью 2022 года.</w:t>
      </w:r>
    </w:p>
    <w:p w:rsidR="00223CAF" w:rsidRPr="00D833CD" w:rsidRDefault="00223CAF" w:rsidP="00223CAF">
      <w:pPr>
        <w:jc w:val="both"/>
        <w:rPr>
          <w:sz w:val="24"/>
          <w:szCs w:val="24"/>
        </w:rPr>
      </w:pPr>
      <w:r w:rsidRPr="00D833CD">
        <w:rPr>
          <w:sz w:val="24"/>
          <w:szCs w:val="24"/>
        </w:rPr>
        <w:t xml:space="preserve"> </w:t>
      </w:r>
      <w:r w:rsidRPr="00D833CD">
        <w:rPr>
          <w:sz w:val="24"/>
          <w:szCs w:val="24"/>
        </w:rPr>
        <w:tab/>
        <w:t xml:space="preserve">Наблюдается высокий процент совпадения отметок по журналу за предыдущий триместр и результатов ВПР в весенний период проведения (71,46%), в осенний период данный показатель составил – 65,51%. Вместе с тем наблюдаются отклонения в отметках по ВПР. Так, 16,47% обучающихся 4-х классов, принявших участие в ВПР по русскому языку весной 2022 года, получили за проверочную работу отметки ниже, чем отметки за </w:t>
      </w:r>
      <w:r w:rsidRPr="00D833CD">
        <w:rPr>
          <w:sz w:val="24"/>
          <w:szCs w:val="24"/>
        </w:rPr>
        <w:lastRenderedPageBreak/>
        <w:t xml:space="preserve">предыдущий триместр. Этот же показатель в осенний период проведения ВПР составил 25,72%. </w:t>
      </w:r>
    </w:p>
    <w:p w:rsidR="00223CAF" w:rsidRPr="00D833CD" w:rsidRDefault="00223CAF" w:rsidP="00223CAF">
      <w:pPr>
        <w:ind w:firstLine="708"/>
        <w:jc w:val="both"/>
        <w:rPr>
          <w:sz w:val="24"/>
          <w:szCs w:val="24"/>
        </w:rPr>
      </w:pPr>
      <w:r w:rsidRPr="00D833CD">
        <w:rPr>
          <w:sz w:val="24"/>
          <w:szCs w:val="24"/>
        </w:rPr>
        <w:t>Сравнительный результат выполнения заданий ВПР по русскому языку в 4 классах (весна) и в 5 классах (по программе предыдущего года обучения)</w:t>
      </w:r>
    </w:p>
    <w:p w:rsidR="00223CAF" w:rsidRPr="00D833CD" w:rsidRDefault="00223CAF" w:rsidP="00223CAF">
      <w:pPr>
        <w:rPr>
          <w:sz w:val="24"/>
          <w:szCs w:val="24"/>
        </w:rPr>
      </w:pPr>
      <w:r w:rsidRPr="00D833CD">
        <w:rPr>
          <w:sz w:val="24"/>
          <w:szCs w:val="24"/>
        </w:rPr>
        <w:t>2022 год</w:t>
      </w:r>
    </w:p>
    <w:tbl>
      <w:tblPr>
        <w:tblStyle w:val="a4"/>
        <w:tblW w:w="9747" w:type="dxa"/>
        <w:tblLayout w:type="fixed"/>
        <w:tblLook w:val="04A0" w:firstRow="1" w:lastRow="0" w:firstColumn="1" w:lastColumn="0" w:noHBand="0" w:noVBand="1"/>
      </w:tblPr>
      <w:tblGrid>
        <w:gridCol w:w="6629"/>
        <w:gridCol w:w="992"/>
        <w:gridCol w:w="1063"/>
        <w:gridCol w:w="1063"/>
      </w:tblGrid>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992" w:type="dxa"/>
            <w:noWrap/>
            <w:hideMark/>
          </w:tcPr>
          <w:p w:rsidR="00223CAF" w:rsidRPr="00D833CD" w:rsidRDefault="00223CAF" w:rsidP="00223CAF">
            <w:pPr>
              <w:rPr>
                <w:sz w:val="24"/>
                <w:szCs w:val="24"/>
              </w:rPr>
            </w:pPr>
            <w:r w:rsidRPr="00D833CD">
              <w:rPr>
                <w:sz w:val="24"/>
                <w:szCs w:val="24"/>
              </w:rPr>
              <w:t>Макс балл</w:t>
            </w:r>
          </w:p>
        </w:tc>
        <w:tc>
          <w:tcPr>
            <w:tcW w:w="1063" w:type="dxa"/>
            <w:noWrap/>
            <w:hideMark/>
          </w:tcPr>
          <w:p w:rsidR="00223CAF" w:rsidRPr="00D833CD" w:rsidRDefault="00223CAF" w:rsidP="00223CAF">
            <w:pPr>
              <w:rPr>
                <w:sz w:val="24"/>
                <w:szCs w:val="24"/>
              </w:rPr>
            </w:pPr>
            <w:r w:rsidRPr="00D833CD">
              <w:rPr>
                <w:sz w:val="24"/>
                <w:szCs w:val="24"/>
              </w:rPr>
              <w:t>Весна 2022</w:t>
            </w:r>
          </w:p>
          <w:p w:rsidR="00223CAF" w:rsidRPr="00D833CD" w:rsidRDefault="00223CAF" w:rsidP="00223CAF">
            <w:pPr>
              <w:rPr>
                <w:sz w:val="24"/>
                <w:szCs w:val="24"/>
              </w:rPr>
            </w:pPr>
            <w:r w:rsidRPr="00D833CD">
              <w:rPr>
                <w:sz w:val="24"/>
                <w:szCs w:val="24"/>
              </w:rPr>
              <w:t>4 класс</w:t>
            </w:r>
          </w:p>
        </w:tc>
        <w:tc>
          <w:tcPr>
            <w:tcW w:w="1063" w:type="dxa"/>
          </w:tcPr>
          <w:p w:rsidR="00223CAF" w:rsidRPr="00D833CD" w:rsidRDefault="00223CAF" w:rsidP="00223CAF">
            <w:pPr>
              <w:rPr>
                <w:sz w:val="24"/>
                <w:szCs w:val="24"/>
              </w:rPr>
            </w:pPr>
            <w:r w:rsidRPr="00D833CD">
              <w:rPr>
                <w:sz w:val="24"/>
                <w:szCs w:val="24"/>
              </w:rPr>
              <w:t>Осень 2022</w:t>
            </w:r>
          </w:p>
          <w:p w:rsidR="00223CAF" w:rsidRPr="00D833CD" w:rsidRDefault="00223CAF" w:rsidP="00223CAF">
            <w:pPr>
              <w:rPr>
                <w:sz w:val="24"/>
                <w:szCs w:val="24"/>
              </w:rPr>
            </w:pPr>
            <w:r w:rsidRPr="00D833CD">
              <w:rPr>
                <w:sz w:val="24"/>
                <w:szCs w:val="24"/>
              </w:rPr>
              <w:t>5 класс</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Всего участников</w:t>
            </w:r>
          </w:p>
        </w:tc>
        <w:tc>
          <w:tcPr>
            <w:tcW w:w="992" w:type="dxa"/>
            <w:noWrap/>
            <w:hideMark/>
          </w:tcPr>
          <w:p w:rsidR="00223CAF" w:rsidRPr="00D833CD" w:rsidRDefault="00223CAF" w:rsidP="00223CAF">
            <w:pPr>
              <w:rPr>
                <w:sz w:val="24"/>
                <w:szCs w:val="24"/>
              </w:rPr>
            </w:pPr>
            <w:r w:rsidRPr="00D833CD">
              <w:rPr>
                <w:sz w:val="24"/>
                <w:szCs w:val="24"/>
              </w:rPr>
              <w:t> </w:t>
            </w:r>
          </w:p>
        </w:tc>
        <w:tc>
          <w:tcPr>
            <w:tcW w:w="1063" w:type="dxa"/>
            <w:noWrap/>
            <w:hideMark/>
          </w:tcPr>
          <w:p w:rsidR="00223CAF" w:rsidRPr="00D833CD" w:rsidRDefault="00223CAF" w:rsidP="00223CAF">
            <w:pPr>
              <w:rPr>
                <w:sz w:val="24"/>
                <w:szCs w:val="24"/>
              </w:rPr>
            </w:pPr>
            <w:r w:rsidRPr="00D833CD">
              <w:rPr>
                <w:sz w:val="24"/>
                <w:szCs w:val="24"/>
              </w:rPr>
              <w:t>2345 участников</w:t>
            </w:r>
          </w:p>
        </w:tc>
        <w:tc>
          <w:tcPr>
            <w:tcW w:w="1063" w:type="dxa"/>
          </w:tcPr>
          <w:p w:rsidR="00223CAF" w:rsidRPr="00D833CD" w:rsidRDefault="00223CAF" w:rsidP="00223CAF">
            <w:pPr>
              <w:rPr>
                <w:sz w:val="24"/>
                <w:szCs w:val="24"/>
              </w:rPr>
            </w:pPr>
            <w:r w:rsidRPr="00D833CD">
              <w:rPr>
                <w:sz w:val="24"/>
                <w:szCs w:val="24"/>
              </w:rPr>
              <w:t>7987 участников</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1K1.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992" w:type="dxa"/>
            <w:noWrap/>
            <w:hideMark/>
          </w:tcPr>
          <w:p w:rsidR="00223CAF" w:rsidRPr="00D833CD" w:rsidRDefault="00223CAF" w:rsidP="00223CAF">
            <w:pPr>
              <w:rPr>
                <w:sz w:val="24"/>
                <w:szCs w:val="24"/>
              </w:rPr>
            </w:pPr>
            <w:r w:rsidRPr="00D833CD">
              <w:rPr>
                <w:sz w:val="24"/>
                <w:szCs w:val="24"/>
              </w:rPr>
              <w:t>4</w:t>
            </w:r>
          </w:p>
        </w:tc>
        <w:tc>
          <w:tcPr>
            <w:tcW w:w="1063" w:type="dxa"/>
            <w:noWrap/>
            <w:hideMark/>
          </w:tcPr>
          <w:p w:rsidR="00223CAF" w:rsidRPr="00D833CD" w:rsidRDefault="00223CAF" w:rsidP="00223CAF">
            <w:pPr>
              <w:rPr>
                <w:sz w:val="24"/>
                <w:szCs w:val="24"/>
              </w:rPr>
            </w:pPr>
            <w:r w:rsidRPr="00D833CD">
              <w:rPr>
                <w:sz w:val="24"/>
                <w:szCs w:val="24"/>
              </w:rPr>
              <w:t>65,13</w:t>
            </w:r>
          </w:p>
        </w:tc>
        <w:tc>
          <w:tcPr>
            <w:tcW w:w="1063" w:type="dxa"/>
          </w:tcPr>
          <w:p w:rsidR="00223CAF" w:rsidRPr="00D833CD" w:rsidRDefault="00223CAF" w:rsidP="00223CAF">
            <w:pPr>
              <w:rPr>
                <w:sz w:val="24"/>
                <w:szCs w:val="24"/>
              </w:rPr>
            </w:pPr>
            <w:r w:rsidRPr="00D833CD">
              <w:rPr>
                <w:sz w:val="24"/>
                <w:szCs w:val="24"/>
              </w:rPr>
              <w:t>61,67</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1K2.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992" w:type="dxa"/>
            <w:noWrap/>
            <w:hideMark/>
          </w:tcPr>
          <w:p w:rsidR="00223CAF" w:rsidRPr="00D833CD" w:rsidRDefault="00223CAF" w:rsidP="00223CAF">
            <w:pPr>
              <w:rPr>
                <w:sz w:val="24"/>
                <w:szCs w:val="24"/>
              </w:rPr>
            </w:pPr>
            <w:r w:rsidRPr="00D833CD">
              <w:rPr>
                <w:sz w:val="24"/>
                <w:szCs w:val="24"/>
              </w:rPr>
              <w:t>3</w:t>
            </w:r>
          </w:p>
        </w:tc>
        <w:tc>
          <w:tcPr>
            <w:tcW w:w="1063" w:type="dxa"/>
            <w:noWrap/>
            <w:hideMark/>
          </w:tcPr>
          <w:p w:rsidR="00223CAF" w:rsidRPr="00D833CD" w:rsidRDefault="00223CAF" w:rsidP="00223CAF">
            <w:pPr>
              <w:rPr>
                <w:sz w:val="24"/>
                <w:szCs w:val="24"/>
              </w:rPr>
            </w:pPr>
            <w:r w:rsidRPr="00D833CD">
              <w:rPr>
                <w:sz w:val="24"/>
                <w:szCs w:val="24"/>
              </w:rPr>
              <w:t>91,5</w:t>
            </w:r>
          </w:p>
        </w:tc>
        <w:tc>
          <w:tcPr>
            <w:tcW w:w="1063" w:type="dxa"/>
          </w:tcPr>
          <w:p w:rsidR="00223CAF" w:rsidRPr="00D833CD" w:rsidRDefault="00223CAF" w:rsidP="00223CAF">
            <w:pPr>
              <w:rPr>
                <w:sz w:val="24"/>
                <w:szCs w:val="24"/>
              </w:rPr>
            </w:pPr>
            <w:r w:rsidRPr="00D833CD">
              <w:rPr>
                <w:sz w:val="24"/>
                <w:szCs w:val="24"/>
              </w:rPr>
              <w:t>86,63</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2. Умение распознавать однородные члены предложения. Выделять предложения с однородными членами</w:t>
            </w:r>
          </w:p>
        </w:tc>
        <w:tc>
          <w:tcPr>
            <w:tcW w:w="992" w:type="dxa"/>
            <w:noWrap/>
            <w:hideMark/>
          </w:tcPr>
          <w:p w:rsidR="00223CAF" w:rsidRPr="00D833CD" w:rsidRDefault="00223CAF" w:rsidP="00223CAF">
            <w:pPr>
              <w:rPr>
                <w:sz w:val="24"/>
                <w:szCs w:val="24"/>
              </w:rPr>
            </w:pPr>
            <w:r w:rsidRPr="00D833CD">
              <w:rPr>
                <w:sz w:val="24"/>
                <w:szCs w:val="24"/>
              </w:rPr>
              <w:t>3</w:t>
            </w:r>
          </w:p>
        </w:tc>
        <w:tc>
          <w:tcPr>
            <w:tcW w:w="1063" w:type="dxa"/>
            <w:noWrap/>
            <w:hideMark/>
          </w:tcPr>
          <w:p w:rsidR="00223CAF" w:rsidRPr="00D833CD" w:rsidRDefault="00223CAF" w:rsidP="00223CAF">
            <w:pPr>
              <w:rPr>
                <w:sz w:val="24"/>
                <w:szCs w:val="24"/>
              </w:rPr>
            </w:pPr>
            <w:r w:rsidRPr="00D833CD">
              <w:rPr>
                <w:sz w:val="24"/>
                <w:szCs w:val="24"/>
              </w:rPr>
              <w:t>70,35</w:t>
            </w:r>
          </w:p>
        </w:tc>
        <w:tc>
          <w:tcPr>
            <w:tcW w:w="1063" w:type="dxa"/>
          </w:tcPr>
          <w:p w:rsidR="00223CAF" w:rsidRPr="00D833CD" w:rsidRDefault="00223CAF" w:rsidP="00223CAF">
            <w:pPr>
              <w:rPr>
                <w:sz w:val="24"/>
                <w:szCs w:val="24"/>
              </w:rPr>
            </w:pPr>
            <w:r w:rsidRPr="00D833CD">
              <w:rPr>
                <w:sz w:val="24"/>
                <w:szCs w:val="24"/>
              </w:rPr>
              <w:t>61,25</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3.1. Умение распознавать главные члены предложения. Находить главные и второстепенные (без деления на виды) члены предложения</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83,92</w:t>
            </w:r>
          </w:p>
        </w:tc>
        <w:tc>
          <w:tcPr>
            <w:tcW w:w="1063" w:type="dxa"/>
          </w:tcPr>
          <w:p w:rsidR="00223CAF" w:rsidRPr="00D833CD" w:rsidRDefault="00223CAF" w:rsidP="00223CAF">
            <w:pPr>
              <w:rPr>
                <w:sz w:val="24"/>
                <w:szCs w:val="24"/>
              </w:rPr>
            </w:pPr>
            <w:r w:rsidRPr="00D833CD">
              <w:rPr>
                <w:sz w:val="24"/>
                <w:szCs w:val="24"/>
              </w:rPr>
              <w:t>82,13</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992" w:type="dxa"/>
            <w:noWrap/>
            <w:hideMark/>
          </w:tcPr>
          <w:p w:rsidR="00223CAF" w:rsidRPr="00D833CD" w:rsidRDefault="00223CAF" w:rsidP="00223CAF">
            <w:pPr>
              <w:rPr>
                <w:sz w:val="24"/>
                <w:szCs w:val="24"/>
              </w:rPr>
            </w:pPr>
            <w:r w:rsidRPr="00D833CD">
              <w:rPr>
                <w:sz w:val="24"/>
                <w:szCs w:val="24"/>
              </w:rPr>
              <w:t>3</w:t>
            </w:r>
          </w:p>
        </w:tc>
        <w:tc>
          <w:tcPr>
            <w:tcW w:w="1063" w:type="dxa"/>
            <w:noWrap/>
            <w:hideMark/>
          </w:tcPr>
          <w:p w:rsidR="00223CAF" w:rsidRPr="00D833CD" w:rsidRDefault="00223CAF" w:rsidP="00223CAF">
            <w:pPr>
              <w:rPr>
                <w:sz w:val="24"/>
                <w:szCs w:val="24"/>
              </w:rPr>
            </w:pPr>
            <w:r w:rsidRPr="00D833CD">
              <w:rPr>
                <w:sz w:val="24"/>
                <w:szCs w:val="24"/>
              </w:rPr>
              <w:t>74,94</w:t>
            </w:r>
          </w:p>
        </w:tc>
        <w:tc>
          <w:tcPr>
            <w:tcW w:w="1063" w:type="dxa"/>
          </w:tcPr>
          <w:p w:rsidR="00223CAF" w:rsidRPr="00D833CD" w:rsidRDefault="00223CAF" w:rsidP="00223CAF">
            <w:pPr>
              <w:rPr>
                <w:sz w:val="24"/>
                <w:szCs w:val="24"/>
              </w:rPr>
            </w:pPr>
            <w:r w:rsidRPr="00D833CD">
              <w:rPr>
                <w:sz w:val="24"/>
                <w:szCs w:val="24"/>
              </w:rPr>
              <w:t>71,41</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992" w:type="dxa"/>
            <w:noWrap/>
            <w:hideMark/>
          </w:tcPr>
          <w:p w:rsidR="00223CAF" w:rsidRPr="00D833CD" w:rsidRDefault="00223CAF" w:rsidP="00223CAF">
            <w:pPr>
              <w:rPr>
                <w:sz w:val="24"/>
                <w:szCs w:val="24"/>
              </w:rPr>
            </w:pPr>
            <w:r w:rsidRPr="00D833CD">
              <w:rPr>
                <w:sz w:val="24"/>
                <w:szCs w:val="24"/>
              </w:rPr>
              <w:t>2</w:t>
            </w:r>
          </w:p>
        </w:tc>
        <w:tc>
          <w:tcPr>
            <w:tcW w:w="1063" w:type="dxa"/>
            <w:noWrap/>
            <w:hideMark/>
          </w:tcPr>
          <w:p w:rsidR="00223CAF" w:rsidRPr="00D833CD" w:rsidRDefault="00223CAF" w:rsidP="00223CAF">
            <w:pPr>
              <w:rPr>
                <w:sz w:val="24"/>
                <w:szCs w:val="24"/>
              </w:rPr>
            </w:pPr>
            <w:r w:rsidRPr="00D833CD">
              <w:rPr>
                <w:sz w:val="24"/>
                <w:szCs w:val="24"/>
              </w:rPr>
              <w:t>76,72</w:t>
            </w:r>
          </w:p>
        </w:tc>
        <w:tc>
          <w:tcPr>
            <w:tcW w:w="1063" w:type="dxa"/>
          </w:tcPr>
          <w:p w:rsidR="00223CAF" w:rsidRPr="00D833CD" w:rsidRDefault="00223CAF" w:rsidP="00223CAF">
            <w:pPr>
              <w:rPr>
                <w:sz w:val="24"/>
                <w:szCs w:val="24"/>
              </w:rPr>
            </w:pPr>
            <w:r w:rsidRPr="00D833CD">
              <w:rPr>
                <w:sz w:val="24"/>
                <w:szCs w:val="24"/>
              </w:rPr>
              <w:t>74,5</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5. Умение классифицировать согласные звуки. Характеризовать звуки русского языка: согласные звонкие/глухие</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80,38</w:t>
            </w:r>
          </w:p>
        </w:tc>
        <w:tc>
          <w:tcPr>
            <w:tcW w:w="1063" w:type="dxa"/>
          </w:tcPr>
          <w:p w:rsidR="00223CAF" w:rsidRPr="00D833CD" w:rsidRDefault="00223CAF" w:rsidP="00223CAF">
            <w:pPr>
              <w:rPr>
                <w:sz w:val="24"/>
                <w:szCs w:val="24"/>
              </w:rPr>
            </w:pPr>
            <w:r w:rsidRPr="00D833CD">
              <w:rPr>
                <w:sz w:val="24"/>
                <w:szCs w:val="24"/>
              </w:rPr>
              <w:t>67,75</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 xml:space="preserve">6. Умение распознавать основную мысль текста при его письменном предъявлении; адекватно формулировать основную мысль в письменной форме, соблюдая нормы </w:t>
            </w:r>
            <w:r w:rsidRPr="00D833CD">
              <w:rPr>
                <w:sz w:val="24"/>
                <w:szCs w:val="24"/>
              </w:rPr>
              <w:lastRenderedPageBreak/>
              <w:t>построения предложения и словоупотребления. Определять тему и главную мысль текста</w:t>
            </w:r>
          </w:p>
        </w:tc>
        <w:tc>
          <w:tcPr>
            <w:tcW w:w="992" w:type="dxa"/>
            <w:noWrap/>
            <w:hideMark/>
          </w:tcPr>
          <w:p w:rsidR="00223CAF" w:rsidRPr="00D833CD" w:rsidRDefault="00223CAF" w:rsidP="00223CAF">
            <w:pPr>
              <w:rPr>
                <w:sz w:val="24"/>
                <w:szCs w:val="24"/>
              </w:rPr>
            </w:pPr>
            <w:r w:rsidRPr="00D833CD">
              <w:rPr>
                <w:sz w:val="24"/>
                <w:szCs w:val="24"/>
              </w:rPr>
              <w:lastRenderedPageBreak/>
              <w:t>2</w:t>
            </w:r>
          </w:p>
        </w:tc>
        <w:tc>
          <w:tcPr>
            <w:tcW w:w="1063" w:type="dxa"/>
            <w:noWrap/>
            <w:hideMark/>
          </w:tcPr>
          <w:p w:rsidR="00223CAF" w:rsidRPr="00D833CD" w:rsidRDefault="00223CAF" w:rsidP="00223CAF">
            <w:pPr>
              <w:rPr>
                <w:sz w:val="24"/>
                <w:szCs w:val="24"/>
              </w:rPr>
            </w:pPr>
            <w:r w:rsidRPr="00D833CD">
              <w:rPr>
                <w:sz w:val="24"/>
                <w:szCs w:val="24"/>
              </w:rPr>
              <w:t>58,68</w:t>
            </w:r>
          </w:p>
        </w:tc>
        <w:tc>
          <w:tcPr>
            <w:tcW w:w="1063" w:type="dxa"/>
          </w:tcPr>
          <w:p w:rsidR="00223CAF" w:rsidRPr="00D833CD" w:rsidRDefault="00223CAF" w:rsidP="00223CAF">
            <w:pPr>
              <w:rPr>
                <w:sz w:val="24"/>
                <w:szCs w:val="24"/>
              </w:rPr>
            </w:pPr>
            <w:r w:rsidRPr="00D833CD">
              <w:rPr>
                <w:sz w:val="24"/>
                <w:szCs w:val="24"/>
              </w:rPr>
              <w:t>53,43</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lastRenderedPageBreak/>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992" w:type="dxa"/>
            <w:noWrap/>
            <w:hideMark/>
          </w:tcPr>
          <w:p w:rsidR="00223CAF" w:rsidRPr="00D833CD" w:rsidRDefault="00223CAF" w:rsidP="00223CAF">
            <w:pPr>
              <w:rPr>
                <w:sz w:val="24"/>
                <w:szCs w:val="24"/>
              </w:rPr>
            </w:pPr>
            <w:r w:rsidRPr="00D833CD">
              <w:rPr>
                <w:sz w:val="24"/>
                <w:szCs w:val="24"/>
              </w:rPr>
              <w:t>3</w:t>
            </w:r>
          </w:p>
        </w:tc>
        <w:tc>
          <w:tcPr>
            <w:tcW w:w="1063" w:type="dxa"/>
            <w:noWrap/>
            <w:hideMark/>
          </w:tcPr>
          <w:p w:rsidR="00223CAF" w:rsidRPr="00D833CD" w:rsidRDefault="00223CAF" w:rsidP="00223CAF">
            <w:pPr>
              <w:rPr>
                <w:sz w:val="24"/>
                <w:szCs w:val="24"/>
              </w:rPr>
            </w:pPr>
            <w:r w:rsidRPr="00D833CD">
              <w:rPr>
                <w:sz w:val="24"/>
                <w:szCs w:val="24"/>
              </w:rPr>
              <w:t>63,48</w:t>
            </w:r>
          </w:p>
        </w:tc>
        <w:tc>
          <w:tcPr>
            <w:tcW w:w="1063" w:type="dxa"/>
          </w:tcPr>
          <w:p w:rsidR="00223CAF" w:rsidRPr="00D833CD" w:rsidRDefault="00223CAF" w:rsidP="00223CAF">
            <w:pPr>
              <w:rPr>
                <w:sz w:val="24"/>
                <w:szCs w:val="24"/>
              </w:rPr>
            </w:pPr>
            <w:r w:rsidRPr="00D833CD">
              <w:rPr>
                <w:sz w:val="24"/>
                <w:szCs w:val="24"/>
              </w:rPr>
              <w:t>60,7</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992" w:type="dxa"/>
            <w:noWrap/>
            <w:hideMark/>
          </w:tcPr>
          <w:p w:rsidR="00223CAF" w:rsidRPr="00D833CD" w:rsidRDefault="00223CAF" w:rsidP="00223CAF">
            <w:pPr>
              <w:rPr>
                <w:sz w:val="24"/>
                <w:szCs w:val="24"/>
              </w:rPr>
            </w:pPr>
            <w:r w:rsidRPr="00D833CD">
              <w:rPr>
                <w:sz w:val="24"/>
                <w:szCs w:val="24"/>
              </w:rPr>
              <w:t>2</w:t>
            </w:r>
          </w:p>
        </w:tc>
        <w:tc>
          <w:tcPr>
            <w:tcW w:w="1063" w:type="dxa"/>
            <w:noWrap/>
            <w:hideMark/>
          </w:tcPr>
          <w:p w:rsidR="00223CAF" w:rsidRPr="00D833CD" w:rsidRDefault="00223CAF" w:rsidP="00223CAF">
            <w:pPr>
              <w:rPr>
                <w:sz w:val="24"/>
                <w:szCs w:val="24"/>
              </w:rPr>
            </w:pPr>
            <w:r w:rsidRPr="00D833CD">
              <w:rPr>
                <w:sz w:val="24"/>
                <w:szCs w:val="24"/>
              </w:rPr>
              <w:t>69,17</w:t>
            </w:r>
          </w:p>
        </w:tc>
        <w:tc>
          <w:tcPr>
            <w:tcW w:w="1063" w:type="dxa"/>
          </w:tcPr>
          <w:p w:rsidR="00223CAF" w:rsidRPr="00D833CD" w:rsidRDefault="00223CAF" w:rsidP="00223CAF">
            <w:pPr>
              <w:rPr>
                <w:sz w:val="24"/>
                <w:szCs w:val="24"/>
              </w:rPr>
            </w:pPr>
            <w:r w:rsidRPr="00D833CD">
              <w:rPr>
                <w:sz w:val="24"/>
                <w:szCs w:val="24"/>
              </w:rPr>
              <w:t>69,25</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 xml:space="preserve">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75,1</w:t>
            </w:r>
          </w:p>
        </w:tc>
        <w:tc>
          <w:tcPr>
            <w:tcW w:w="1063" w:type="dxa"/>
          </w:tcPr>
          <w:p w:rsidR="00223CAF" w:rsidRPr="00D833CD" w:rsidRDefault="00223CAF" w:rsidP="00223CAF">
            <w:pPr>
              <w:rPr>
                <w:sz w:val="24"/>
                <w:szCs w:val="24"/>
              </w:rPr>
            </w:pPr>
            <w:r w:rsidRPr="00D833CD">
              <w:rPr>
                <w:sz w:val="24"/>
                <w:szCs w:val="24"/>
              </w:rPr>
              <w:t>73,71</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10. Умение подбирать к слову близкие по значению слова. Подбирать синонимы для устранения повторов в тексте</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72,79</w:t>
            </w:r>
          </w:p>
        </w:tc>
        <w:tc>
          <w:tcPr>
            <w:tcW w:w="1063" w:type="dxa"/>
          </w:tcPr>
          <w:p w:rsidR="00223CAF" w:rsidRPr="00D833CD" w:rsidRDefault="00223CAF" w:rsidP="00223CAF">
            <w:pPr>
              <w:rPr>
                <w:sz w:val="24"/>
                <w:szCs w:val="24"/>
              </w:rPr>
            </w:pPr>
            <w:r w:rsidRPr="00D833CD">
              <w:rPr>
                <w:sz w:val="24"/>
                <w:szCs w:val="24"/>
              </w:rPr>
              <w:t>68,91</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992" w:type="dxa"/>
            <w:noWrap/>
            <w:hideMark/>
          </w:tcPr>
          <w:p w:rsidR="00223CAF" w:rsidRPr="00D833CD" w:rsidRDefault="00223CAF" w:rsidP="00223CAF">
            <w:pPr>
              <w:rPr>
                <w:sz w:val="24"/>
                <w:szCs w:val="24"/>
              </w:rPr>
            </w:pPr>
            <w:r w:rsidRPr="00D833CD">
              <w:rPr>
                <w:sz w:val="24"/>
                <w:szCs w:val="24"/>
              </w:rPr>
              <w:t>2</w:t>
            </w:r>
          </w:p>
        </w:tc>
        <w:tc>
          <w:tcPr>
            <w:tcW w:w="1063" w:type="dxa"/>
            <w:noWrap/>
            <w:hideMark/>
          </w:tcPr>
          <w:p w:rsidR="00223CAF" w:rsidRPr="00D833CD" w:rsidRDefault="00223CAF" w:rsidP="00223CAF">
            <w:pPr>
              <w:rPr>
                <w:sz w:val="24"/>
                <w:szCs w:val="24"/>
              </w:rPr>
            </w:pPr>
            <w:r w:rsidRPr="00D833CD">
              <w:rPr>
                <w:sz w:val="24"/>
                <w:szCs w:val="24"/>
              </w:rPr>
              <w:t>67,46</w:t>
            </w:r>
          </w:p>
        </w:tc>
        <w:tc>
          <w:tcPr>
            <w:tcW w:w="1063" w:type="dxa"/>
          </w:tcPr>
          <w:p w:rsidR="00223CAF" w:rsidRPr="00D833CD" w:rsidRDefault="00223CAF" w:rsidP="00223CAF">
            <w:pPr>
              <w:rPr>
                <w:sz w:val="24"/>
                <w:szCs w:val="24"/>
              </w:rPr>
            </w:pPr>
            <w:r w:rsidRPr="00D833CD">
              <w:rPr>
                <w:sz w:val="24"/>
                <w:szCs w:val="24"/>
              </w:rPr>
              <w:t>65,52</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68,57</w:t>
            </w:r>
          </w:p>
        </w:tc>
        <w:tc>
          <w:tcPr>
            <w:tcW w:w="1063" w:type="dxa"/>
          </w:tcPr>
          <w:p w:rsidR="00223CAF" w:rsidRPr="00D833CD" w:rsidRDefault="00223CAF" w:rsidP="00223CAF">
            <w:pPr>
              <w:rPr>
                <w:sz w:val="24"/>
                <w:szCs w:val="24"/>
              </w:rPr>
            </w:pPr>
            <w:r w:rsidRPr="00D833CD">
              <w:rPr>
                <w:sz w:val="24"/>
                <w:szCs w:val="24"/>
              </w:rPr>
              <w:t>69,58</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992" w:type="dxa"/>
            <w:noWrap/>
            <w:hideMark/>
          </w:tcPr>
          <w:p w:rsidR="00223CAF" w:rsidRPr="00D833CD" w:rsidRDefault="00223CAF" w:rsidP="00223CAF">
            <w:pPr>
              <w:rPr>
                <w:sz w:val="24"/>
                <w:szCs w:val="24"/>
              </w:rPr>
            </w:pPr>
            <w:r w:rsidRPr="00D833CD">
              <w:rPr>
                <w:sz w:val="24"/>
                <w:szCs w:val="24"/>
              </w:rPr>
              <w:t>2</w:t>
            </w:r>
          </w:p>
        </w:tc>
        <w:tc>
          <w:tcPr>
            <w:tcW w:w="1063" w:type="dxa"/>
            <w:noWrap/>
            <w:hideMark/>
          </w:tcPr>
          <w:p w:rsidR="00223CAF" w:rsidRPr="00D833CD" w:rsidRDefault="00223CAF" w:rsidP="00223CAF">
            <w:pPr>
              <w:rPr>
                <w:sz w:val="24"/>
                <w:szCs w:val="24"/>
              </w:rPr>
            </w:pPr>
            <w:r w:rsidRPr="00D833CD">
              <w:rPr>
                <w:sz w:val="24"/>
                <w:szCs w:val="24"/>
              </w:rPr>
              <w:t>70,94</w:t>
            </w:r>
          </w:p>
        </w:tc>
        <w:tc>
          <w:tcPr>
            <w:tcW w:w="1063" w:type="dxa"/>
          </w:tcPr>
          <w:p w:rsidR="00223CAF" w:rsidRPr="00D833CD" w:rsidRDefault="00223CAF" w:rsidP="00223CAF">
            <w:pPr>
              <w:rPr>
                <w:sz w:val="24"/>
                <w:szCs w:val="24"/>
              </w:rPr>
            </w:pPr>
            <w:r w:rsidRPr="00D833CD">
              <w:rPr>
                <w:sz w:val="24"/>
                <w:szCs w:val="24"/>
              </w:rPr>
              <w:t>62,05</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70,28</w:t>
            </w:r>
          </w:p>
        </w:tc>
        <w:tc>
          <w:tcPr>
            <w:tcW w:w="1063" w:type="dxa"/>
          </w:tcPr>
          <w:p w:rsidR="00223CAF" w:rsidRPr="00D833CD" w:rsidRDefault="00223CAF" w:rsidP="00223CAF">
            <w:pPr>
              <w:rPr>
                <w:sz w:val="24"/>
                <w:szCs w:val="24"/>
              </w:rPr>
            </w:pPr>
            <w:r w:rsidRPr="00D833CD">
              <w:rPr>
                <w:sz w:val="24"/>
                <w:szCs w:val="24"/>
              </w:rPr>
              <w:t>65,59</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 xml:space="preserve">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w:t>
            </w:r>
            <w:r w:rsidRPr="00D833CD">
              <w:rPr>
                <w:sz w:val="24"/>
                <w:szCs w:val="24"/>
              </w:rPr>
              <w:lastRenderedPageBreak/>
              <w:t>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992" w:type="dxa"/>
            <w:noWrap/>
            <w:hideMark/>
          </w:tcPr>
          <w:p w:rsidR="00223CAF" w:rsidRPr="00D833CD" w:rsidRDefault="00223CAF" w:rsidP="00223CAF">
            <w:pPr>
              <w:rPr>
                <w:sz w:val="24"/>
                <w:szCs w:val="24"/>
              </w:rPr>
            </w:pPr>
            <w:r w:rsidRPr="00D833CD">
              <w:rPr>
                <w:sz w:val="24"/>
                <w:szCs w:val="24"/>
              </w:rPr>
              <w:lastRenderedPageBreak/>
              <w:t>2</w:t>
            </w:r>
          </w:p>
        </w:tc>
        <w:tc>
          <w:tcPr>
            <w:tcW w:w="1063" w:type="dxa"/>
            <w:noWrap/>
            <w:hideMark/>
          </w:tcPr>
          <w:p w:rsidR="00223CAF" w:rsidRPr="00D833CD" w:rsidRDefault="00223CAF" w:rsidP="00223CAF">
            <w:pPr>
              <w:rPr>
                <w:sz w:val="24"/>
                <w:szCs w:val="24"/>
              </w:rPr>
            </w:pPr>
            <w:r w:rsidRPr="00D833CD">
              <w:rPr>
                <w:sz w:val="24"/>
                <w:szCs w:val="24"/>
              </w:rPr>
              <w:t>61,09</w:t>
            </w:r>
          </w:p>
        </w:tc>
        <w:tc>
          <w:tcPr>
            <w:tcW w:w="1063" w:type="dxa"/>
          </w:tcPr>
          <w:p w:rsidR="00223CAF" w:rsidRPr="00D833CD" w:rsidRDefault="00223CAF" w:rsidP="00223CAF">
            <w:pPr>
              <w:rPr>
                <w:sz w:val="24"/>
                <w:szCs w:val="24"/>
              </w:rPr>
            </w:pPr>
            <w:r w:rsidRPr="00D833CD">
              <w:rPr>
                <w:sz w:val="24"/>
                <w:szCs w:val="24"/>
              </w:rPr>
              <w:t>52,73</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lastRenderedPageBreak/>
              <w:t xml:space="preserve">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81,28</w:t>
            </w:r>
          </w:p>
        </w:tc>
        <w:tc>
          <w:tcPr>
            <w:tcW w:w="1063" w:type="dxa"/>
          </w:tcPr>
          <w:p w:rsidR="00223CAF" w:rsidRPr="00D833CD" w:rsidRDefault="00223CAF" w:rsidP="00223CAF">
            <w:pPr>
              <w:rPr>
                <w:sz w:val="24"/>
                <w:szCs w:val="24"/>
              </w:rPr>
            </w:pPr>
            <w:r w:rsidRPr="00D833CD">
              <w:rPr>
                <w:sz w:val="24"/>
                <w:szCs w:val="24"/>
              </w:rPr>
              <w:t>78,5</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15.1.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992" w:type="dxa"/>
            <w:noWrap/>
            <w:hideMark/>
          </w:tcPr>
          <w:p w:rsidR="00223CAF" w:rsidRPr="00D833CD" w:rsidRDefault="00223CAF" w:rsidP="00223CAF">
            <w:pPr>
              <w:rPr>
                <w:sz w:val="24"/>
                <w:szCs w:val="24"/>
              </w:rPr>
            </w:pPr>
            <w:r w:rsidRPr="00D833CD">
              <w:rPr>
                <w:sz w:val="24"/>
                <w:szCs w:val="24"/>
              </w:rPr>
              <w:t>2</w:t>
            </w:r>
          </w:p>
        </w:tc>
        <w:tc>
          <w:tcPr>
            <w:tcW w:w="1063" w:type="dxa"/>
            <w:noWrap/>
            <w:hideMark/>
          </w:tcPr>
          <w:p w:rsidR="00223CAF" w:rsidRPr="00D833CD" w:rsidRDefault="00223CAF" w:rsidP="00223CAF">
            <w:pPr>
              <w:rPr>
                <w:sz w:val="24"/>
                <w:szCs w:val="24"/>
              </w:rPr>
            </w:pPr>
            <w:r w:rsidRPr="00D833CD">
              <w:rPr>
                <w:sz w:val="24"/>
                <w:szCs w:val="24"/>
              </w:rPr>
              <w:t>49,34</w:t>
            </w:r>
          </w:p>
        </w:tc>
        <w:tc>
          <w:tcPr>
            <w:tcW w:w="1063" w:type="dxa"/>
          </w:tcPr>
          <w:p w:rsidR="00223CAF" w:rsidRPr="00D833CD" w:rsidRDefault="00223CAF" w:rsidP="00223CAF">
            <w:pPr>
              <w:rPr>
                <w:sz w:val="24"/>
                <w:szCs w:val="24"/>
              </w:rPr>
            </w:pPr>
            <w:r w:rsidRPr="00D833CD">
              <w:rPr>
                <w:sz w:val="24"/>
                <w:szCs w:val="24"/>
              </w:rPr>
              <w:t>42,31</w:t>
            </w:r>
          </w:p>
        </w:tc>
      </w:tr>
      <w:tr w:rsidR="00223CAF" w:rsidRPr="00D833CD" w:rsidTr="00223CAF">
        <w:trPr>
          <w:trHeight w:val="300"/>
        </w:trPr>
        <w:tc>
          <w:tcPr>
            <w:tcW w:w="6629" w:type="dxa"/>
            <w:noWrap/>
            <w:hideMark/>
          </w:tcPr>
          <w:p w:rsidR="00223CAF" w:rsidRPr="00D833CD" w:rsidRDefault="00223CAF" w:rsidP="00223CAF">
            <w:pPr>
              <w:rPr>
                <w:sz w:val="24"/>
                <w:szCs w:val="24"/>
              </w:rPr>
            </w:pPr>
            <w:r w:rsidRPr="00D833CD">
              <w:rPr>
                <w:sz w:val="24"/>
                <w:szCs w:val="24"/>
              </w:rPr>
              <w:t>15.2.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992" w:type="dxa"/>
            <w:noWrap/>
            <w:hideMark/>
          </w:tcPr>
          <w:p w:rsidR="00223CAF" w:rsidRPr="00D833CD" w:rsidRDefault="00223CAF" w:rsidP="00223CAF">
            <w:pPr>
              <w:rPr>
                <w:sz w:val="24"/>
                <w:szCs w:val="24"/>
              </w:rPr>
            </w:pPr>
            <w:r w:rsidRPr="00D833CD">
              <w:rPr>
                <w:sz w:val="24"/>
                <w:szCs w:val="24"/>
              </w:rPr>
              <w:t>1</w:t>
            </w:r>
          </w:p>
        </w:tc>
        <w:tc>
          <w:tcPr>
            <w:tcW w:w="1063" w:type="dxa"/>
            <w:noWrap/>
            <w:hideMark/>
          </w:tcPr>
          <w:p w:rsidR="00223CAF" w:rsidRPr="00D833CD" w:rsidRDefault="00223CAF" w:rsidP="00223CAF">
            <w:pPr>
              <w:rPr>
                <w:sz w:val="24"/>
                <w:szCs w:val="24"/>
              </w:rPr>
            </w:pPr>
            <w:r w:rsidRPr="00D833CD">
              <w:rPr>
                <w:sz w:val="24"/>
                <w:szCs w:val="24"/>
              </w:rPr>
              <w:t>41,66</w:t>
            </w:r>
          </w:p>
        </w:tc>
        <w:tc>
          <w:tcPr>
            <w:tcW w:w="1063" w:type="dxa"/>
          </w:tcPr>
          <w:p w:rsidR="00223CAF" w:rsidRPr="00D833CD" w:rsidRDefault="00223CAF" w:rsidP="00223CAF">
            <w:pPr>
              <w:rPr>
                <w:sz w:val="24"/>
                <w:szCs w:val="24"/>
              </w:rPr>
            </w:pPr>
            <w:r w:rsidRPr="00D833CD">
              <w:rPr>
                <w:sz w:val="24"/>
                <w:szCs w:val="24"/>
              </w:rPr>
              <w:t>38,1</w:t>
            </w:r>
          </w:p>
        </w:tc>
      </w:tr>
    </w:tbl>
    <w:p w:rsidR="00223CAF" w:rsidRPr="00D833CD" w:rsidRDefault="00223CAF" w:rsidP="00BA48EA">
      <w:pPr>
        <w:ind w:firstLine="708"/>
        <w:rPr>
          <w:sz w:val="24"/>
          <w:szCs w:val="24"/>
        </w:rPr>
      </w:pPr>
      <w:r w:rsidRPr="00D833CD">
        <w:rPr>
          <w:sz w:val="24"/>
          <w:szCs w:val="24"/>
        </w:rPr>
        <w:t>Математика (4 класс)</w:t>
      </w:r>
    </w:p>
    <w:p w:rsidR="00223CAF" w:rsidRPr="00D833CD" w:rsidRDefault="00223CAF" w:rsidP="00BA48EA">
      <w:pPr>
        <w:ind w:firstLine="708"/>
        <w:jc w:val="both"/>
        <w:rPr>
          <w:sz w:val="24"/>
          <w:szCs w:val="24"/>
        </w:rPr>
      </w:pPr>
      <w:r w:rsidRPr="00D833CD">
        <w:rPr>
          <w:sz w:val="24"/>
          <w:szCs w:val="24"/>
        </w:rPr>
        <w:t xml:space="preserve">В 2022 году приняли участие в ВПР по математике: весной – 1807 обучающихся из 83 общеобразовательных организаций области, осенью – 8731 обучающихся 5 классов (по программе предыдущего года обучения) из 275 общеобразовательных организаций.  </w:t>
      </w:r>
    </w:p>
    <w:p w:rsidR="00223CAF" w:rsidRPr="00D833CD" w:rsidRDefault="00223CAF" w:rsidP="00BA48EA">
      <w:pPr>
        <w:ind w:firstLine="708"/>
        <w:jc w:val="both"/>
        <w:rPr>
          <w:sz w:val="24"/>
          <w:szCs w:val="24"/>
        </w:rPr>
      </w:pPr>
      <w:r w:rsidRPr="00D833CD">
        <w:rPr>
          <w:sz w:val="24"/>
          <w:szCs w:val="24"/>
        </w:rPr>
        <w:t xml:space="preserve">Максимальный первичный балл за работу по сравнению с 2021 годом не изменился и составил 20 баллов. С заданиями проверочной работы по математике справилось весной – 98,56% обучающихся, осенью – 97,15%. </w:t>
      </w:r>
    </w:p>
    <w:p w:rsidR="00223CAF" w:rsidRPr="00D833CD" w:rsidRDefault="00223CAF" w:rsidP="00223CAF">
      <w:pPr>
        <w:rPr>
          <w:sz w:val="24"/>
          <w:szCs w:val="24"/>
        </w:rPr>
      </w:pPr>
      <w:r w:rsidRPr="00D833CD">
        <w:rPr>
          <w:noProof/>
          <w:sz w:val="24"/>
          <w:szCs w:val="24"/>
        </w:rPr>
        <w:drawing>
          <wp:inline distT="0" distB="0" distL="0" distR="0">
            <wp:extent cx="4221125" cy="2498651"/>
            <wp:effectExtent l="0" t="0" r="27305" b="16510"/>
            <wp:docPr id="33"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23CAF" w:rsidRPr="00D833CD" w:rsidRDefault="00223CAF" w:rsidP="00BA48EA">
      <w:pPr>
        <w:ind w:firstLine="708"/>
        <w:rPr>
          <w:sz w:val="24"/>
          <w:szCs w:val="24"/>
        </w:rPr>
      </w:pPr>
      <w:r w:rsidRPr="00D833CD">
        <w:rPr>
          <w:sz w:val="24"/>
          <w:szCs w:val="24"/>
        </w:rPr>
        <w:t>Статистика по отметкам ВПР по математике в 4 классах по униципалитетам (весна 2022)</w:t>
      </w:r>
    </w:p>
    <w:tbl>
      <w:tblPr>
        <w:tblW w:w="9654" w:type="dxa"/>
        <w:tblInd w:w="93" w:type="dxa"/>
        <w:tblLayout w:type="fixed"/>
        <w:tblLook w:val="04A0" w:firstRow="1" w:lastRow="0" w:firstColumn="1" w:lastColumn="0" w:noHBand="0" w:noVBand="1"/>
      </w:tblPr>
      <w:tblGrid>
        <w:gridCol w:w="3843"/>
        <w:gridCol w:w="992"/>
        <w:gridCol w:w="1418"/>
        <w:gridCol w:w="850"/>
        <w:gridCol w:w="850"/>
        <w:gridCol w:w="850"/>
        <w:gridCol w:w="851"/>
      </w:tblGrid>
      <w:tr w:rsidR="00223CAF" w:rsidRPr="00D833CD" w:rsidTr="00DE2BEA">
        <w:trPr>
          <w:trHeight w:val="300"/>
        </w:trPr>
        <w:tc>
          <w:tcPr>
            <w:tcW w:w="384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ОО</w:t>
            </w:r>
          </w:p>
        </w:tc>
        <w:tc>
          <w:tcPr>
            <w:tcW w:w="1418"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851"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r>
      <w:tr w:rsidR="00223CAF" w:rsidRPr="00D833CD" w:rsidTr="00DE2BEA">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6367</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203639</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25,46</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43,5</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26,84</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1807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17,32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41,12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40,12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12,43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45,32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15,38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53,85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30,77</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24,29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66,67</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Мелекесский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26,67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34,29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45,71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24,24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43,43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28,28</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27,27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36,36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36,36</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27,45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50,98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19,61</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29,73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39,19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31,08</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22,37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38,89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34,72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26,92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8,97</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25,58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30,23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44,19</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22,22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44,44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25,93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57,14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23,08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46,15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26,92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10,81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54,05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35,14</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418"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bl>
    <w:p w:rsidR="00223CAF" w:rsidRPr="00D833CD" w:rsidRDefault="00223CAF" w:rsidP="00223CAF">
      <w:pPr>
        <w:rPr>
          <w:sz w:val="24"/>
          <w:szCs w:val="24"/>
        </w:rPr>
      </w:pPr>
      <w:r w:rsidRPr="00D833CD">
        <w:rPr>
          <w:sz w:val="24"/>
          <w:szCs w:val="24"/>
        </w:rPr>
        <w:t>Статистика по отметкам ВПР по математике в 5 классах (по программе предыдущего года обучения) по муниципалитетам (осень 2022)</w:t>
      </w:r>
    </w:p>
    <w:tbl>
      <w:tblPr>
        <w:tblW w:w="9654" w:type="dxa"/>
        <w:tblInd w:w="93" w:type="dxa"/>
        <w:tblLook w:val="04A0" w:firstRow="1" w:lastRow="0" w:firstColumn="1" w:lastColumn="0" w:noHBand="0" w:noVBand="1"/>
      </w:tblPr>
      <w:tblGrid>
        <w:gridCol w:w="3843"/>
        <w:gridCol w:w="992"/>
        <w:gridCol w:w="1417"/>
        <w:gridCol w:w="851"/>
        <w:gridCol w:w="850"/>
        <w:gridCol w:w="851"/>
        <w:gridCol w:w="850"/>
      </w:tblGrid>
      <w:tr w:rsidR="00223CAF" w:rsidRPr="00D833CD" w:rsidTr="00DE2BEA">
        <w:trPr>
          <w:trHeight w:val="300"/>
        </w:trPr>
        <w:tc>
          <w:tcPr>
            <w:tcW w:w="384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r>
      <w:tr w:rsidR="00223CAF" w:rsidRPr="00D833CD" w:rsidTr="00DE2BEA">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28582</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1211255</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25,85</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45,5</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23,74</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8731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23,88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45,34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27,92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4917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20,68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45,92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31,22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27,56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41,33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27,56</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23,59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27,69</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32,66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44,76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16,53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29,46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25,89</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37,21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41,86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11,63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51,79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20,83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Цильнинский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23,95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46,71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25,15</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Новоульяновск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37,23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51,82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31,22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47,68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16,03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32,34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45,96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14,89</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18,18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45,45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34,09</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35,82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38,81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22,01</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53,23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6,45</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36,36</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23,86</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1,32</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28,95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48,68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21,05</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38,26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29,57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28,7</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21,74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50,31</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21,74</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67</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10,45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31,34</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44,78</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13,43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223</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1,35</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31,39</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45,74</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21,52</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5,63</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25,35</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47,89</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21,13</w:t>
            </w:r>
          </w:p>
        </w:tc>
      </w:tr>
      <w:tr w:rsidR="00223CAF" w:rsidRPr="00D833CD" w:rsidTr="00DE2BEA">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c>
          <w:tcPr>
            <w:tcW w:w="85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c>
          <w:tcPr>
            <w:tcW w:w="85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r>
    </w:tbl>
    <w:p w:rsidR="00223CAF" w:rsidRPr="00D833CD" w:rsidRDefault="00223CAF" w:rsidP="002508DA">
      <w:pPr>
        <w:jc w:val="both"/>
        <w:rPr>
          <w:sz w:val="24"/>
          <w:szCs w:val="24"/>
        </w:rPr>
      </w:pPr>
      <w:r w:rsidRPr="00D833CD">
        <w:rPr>
          <w:sz w:val="24"/>
          <w:szCs w:val="24"/>
        </w:rPr>
        <w:t>Сравнение отметок обучающихся 4 классов за выполнение ВПР по учебному предмету «математика» с отметками по журналу, выставленными за усвоение учебного предмета (весна 2022)</w:t>
      </w:r>
    </w:p>
    <w:tbl>
      <w:tblPr>
        <w:tblW w:w="9654" w:type="dxa"/>
        <w:tblInd w:w="93" w:type="dxa"/>
        <w:tblLook w:val="04A0" w:firstRow="1" w:lastRow="0" w:firstColumn="1" w:lastColumn="0" w:noHBand="0" w:noVBand="1"/>
      </w:tblPr>
      <w:tblGrid>
        <w:gridCol w:w="5969"/>
        <w:gridCol w:w="2126"/>
        <w:gridCol w:w="1559"/>
      </w:tblGrid>
      <w:tr w:rsidR="00223CAF" w:rsidRPr="00D833CD" w:rsidTr="00DE2BEA">
        <w:trPr>
          <w:trHeight w:val="300"/>
        </w:trPr>
        <w:tc>
          <w:tcPr>
            <w:tcW w:w="596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1559"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w:t>
            </w:r>
          </w:p>
        </w:tc>
      </w:tr>
      <w:tr w:rsidR="00223CAF" w:rsidRPr="00D833CD" w:rsidTr="00DE2BEA">
        <w:trPr>
          <w:trHeight w:val="300"/>
        </w:trPr>
        <w:tc>
          <w:tcPr>
            <w:tcW w:w="59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1139</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26,15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1805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9,13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58,42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32,45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909</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15,38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53,85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30,77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54,86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73,33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61,62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18,18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99</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90,91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25,49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11,76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9,46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82,43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9,21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85,53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Чердаклинский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23,61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15,28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29,49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56,41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83,72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11,63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14,81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55,56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29,63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85,71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19,23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57,69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23,08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86,49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13,51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1559"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bl>
    <w:p w:rsidR="00223CAF" w:rsidRPr="00D833CD" w:rsidRDefault="00223CAF" w:rsidP="002508DA">
      <w:pPr>
        <w:jc w:val="both"/>
        <w:rPr>
          <w:sz w:val="24"/>
          <w:szCs w:val="24"/>
        </w:rPr>
      </w:pPr>
      <w:r w:rsidRPr="00D833CD">
        <w:rPr>
          <w:sz w:val="24"/>
          <w:szCs w:val="24"/>
        </w:rPr>
        <w:t>Сравнение отметок обучающихся 5 классов (по программе предыдущего года обучения) за выполнение ВПР по учебному предмету «математика» с отметками по журналу, выставленными за усвоение учебного предмета (осень 2022)</w:t>
      </w:r>
    </w:p>
    <w:tbl>
      <w:tblPr>
        <w:tblW w:w="9654" w:type="dxa"/>
        <w:tblInd w:w="93" w:type="dxa"/>
        <w:tblLook w:val="04A0" w:firstRow="1" w:lastRow="0" w:firstColumn="1" w:lastColumn="0" w:noHBand="0" w:noVBand="1"/>
      </w:tblPr>
      <w:tblGrid>
        <w:gridCol w:w="5969"/>
        <w:gridCol w:w="2083"/>
        <w:gridCol w:w="1602"/>
      </w:tblGrid>
      <w:tr w:rsidR="00223CAF" w:rsidRPr="00D833CD" w:rsidTr="00DE2BEA">
        <w:trPr>
          <w:trHeight w:val="300"/>
        </w:trPr>
        <w:tc>
          <w:tcPr>
            <w:tcW w:w="596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2083"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1602"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w:t>
            </w:r>
          </w:p>
        </w:tc>
      </w:tr>
      <w:tr w:rsidR="00223CAF" w:rsidRPr="00D833CD" w:rsidTr="00DE2BEA">
        <w:trPr>
          <w:trHeight w:val="300"/>
        </w:trPr>
        <w:tc>
          <w:tcPr>
            <w:tcW w:w="59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2083"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1577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5507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64,24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1488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17,36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8731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15,98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3084</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64,76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917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19,26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4917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23,56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170</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18,91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57,95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23,14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22,98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66,53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10,48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22,32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60,71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16,96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112</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30,23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62,79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6,98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144</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85,71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7,74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23,95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66,47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Новоульяновск</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51,82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59</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24,89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152</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64,14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10,97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26,81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159</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67,66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15,91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68,18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15,91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33,96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55,22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10,82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35,48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59,68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20,45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69,32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10,23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18,42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56,58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20,87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65,22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13,91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26,09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59,63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37,31</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53,73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8,96</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15,15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81,82</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81,17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33,8</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59,15</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7,04</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Повысили (Отметка &gt; Отметка по журналу) %</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r>
      <w:tr w:rsidR="00223CAF" w:rsidRPr="00D833CD" w:rsidTr="00DE2BEA">
        <w:trPr>
          <w:trHeight w:val="300"/>
        </w:trPr>
        <w:tc>
          <w:tcPr>
            <w:tcW w:w="5969"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08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6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bl>
    <w:p w:rsidR="00223CAF" w:rsidRPr="00D833CD" w:rsidRDefault="00223CAF" w:rsidP="002508DA">
      <w:pPr>
        <w:ind w:firstLine="708"/>
        <w:jc w:val="both"/>
        <w:rPr>
          <w:sz w:val="24"/>
          <w:szCs w:val="24"/>
        </w:rPr>
      </w:pPr>
      <w:r w:rsidRPr="00D833CD">
        <w:rPr>
          <w:sz w:val="24"/>
          <w:szCs w:val="24"/>
        </w:rPr>
        <w:t xml:space="preserve">Наблюдается достаточно высокий  процент совпадения отметок по журналу за предыдущий триместр и результатов ВПР в весенний период проведения (63,1%), в осенний период данный показатель составил – 64,24%. Вместе с тем наблюдаются отклонения в отметках по ВПР. Так, 10,75% обучающихся 4-х классов, принявших участие в ВПР по математике весной 2022 года, получили за проверочную работу отметки ниже, чем отметки за предыдущий триместр. Этот же показатель в осенний период проведения ВПР составил 18,4%. </w:t>
      </w:r>
    </w:p>
    <w:p w:rsidR="00223CAF" w:rsidRPr="00D833CD" w:rsidRDefault="00223CAF" w:rsidP="002508DA">
      <w:pPr>
        <w:ind w:firstLine="708"/>
        <w:jc w:val="both"/>
        <w:rPr>
          <w:sz w:val="24"/>
          <w:szCs w:val="24"/>
        </w:rPr>
      </w:pPr>
      <w:r w:rsidRPr="00D833CD">
        <w:rPr>
          <w:sz w:val="24"/>
          <w:szCs w:val="24"/>
        </w:rPr>
        <w:t>Сравнительный результат выполнения заданий ВПР по математике в 4 классах (весна) и в 5 классах (по программе предыдущего года обучения)</w:t>
      </w:r>
    </w:p>
    <w:p w:rsidR="00223CAF" w:rsidRPr="00D833CD" w:rsidRDefault="00223CAF" w:rsidP="00223CAF">
      <w:pPr>
        <w:rPr>
          <w:sz w:val="24"/>
          <w:szCs w:val="24"/>
        </w:rPr>
      </w:pPr>
      <w:r w:rsidRPr="00D833CD">
        <w:rPr>
          <w:sz w:val="24"/>
          <w:szCs w:val="24"/>
        </w:rPr>
        <w:t>2022 год</w:t>
      </w:r>
    </w:p>
    <w:tbl>
      <w:tblPr>
        <w:tblStyle w:val="a4"/>
        <w:tblW w:w="0" w:type="auto"/>
        <w:tblLook w:val="04A0" w:firstRow="1" w:lastRow="0" w:firstColumn="1" w:lastColumn="0" w:noHBand="0" w:noVBand="1"/>
      </w:tblPr>
      <w:tblGrid>
        <w:gridCol w:w="5527"/>
        <w:gridCol w:w="1070"/>
        <w:gridCol w:w="1392"/>
        <w:gridCol w:w="1356"/>
      </w:tblGrid>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1089" w:type="dxa"/>
            <w:noWrap/>
            <w:hideMark/>
          </w:tcPr>
          <w:p w:rsidR="00223CAF" w:rsidRPr="00D833CD" w:rsidRDefault="00223CAF" w:rsidP="00223CAF">
            <w:pPr>
              <w:rPr>
                <w:sz w:val="24"/>
                <w:szCs w:val="24"/>
              </w:rPr>
            </w:pPr>
            <w:r w:rsidRPr="00D833CD">
              <w:rPr>
                <w:sz w:val="24"/>
                <w:szCs w:val="24"/>
              </w:rPr>
              <w:t>Макс балл</w:t>
            </w:r>
          </w:p>
        </w:tc>
        <w:tc>
          <w:tcPr>
            <w:tcW w:w="1418" w:type="dxa"/>
            <w:noWrap/>
            <w:hideMark/>
          </w:tcPr>
          <w:p w:rsidR="00223CAF" w:rsidRPr="00D833CD" w:rsidRDefault="00223CAF" w:rsidP="00223CAF">
            <w:pPr>
              <w:rPr>
                <w:sz w:val="24"/>
                <w:szCs w:val="24"/>
              </w:rPr>
            </w:pPr>
            <w:r w:rsidRPr="00D833CD">
              <w:rPr>
                <w:sz w:val="24"/>
                <w:szCs w:val="24"/>
              </w:rPr>
              <w:t>Весна</w:t>
            </w:r>
          </w:p>
          <w:p w:rsidR="00223CAF" w:rsidRPr="00D833CD" w:rsidRDefault="00223CAF" w:rsidP="00223CAF">
            <w:pPr>
              <w:rPr>
                <w:sz w:val="24"/>
                <w:szCs w:val="24"/>
              </w:rPr>
            </w:pPr>
            <w:r w:rsidRPr="00D833CD">
              <w:rPr>
                <w:sz w:val="24"/>
                <w:szCs w:val="24"/>
              </w:rPr>
              <w:t xml:space="preserve">2022 </w:t>
            </w:r>
          </w:p>
          <w:p w:rsidR="00223CAF" w:rsidRPr="00D833CD" w:rsidRDefault="00223CAF" w:rsidP="00223CAF">
            <w:pPr>
              <w:rPr>
                <w:sz w:val="24"/>
                <w:szCs w:val="24"/>
              </w:rPr>
            </w:pPr>
            <w:r w:rsidRPr="00D833CD">
              <w:rPr>
                <w:sz w:val="24"/>
                <w:szCs w:val="24"/>
              </w:rPr>
              <w:t>4 класс</w:t>
            </w:r>
          </w:p>
        </w:tc>
        <w:tc>
          <w:tcPr>
            <w:tcW w:w="1418" w:type="dxa"/>
          </w:tcPr>
          <w:p w:rsidR="00223CAF" w:rsidRPr="00D833CD" w:rsidRDefault="00223CAF" w:rsidP="00223CAF">
            <w:pPr>
              <w:rPr>
                <w:sz w:val="24"/>
                <w:szCs w:val="24"/>
              </w:rPr>
            </w:pPr>
            <w:r w:rsidRPr="00D833CD">
              <w:rPr>
                <w:sz w:val="24"/>
                <w:szCs w:val="24"/>
              </w:rPr>
              <w:t>Осень</w:t>
            </w:r>
          </w:p>
          <w:p w:rsidR="00223CAF" w:rsidRPr="00D833CD" w:rsidRDefault="00223CAF" w:rsidP="00223CAF">
            <w:pPr>
              <w:rPr>
                <w:sz w:val="24"/>
                <w:szCs w:val="24"/>
              </w:rPr>
            </w:pPr>
            <w:r w:rsidRPr="00D833CD">
              <w:rPr>
                <w:sz w:val="24"/>
                <w:szCs w:val="24"/>
              </w:rPr>
              <w:t xml:space="preserve">2022 </w:t>
            </w:r>
          </w:p>
          <w:p w:rsidR="00223CAF" w:rsidRPr="00D833CD" w:rsidRDefault="00223CAF" w:rsidP="00223CAF">
            <w:pPr>
              <w:rPr>
                <w:sz w:val="24"/>
                <w:szCs w:val="24"/>
              </w:rPr>
            </w:pPr>
            <w:r w:rsidRPr="00D833CD">
              <w:rPr>
                <w:sz w:val="24"/>
                <w:szCs w:val="24"/>
              </w:rPr>
              <w:t>5 класс</w:t>
            </w:r>
          </w:p>
        </w:tc>
      </w:tr>
      <w:tr w:rsidR="00223CAF" w:rsidRPr="00D833CD" w:rsidTr="002508DA">
        <w:trPr>
          <w:trHeight w:val="300"/>
        </w:trPr>
        <w:tc>
          <w:tcPr>
            <w:tcW w:w="5646" w:type="dxa"/>
            <w:noWrap/>
            <w:hideMark/>
          </w:tcPr>
          <w:p w:rsidR="00223CAF" w:rsidRPr="00D833CD" w:rsidRDefault="00223CAF" w:rsidP="00223CAF">
            <w:pPr>
              <w:rPr>
                <w:sz w:val="24"/>
                <w:szCs w:val="24"/>
              </w:rPr>
            </w:pPr>
          </w:p>
        </w:tc>
        <w:tc>
          <w:tcPr>
            <w:tcW w:w="1089" w:type="dxa"/>
            <w:noWrap/>
            <w:hideMark/>
          </w:tcPr>
          <w:p w:rsidR="00223CAF" w:rsidRPr="00D833CD" w:rsidRDefault="00223CAF" w:rsidP="00223CAF">
            <w:pPr>
              <w:rPr>
                <w:sz w:val="24"/>
                <w:szCs w:val="24"/>
              </w:rPr>
            </w:pPr>
            <w:r w:rsidRPr="00D833CD">
              <w:rPr>
                <w:sz w:val="24"/>
                <w:szCs w:val="24"/>
              </w:rPr>
              <w:t> </w:t>
            </w:r>
          </w:p>
        </w:tc>
        <w:tc>
          <w:tcPr>
            <w:tcW w:w="1418" w:type="dxa"/>
            <w:noWrap/>
            <w:hideMark/>
          </w:tcPr>
          <w:p w:rsidR="00223CAF" w:rsidRPr="00D833CD" w:rsidRDefault="00223CAF" w:rsidP="00223CAF">
            <w:pPr>
              <w:rPr>
                <w:sz w:val="24"/>
                <w:szCs w:val="24"/>
              </w:rPr>
            </w:pPr>
            <w:r w:rsidRPr="00D833CD">
              <w:rPr>
                <w:sz w:val="24"/>
                <w:szCs w:val="24"/>
              </w:rPr>
              <w:t>1807 участников</w:t>
            </w:r>
          </w:p>
        </w:tc>
        <w:tc>
          <w:tcPr>
            <w:tcW w:w="1418" w:type="dxa"/>
          </w:tcPr>
          <w:p w:rsidR="00223CAF" w:rsidRPr="00D833CD" w:rsidRDefault="00223CAF" w:rsidP="00223CAF">
            <w:pPr>
              <w:rPr>
                <w:sz w:val="24"/>
                <w:szCs w:val="24"/>
              </w:rPr>
            </w:pPr>
            <w:r w:rsidRPr="00D833CD">
              <w:rPr>
                <w:sz w:val="24"/>
                <w:szCs w:val="24"/>
              </w:rPr>
              <w:t>8731 участников</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94,02</w:t>
            </w:r>
          </w:p>
        </w:tc>
        <w:tc>
          <w:tcPr>
            <w:tcW w:w="1418" w:type="dxa"/>
          </w:tcPr>
          <w:p w:rsidR="00223CAF" w:rsidRPr="00D833CD" w:rsidRDefault="00223CAF" w:rsidP="00223CAF">
            <w:pPr>
              <w:rPr>
                <w:sz w:val="24"/>
                <w:szCs w:val="24"/>
              </w:rPr>
            </w:pPr>
            <w:r w:rsidRPr="00D833CD">
              <w:rPr>
                <w:sz w:val="24"/>
                <w:szCs w:val="24"/>
              </w:rPr>
              <w:t>91,5</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86,88</w:t>
            </w:r>
          </w:p>
        </w:tc>
        <w:tc>
          <w:tcPr>
            <w:tcW w:w="1418" w:type="dxa"/>
          </w:tcPr>
          <w:p w:rsidR="00223CAF" w:rsidRPr="00D833CD" w:rsidRDefault="00223CAF" w:rsidP="00223CAF">
            <w:pPr>
              <w:rPr>
                <w:sz w:val="24"/>
                <w:szCs w:val="24"/>
              </w:rPr>
            </w:pPr>
            <w:r w:rsidRPr="00D833CD">
              <w:rPr>
                <w:sz w:val="24"/>
                <w:szCs w:val="24"/>
              </w:rPr>
              <w:t>80,74</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1089" w:type="dxa"/>
            <w:noWrap/>
            <w:hideMark/>
          </w:tcPr>
          <w:p w:rsidR="00223CAF" w:rsidRPr="00D833CD" w:rsidRDefault="00223CAF" w:rsidP="00223CAF">
            <w:pPr>
              <w:rPr>
                <w:sz w:val="24"/>
                <w:szCs w:val="24"/>
              </w:rPr>
            </w:pPr>
            <w:r w:rsidRPr="00D833CD">
              <w:rPr>
                <w:sz w:val="24"/>
                <w:szCs w:val="24"/>
              </w:rPr>
              <w:t>2</w:t>
            </w:r>
          </w:p>
        </w:tc>
        <w:tc>
          <w:tcPr>
            <w:tcW w:w="1418" w:type="dxa"/>
            <w:noWrap/>
            <w:hideMark/>
          </w:tcPr>
          <w:p w:rsidR="00223CAF" w:rsidRPr="00D833CD" w:rsidRDefault="00223CAF" w:rsidP="00223CAF">
            <w:pPr>
              <w:rPr>
                <w:sz w:val="24"/>
                <w:szCs w:val="24"/>
              </w:rPr>
            </w:pPr>
            <w:r w:rsidRPr="00D833CD">
              <w:rPr>
                <w:sz w:val="24"/>
                <w:szCs w:val="24"/>
              </w:rPr>
              <w:t>85,61</w:t>
            </w:r>
          </w:p>
        </w:tc>
        <w:tc>
          <w:tcPr>
            <w:tcW w:w="1418" w:type="dxa"/>
          </w:tcPr>
          <w:p w:rsidR="00223CAF" w:rsidRPr="00D833CD" w:rsidRDefault="00223CAF" w:rsidP="00223CAF">
            <w:pPr>
              <w:rPr>
                <w:sz w:val="24"/>
                <w:szCs w:val="24"/>
              </w:rPr>
            </w:pPr>
            <w:r w:rsidRPr="00D833CD">
              <w:rPr>
                <w:sz w:val="24"/>
                <w:szCs w:val="24"/>
              </w:rPr>
              <w:t>83,93</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сантиметр,сантиметр – миллиметр)</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65,63</w:t>
            </w:r>
          </w:p>
        </w:tc>
        <w:tc>
          <w:tcPr>
            <w:tcW w:w="1418" w:type="dxa"/>
          </w:tcPr>
          <w:p w:rsidR="00223CAF" w:rsidRPr="00D833CD" w:rsidRDefault="00223CAF" w:rsidP="00223CAF">
            <w:pPr>
              <w:rPr>
                <w:sz w:val="24"/>
                <w:szCs w:val="24"/>
              </w:rPr>
            </w:pPr>
            <w:r w:rsidRPr="00D833CD">
              <w:rPr>
                <w:sz w:val="24"/>
                <w:szCs w:val="24"/>
              </w:rPr>
              <w:t>60,29</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 xml:space="preserve">5.1. Умение исследовать, распознавать геометрические фигуры. Вычислять периметр </w:t>
            </w:r>
            <w:r w:rsidRPr="00D833CD">
              <w:rPr>
                <w:sz w:val="24"/>
                <w:szCs w:val="24"/>
              </w:rPr>
              <w:lastRenderedPageBreak/>
              <w:t>треугольника, прямоугольника и квадрата, площадь прямоугольника и квадрата.</w:t>
            </w:r>
          </w:p>
        </w:tc>
        <w:tc>
          <w:tcPr>
            <w:tcW w:w="1089" w:type="dxa"/>
            <w:noWrap/>
            <w:hideMark/>
          </w:tcPr>
          <w:p w:rsidR="00223CAF" w:rsidRPr="00D833CD" w:rsidRDefault="00223CAF" w:rsidP="00223CAF">
            <w:pPr>
              <w:rPr>
                <w:sz w:val="24"/>
                <w:szCs w:val="24"/>
              </w:rPr>
            </w:pPr>
            <w:r w:rsidRPr="00D833CD">
              <w:rPr>
                <w:sz w:val="24"/>
                <w:szCs w:val="24"/>
              </w:rPr>
              <w:lastRenderedPageBreak/>
              <w:t>1</w:t>
            </w:r>
          </w:p>
        </w:tc>
        <w:tc>
          <w:tcPr>
            <w:tcW w:w="1418" w:type="dxa"/>
            <w:noWrap/>
            <w:hideMark/>
          </w:tcPr>
          <w:p w:rsidR="00223CAF" w:rsidRPr="00D833CD" w:rsidRDefault="00223CAF" w:rsidP="00223CAF">
            <w:pPr>
              <w:rPr>
                <w:sz w:val="24"/>
                <w:szCs w:val="24"/>
              </w:rPr>
            </w:pPr>
            <w:r w:rsidRPr="00D833CD">
              <w:rPr>
                <w:sz w:val="24"/>
                <w:szCs w:val="24"/>
              </w:rPr>
              <w:t>74,27</w:t>
            </w:r>
          </w:p>
        </w:tc>
        <w:tc>
          <w:tcPr>
            <w:tcW w:w="1418" w:type="dxa"/>
          </w:tcPr>
          <w:p w:rsidR="00223CAF" w:rsidRPr="00D833CD" w:rsidRDefault="00223CAF" w:rsidP="00223CAF">
            <w:pPr>
              <w:rPr>
                <w:sz w:val="24"/>
                <w:szCs w:val="24"/>
              </w:rPr>
            </w:pPr>
            <w:r w:rsidRPr="00D833CD">
              <w:rPr>
                <w:sz w:val="24"/>
                <w:szCs w:val="24"/>
              </w:rPr>
              <w:t>60,89</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lastRenderedPageBreak/>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71,22</w:t>
            </w:r>
          </w:p>
        </w:tc>
        <w:tc>
          <w:tcPr>
            <w:tcW w:w="1418" w:type="dxa"/>
          </w:tcPr>
          <w:p w:rsidR="00223CAF" w:rsidRPr="00D833CD" w:rsidRDefault="00223CAF" w:rsidP="00223CAF">
            <w:pPr>
              <w:rPr>
                <w:sz w:val="24"/>
                <w:szCs w:val="24"/>
              </w:rPr>
            </w:pPr>
            <w:r w:rsidRPr="00D833CD">
              <w:rPr>
                <w:sz w:val="24"/>
                <w:szCs w:val="24"/>
              </w:rPr>
              <w:t>49,23</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6.1. Умение работать с таблицами, схемами, графиками диаграммами. Читать несложные готовые таблицы.</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93,75</w:t>
            </w:r>
          </w:p>
        </w:tc>
        <w:tc>
          <w:tcPr>
            <w:tcW w:w="1418" w:type="dxa"/>
          </w:tcPr>
          <w:p w:rsidR="00223CAF" w:rsidRPr="00D833CD" w:rsidRDefault="00223CAF" w:rsidP="00223CAF">
            <w:pPr>
              <w:rPr>
                <w:sz w:val="24"/>
                <w:szCs w:val="24"/>
              </w:rPr>
            </w:pPr>
            <w:r w:rsidRPr="00D833CD">
              <w:rPr>
                <w:sz w:val="24"/>
                <w:szCs w:val="24"/>
              </w:rPr>
              <w:t>91,78</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87,05</w:t>
            </w:r>
          </w:p>
        </w:tc>
        <w:tc>
          <w:tcPr>
            <w:tcW w:w="1418" w:type="dxa"/>
          </w:tcPr>
          <w:p w:rsidR="00223CAF" w:rsidRPr="00D833CD" w:rsidRDefault="00223CAF" w:rsidP="00223CAF">
            <w:pPr>
              <w:rPr>
                <w:sz w:val="24"/>
                <w:szCs w:val="24"/>
              </w:rPr>
            </w:pPr>
            <w:r w:rsidRPr="00D833CD">
              <w:rPr>
                <w:sz w:val="24"/>
                <w:szCs w:val="24"/>
              </w:rPr>
              <w:t>82,61</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7.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68,07</w:t>
            </w:r>
          </w:p>
        </w:tc>
        <w:tc>
          <w:tcPr>
            <w:tcW w:w="1418" w:type="dxa"/>
          </w:tcPr>
          <w:p w:rsidR="00223CAF" w:rsidRPr="00D833CD" w:rsidRDefault="00223CAF" w:rsidP="00223CAF">
            <w:pPr>
              <w:rPr>
                <w:sz w:val="24"/>
                <w:szCs w:val="24"/>
              </w:rPr>
            </w:pPr>
            <w:r w:rsidRPr="00D833CD">
              <w:rPr>
                <w:sz w:val="24"/>
                <w:szCs w:val="24"/>
              </w:rPr>
              <w:t>61,31</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D833CD">
              <w:rPr>
                <w:sz w:val="24"/>
                <w:szCs w:val="24"/>
              </w:rPr>
              <w:br/>
              <w:t>решать задачи в 3–4 действия</w:t>
            </w:r>
          </w:p>
        </w:tc>
        <w:tc>
          <w:tcPr>
            <w:tcW w:w="1089" w:type="dxa"/>
            <w:noWrap/>
            <w:hideMark/>
          </w:tcPr>
          <w:p w:rsidR="00223CAF" w:rsidRPr="00D833CD" w:rsidRDefault="00223CAF" w:rsidP="00223CAF">
            <w:pPr>
              <w:rPr>
                <w:sz w:val="24"/>
                <w:szCs w:val="24"/>
              </w:rPr>
            </w:pPr>
            <w:r w:rsidRPr="00D833CD">
              <w:rPr>
                <w:sz w:val="24"/>
                <w:szCs w:val="24"/>
              </w:rPr>
              <w:t>2</w:t>
            </w:r>
          </w:p>
        </w:tc>
        <w:tc>
          <w:tcPr>
            <w:tcW w:w="1418" w:type="dxa"/>
            <w:noWrap/>
            <w:hideMark/>
          </w:tcPr>
          <w:p w:rsidR="00223CAF" w:rsidRPr="00D833CD" w:rsidRDefault="00223CAF" w:rsidP="00223CAF">
            <w:pPr>
              <w:rPr>
                <w:sz w:val="24"/>
                <w:szCs w:val="24"/>
              </w:rPr>
            </w:pPr>
            <w:r w:rsidRPr="00D833CD">
              <w:rPr>
                <w:sz w:val="24"/>
                <w:szCs w:val="24"/>
              </w:rPr>
              <w:t>55,92</w:t>
            </w:r>
          </w:p>
        </w:tc>
        <w:tc>
          <w:tcPr>
            <w:tcW w:w="1418" w:type="dxa"/>
          </w:tcPr>
          <w:p w:rsidR="00223CAF" w:rsidRPr="00D833CD" w:rsidRDefault="00223CAF" w:rsidP="00223CAF">
            <w:pPr>
              <w:rPr>
                <w:sz w:val="24"/>
                <w:szCs w:val="24"/>
              </w:rPr>
            </w:pPr>
            <w:r w:rsidRPr="00D833CD">
              <w:rPr>
                <w:sz w:val="24"/>
                <w:szCs w:val="24"/>
              </w:rPr>
              <w:t>44,98</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53,85</w:t>
            </w:r>
          </w:p>
        </w:tc>
        <w:tc>
          <w:tcPr>
            <w:tcW w:w="1418" w:type="dxa"/>
          </w:tcPr>
          <w:p w:rsidR="00223CAF" w:rsidRPr="00D833CD" w:rsidRDefault="00223CAF" w:rsidP="00223CAF">
            <w:pPr>
              <w:rPr>
                <w:sz w:val="24"/>
                <w:szCs w:val="24"/>
              </w:rPr>
            </w:pPr>
            <w:r w:rsidRPr="00D833CD">
              <w:rPr>
                <w:sz w:val="24"/>
                <w:szCs w:val="24"/>
              </w:rPr>
              <w:t>53,41</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089" w:type="dxa"/>
            <w:noWrap/>
            <w:hideMark/>
          </w:tcPr>
          <w:p w:rsidR="00223CAF" w:rsidRPr="00D833CD" w:rsidRDefault="00223CAF" w:rsidP="00223CAF">
            <w:pPr>
              <w:rPr>
                <w:sz w:val="24"/>
                <w:szCs w:val="24"/>
              </w:rPr>
            </w:pPr>
            <w:r w:rsidRPr="00D833CD">
              <w:rPr>
                <w:sz w:val="24"/>
                <w:szCs w:val="24"/>
              </w:rPr>
              <w:t>1</w:t>
            </w:r>
          </w:p>
        </w:tc>
        <w:tc>
          <w:tcPr>
            <w:tcW w:w="1418" w:type="dxa"/>
            <w:noWrap/>
            <w:hideMark/>
          </w:tcPr>
          <w:p w:rsidR="00223CAF" w:rsidRPr="00D833CD" w:rsidRDefault="00223CAF" w:rsidP="00223CAF">
            <w:pPr>
              <w:rPr>
                <w:sz w:val="24"/>
                <w:szCs w:val="24"/>
              </w:rPr>
            </w:pPr>
            <w:r w:rsidRPr="00D833CD">
              <w:rPr>
                <w:sz w:val="24"/>
                <w:szCs w:val="24"/>
              </w:rPr>
              <w:t>47,81</w:t>
            </w:r>
          </w:p>
        </w:tc>
        <w:tc>
          <w:tcPr>
            <w:tcW w:w="1418" w:type="dxa"/>
          </w:tcPr>
          <w:p w:rsidR="00223CAF" w:rsidRPr="00D833CD" w:rsidRDefault="00223CAF" w:rsidP="00223CAF">
            <w:pPr>
              <w:rPr>
                <w:sz w:val="24"/>
                <w:szCs w:val="24"/>
              </w:rPr>
            </w:pPr>
            <w:r w:rsidRPr="00D833CD">
              <w:rPr>
                <w:sz w:val="24"/>
                <w:szCs w:val="24"/>
              </w:rPr>
              <w:t>42,52</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 xml:space="preserve">10. Овладение основами логического и алгоритмического мышления </w:t>
            </w:r>
            <w:r w:rsidRPr="00D833CD">
              <w:rPr>
                <w:sz w:val="24"/>
                <w:szCs w:val="24"/>
              </w:rPr>
              <w:br/>
              <w:t>Собирать, представлять, интерпретировать информацию</w:t>
            </w:r>
          </w:p>
        </w:tc>
        <w:tc>
          <w:tcPr>
            <w:tcW w:w="1089" w:type="dxa"/>
            <w:noWrap/>
            <w:hideMark/>
          </w:tcPr>
          <w:p w:rsidR="00223CAF" w:rsidRPr="00D833CD" w:rsidRDefault="00223CAF" w:rsidP="00223CAF">
            <w:pPr>
              <w:rPr>
                <w:sz w:val="24"/>
                <w:szCs w:val="24"/>
              </w:rPr>
            </w:pPr>
            <w:r w:rsidRPr="00D833CD">
              <w:rPr>
                <w:sz w:val="24"/>
                <w:szCs w:val="24"/>
              </w:rPr>
              <w:t>2</w:t>
            </w:r>
          </w:p>
        </w:tc>
        <w:tc>
          <w:tcPr>
            <w:tcW w:w="1418" w:type="dxa"/>
            <w:noWrap/>
            <w:hideMark/>
          </w:tcPr>
          <w:p w:rsidR="00223CAF" w:rsidRPr="00D833CD" w:rsidRDefault="00223CAF" w:rsidP="00223CAF">
            <w:pPr>
              <w:rPr>
                <w:sz w:val="24"/>
                <w:szCs w:val="24"/>
              </w:rPr>
            </w:pPr>
            <w:r w:rsidRPr="00D833CD">
              <w:rPr>
                <w:sz w:val="24"/>
                <w:szCs w:val="24"/>
              </w:rPr>
              <w:t>61,23</w:t>
            </w:r>
          </w:p>
        </w:tc>
        <w:tc>
          <w:tcPr>
            <w:tcW w:w="1418" w:type="dxa"/>
          </w:tcPr>
          <w:p w:rsidR="00223CAF" w:rsidRPr="00D833CD" w:rsidRDefault="00223CAF" w:rsidP="00223CAF">
            <w:pPr>
              <w:rPr>
                <w:sz w:val="24"/>
                <w:szCs w:val="24"/>
              </w:rPr>
            </w:pPr>
            <w:r w:rsidRPr="00D833CD">
              <w:rPr>
                <w:sz w:val="24"/>
                <w:szCs w:val="24"/>
              </w:rPr>
              <w:t>54,64</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11. Овладение основами пространственного воображения. Описывать взаимное расположение предметов в пространстве и на плоскости.</w:t>
            </w:r>
          </w:p>
        </w:tc>
        <w:tc>
          <w:tcPr>
            <w:tcW w:w="1089" w:type="dxa"/>
            <w:noWrap/>
            <w:hideMark/>
          </w:tcPr>
          <w:p w:rsidR="00223CAF" w:rsidRPr="00D833CD" w:rsidRDefault="00223CAF" w:rsidP="00223CAF">
            <w:pPr>
              <w:rPr>
                <w:sz w:val="24"/>
                <w:szCs w:val="24"/>
              </w:rPr>
            </w:pPr>
            <w:r w:rsidRPr="00D833CD">
              <w:rPr>
                <w:sz w:val="24"/>
                <w:szCs w:val="24"/>
              </w:rPr>
              <w:t>2</w:t>
            </w:r>
          </w:p>
        </w:tc>
        <w:tc>
          <w:tcPr>
            <w:tcW w:w="1418" w:type="dxa"/>
            <w:noWrap/>
            <w:hideMark/>
          </w:tcPr>
          <w:p w:rsidR="00223CAF" w:rsidRPr="00D833CD" w:rsidRDefault="00223CAF" w:rsidP="00223CAF">
            <w:pPr>
              <w:rPr>
                <w:sz w:val="24"/>
                <w:szCs w:val="24"/>
              </w:rPr>
            </w:pPr>
            <w:r w:rsidRPr="00D833CD">
              <w:rPr>
                <w:sz w:val="24"/>
                <w:szCs w:val="24"/>
              </w:rPr>
              <w:t>68,12</w:t>
            </w:r>
          </w:p>
        </w:tc>
        <w:tc>
          <w:tcPr>
            <w:tcW w:w="1418" w:type="dxa"/>
          </w:tcPr>
          <w:p w:rsidR="00223CAF" w:rsidRPr="00D833CD" w:rsidRDefault="00223CAF" w:rsidP="00223CAF">
            <w:pPr>
              <w:rPr>
                <w:sz w:val="24"/>
                <w:szCs w:val="24"/>
              </w:rPr>
            </w:pPr>
            <w:r w:rsidRPr="00D833CD">
              <w:rPr>
                <w:sz w:val="24"/>
                <w:szCs w:val="24"/>
              </w:rPr>
              <w:t>65,73</w:t>
            </w:r>
          </w:p>
        </w:tc>
      </w:tr>
      <w:tr w:rsidR="00223CAF" w:rsidRPr="00D833CD" w:rsidTr="002508DA">
        <w:trPr>
          <w:trHeight w:val="300"/>
        </w:trPr>
        <w:tc>
          <w:tcPr>
            <w:tcW w:w="5646" w:type="dxa"/>
            <w:noWrap/>
            <w:hideMark/>
          </w:tcPr>
          <w:p w:rsidR="00223CAF" w:rsidRPr="00D833CD" w:rsidRDefault="00223CAF" w:rsidP="00223CAF">
            <w:pPr>
              <w:rPr>
                <w:sz w:val="24"/>
                <w:szCs w:val="24"/>
              </w:rPr>
            </w:pPr>
            <w:r w:rsidRPr="00D833CD">
              <w:rPr>
                <w:sz w:val="24"/>
                <w:szCs w:val="24"/>
              </w:rPr>
              <w:t xml:space="preserve">12. Овладение основами логического и алгоритмического мышления. </w:t>
            </w:r>
            <w:r w:rsidRPr="00D833CD">
              <w:rPr>
                <w:sz w:val="24"/>
                <w:szCs w:val="24"/>
              </w:rPr>
              <w:br/>
              <w:t>Решать задачи в 3–4 действия.</w:t>
            </w:r>
          </w:p>
        </w:tc>
        <w:tc>
          <w:tcPr>
            <w:tcW w:w="1089" w:type="dxa"/>
            <w:noWrap/>
            <w:hideMark/>
          </w:tcPr>
          <w:p w:rsidR="00223CAF" w:rsidRPr="00D833CD" w:rsidRDefault="00223CAF" w:rsidP="00223CAF">
            <w:pPr>
              <w:rPr>
                <w:sz w:val="24"/>
                <w:szCs w:val="24"/>
              </w:rPr>
            </w:pPr>
            <w:r w:rsidRPr="00D833CD">
              <w:rPr>
                <w:sz w:val="24"/>
                <w:szCs w:val="24"/>
              </w:rPr>
              <w:t>2</w:t>
            </w:r>
          </w:p>
        </w:tc>
        <w:tc>
          <w:tcPr>
            <w:tcW w:w="1418" w:type="dxa"/>
            <w:noWrap/>
            <w:hideMark/>
          </w:tcPr>
          <w:p w:rsidR="00223CAF" w:rsidRPr="00D833CD" w:rsidRDefault="00223CAF" w:rsidP="00223CAF">
            <w:pPr>
              <w:rPr>
                <w:sz w:val="24"/>
                <w:szCs w:val="24"/>
              </w:rPr>
            </w:pPr>
            <w:r w:rsidRPr="00D833CD">
              <w:rPr>
                <w:sz w:val="24"/>
                <w:szCs w:val="24"/>
              </w:rPr>
              <w:t>19,81</w:t>
            </w:r>
          </w:p>
        </w:tc>
        <w:tc>
          <w:tcPr>
            <w:tcW w:w="1418" w:type="dxa"/>
          </w:tcPr>
          <w:p w:rsidR="00223CAF" w:rsidRPr="00D833CD" w:rsidRDefault="00223CAF" w:rsidP="00223CAF">
            <w:pPr>
              <w:rPr>
                <w:sz w:val="24"/>
                <w:szCs w:val="24"/>
              </w:rPr>
            </w:pPr>
            <w:r w:rsidRPr="00D833CD">
              <w:rPr>
                <w:sz w:val="24"/>
                <w:szCs w:val="24"/>
              </w:rPr>
              <w:t>11,06</w:t>
            </w:r>
          </w:p>
        </w:tc>
      </w:tr>
    </w:tbl>
    <w:p w:rsidR="00223CAF" w:rsidRPr="00D833CD" w:rsidRDefault="00223CAF" w:rsidP="002508DA">
      <w:pPr>
        <w:ind w:firstLine="708"/>
        <w:rPr>
          <w:sz w:val="24"/>
          <w:szCs w:val="24"/>
        </w:rPr>
      </w:pPr>
      <w:r w:rsidRPr="00D833CD">
        <w:rPr>
          <w:sz w:val="24"/>
          <w:szCs w:val="24"/>
        </w:rPr>
        <w:t>Русский язык (5 класс)</w:t>
      </w:r>
    </w:p>
    <w:p w:rsidR="00223CAF" w:rsidRPr="00D833CD" w:rsidRDefault="00223CAF" w:rsidP="002508DA">
      <w:pPr>
        <w:ind w:firstLine="708"/>
        <w:jc w:val="both"/>
        <w:rPr>
          <w:sz w:val="24"/>
          <w:szCs w:val="24"/>
        </w:rPr>
      </w:pPr>
      <w:r w:rsidRPr="00D833CD">
        <w:rPr>
          <w:sz w:val="24"/>
          <w:szCs w:val="24"/>
        </w:rPr>
        <w:lastRenderedPageBreak/>
        <w:t xml:space="preserve">В 2022 году приняли участие в ВПР по русскому языку: весной – 2511 обучающихся из 105 общеобразовательных организаций области, осенью – 7698 обучающихся 6 классов (по программе предыдущего года обучения) из 263 общеобразовательных организаций.  </w:t>
      </w:r>
    </w:p>
    <w:p w:rsidR="00223CAF" w:rsidRPr="00D833CD" w:rsidRDefault="00223CAF" w:rsidP="002508DA">
      <w:pPr>
        <w:ind w:firstLine="708"/>
        <w:jc w:val="both"/>
        <w:rPr>
          <w:sz w:val="24"/>
          <w:szCs w:val="24"/>
        </w:rPr>
      </w:pPr>
      <w:r w:rsidRPr="00D833CD">
        <w:rPr>
          <w:sz w:val="24"/>
          <w:szCs w:val="24"/>
        </w:rPr>
        <w:t xml:space="preserve">Максимальный первичный балл за работу по сравнению с 2021 годом не изменился и составил 45 баллов. С заданиями проверочной работы по русскому языку справилось весной – 93,27% обучающихся, осенью – 92,58%. </w:t>
      </w:r>
    </w:p>
    <w:p w:rsidR="00223CAF" w:rsidRPr="00D833CD" w:rsidRDefault="00223CAF" w:rsidP="00223CAF">
      <w:pPr>
        <w:rPr>
          <w:sz w:val="24"/>
          <w:szCs w:val="24"/>
        </w:rPr>
      </w:pPr>
      <w:r w:rsidRPr="00D833CD">
        <w:rPr>
          <w:noProof/>
          <w:sz w:val="24"/>
          <w:szCs w:val="24"/>
        </w:rPr>
        <w:drawing>
          <wp:inline distT="0" distB="0" distL="0" distR="0">
            <wp:extent cx="5486400" cy="3306726"/>
            <wp:effectExtent l="0" t="0" r="19050" b="27305"/>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23CAF" w:rsidRPr="00D833CD" w:rsidRDefault="002508DA" w:rsidP="002508DA">
      <w:pPr>
        <w:jc w:val="both"/>
        <w:rPr>
          <w:sz w:val="24"/>
          <w:szCs w:val="24"/>
        </w:rPr>
      </w:pPr>
      <w:r w:rsidRPr="00D833CD">
        <w:rPr>
          <w:sz w:val="24"/>
          <w:szCs w:val="24"/>
        </w:rPr>
        <w:tab/>
      </w:r>
      <w:r w:rsidR="00223CAF" w:rsidRPr="00D833CD">
        <w:rPr>
          <w:sz w:val="24"/>
          <w:szCs w:val="24"/>
        </w:rPr>
        <w:t>Статистика по отметкам ВПР по русскому языку в 5 классах по муниципалитетам (весна 2022)</w:t>
      </w:r>
      <w:r w:rsidR="00F50D11" w:rsidRPr="00D833CD">
        <w:rPr>
          <w:sz w:val="24"/>
          <w:szCs w:val="24"/>
        </w:rPr>
        <w:fldChar w:fldCharType="begin"/>
      </w:r>
      <w:r w:rsidR="00223CAF" w:rsidRPr="00D833CD">
        <w:rPr>
          <w:sz w:val="24"/>
          <w:szCs w:val="24"/>
        </w:rPr>
        <w:instrText xml:space="preserve"> LINK Excel.Sheet.12 "D:\\ДОКУМЕНТЫ БОРМИНА Я.В\\ВПР\\ВПР 2020-2021\\РЕЗУЛЬТАТЫ ВПР 2021\\5 класс.xlsx" "РУ 5 Статистика по отметкам!R8C1:R35C7" \a \f 4 \h  \* MERGEFORMAT </w:instrText>
      </w:r>
      <w:r w:rsidR="00F50D11" w:rsidRPr="00D833CD">
        <w:rPr>
          <w:sz w:val="24"/>
          <w:szCs w:val="24"/>
        </w:rPr>
        <w:fldChar w:fldCharType="separate"/>
      </w:r>
    </w:p>
    <w:tbl>
      <w:tblPr>
        <w:tblW w:w="9801" w:type="dxa"/>
        <w:tblInd w:w="93" w:type="dxa"/>
        <w:tblLayout w:type="fixed"/>
        <w:tblLook w:val="04A0" w:firstRow="1" w:lastRow="0" w:firstColumn="1" w:lastColumn="0" w:noHBand="0" w:noVBand="1"/>
      </w:tblPr>
      <w:tblGrid>
        <w:gridCol w:w="4410"/>
        <w:gridCol w:w="992"/>
        <w:gridCol w:w="1417"/>
        <w:gridCol w:w="745"/>
        <w:gridCol w:w="746"/>
        <w:gridCol w:w="745"/>
        <w:gridCol w:w="746"/>
      </w:tblGrid>
      <w:tr w:rsidR="00223CAF" w:rsidRPr="00D833CD" w:rsidTr="00DE2BEA">
        <w:trPr>
          <w:trHeight w:val="300"/>
        </w:trPr>
        <w:tc>
          <w:tcPr>
            <w:tcW w:w="441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745"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74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745"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746"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r>
      <w:tr w:rsidR="00223CAF" w:rsidRPr="00D833CD" w:rsidTr="00DE2BEA">
        <w:trPr>
          <w:trHeight w:val="300"/>
        </w:trPr>
        <w:tc>
          <w:tcPr>
            <w:tcW w:w="44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8420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337527</w:t>
            </w:r>
          </w:p>
        </w:tc>
        <w:tc>
          <w:tcPr>
            <w:tcW w:w="745"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11,82</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39,9</w:t>
            </w:r>
          </w:p>
        </w:tc>
        <w:tc>
          <w:tcPr>
            <w:tcW w:w="745"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14,98</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2511</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6,73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38,51</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37,24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17,52</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1508</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38,73</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36,54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17,51</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31,25</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180</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41,67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18,89</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106</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51,89</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29,25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16,04</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44,44</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44,44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53,33</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6,67</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42,11</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26,32</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101</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36,63</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34,65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19,8</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46,67</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6,67</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Барышский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41,32</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44,63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9,92</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13,24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38,24</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39,71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8,82</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22,73</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63,64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13,64</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29,17</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40,45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40,45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17,98</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15,79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21,05</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42,11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21,05</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21,43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21,43</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31,37</w:t>
            </w:r>
          </w:p>
        </w:tc>
        <w:tc>
          <w:tcPr>
            <w:tcW w:w="745"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39,22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21,57</w:t>
            </w:r>
          </w:p>
        </w:tc>
      </w:tr>
    </w:tbl>
    <w:p w:rsidR="00223CAF" w:rsidRPr="00D833CD" w:rsidRDefault="00F50D11" w:rsidP="002508DA">
      <w:pPr>
        <w:jc w:val="both"/>
        <w:rPr>
          <w:sz w:val="24"/>
          <w:szCs w:val="24"/>
        </w:rPr>
      </w:pPr>
      <w:r w:rsidRPr="00D833CD">
        <w:rPr>
          <w:sz w:val="24"/>
          <w:szCs w:val="24"/>
        </w:rPr>
        <w:fldChar w:fldCharType="end"/>
      </w:r>
      <w:r w:rsidR="00223CAF" w:rsidRPr="00D833CD">
        <w:rPr>
          <w:sz w:val="24"/>
          <w:szCs w:val="24"/>
        </w:rPr>
        <w:t>Статистика по отметкам ВПР по русскому языку в 6 классах (по программе предыдущего года обучения)  по муниципалитетам (осень 2022)</w:t>
      </w:r>
    </w:p>
    <w:tbl>
      <w:tblPr>
        <w:tblW w:w="9803" w:type="dxa"/>
        <w:tblInd w:w="93" w:type="dxa"/>
        <w:tblLayout w:type="fixed"/>
        <w:tblLook w:val="04A0" w:firstRow="1" w:lastRow="0" w:firstColumn="1" w:lastColumn="0" w:noHBand="0" w:noVBand="1"/>
      </w:tblPr>
      <w:tblGrid>
        <w:gridCol w:w="4410"/>
        <w:gridCol w:w="992"/>
        <w:gridCol w:w="1417"/>
        <w:gridCol w:w="746"/>
        <w:gridCol w:w="746"/>
        <w:gridCol w:w="746"/>
        <w:gridCol w:w="746"/>
      </w:tblGrid>
      <w:tr w:rsidR="00223CAF" w:rsidRPr="00D833CD" w:rsidTr="00DE2BEA">
        <w:trPr>
          <w:trHeight w:val="300"/>
        </w:trPr>
        <w:tc>
          <w:tcPr>
            <w:tcW w:w="441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74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74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74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746"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r>
      <w:tr w:rsidR="00223CAF" w:rsidRPr="00D833CD" w:rsidTr="00DE2BEA">
        <w:trPr>
          <w:trHeight w:val="300"/>
        </w:trPr>
        <w:tc>
          <w:tcPr>
            <w:tcW w:w="44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26517</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1038626</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13,7</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40,1</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34,08</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12,12</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7698</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41,63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36,87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14,08</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4068</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39,95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15,66</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39,13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43,91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15,65</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898</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34,86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8,91</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45,35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15,12</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35,16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39,56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16,48</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43,64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41,21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10,3</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12,67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40,67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9,33</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Новоульяновск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13,22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52,89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28,93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4,96</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40,85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14,08</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10,77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49,23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32,31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7,69</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Барышский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7,34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42,37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37,29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12,99</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47,37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36,84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13,16</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11,79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36,99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36,18</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15,04</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44,44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36,51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15,87</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117</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0,85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47,01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38,46</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13,68</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39,62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15,09</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12,63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26,32</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21,05</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49,51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34,95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9,71</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8,11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47,75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29,73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14,41</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32,88</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43,84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10,96</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53,85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12,82</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1,64</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39,89</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44,81</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13,66</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17,78</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8,89</w:t>
            </w:r>
          </w:p>
        </w:tc>
      </w:tr>
      <w:tr w:rsidR="00223CAF" w:rsidRPr="00D833CD" w:rsidTr="00DE2BEA">
        <w:trPr>
          <w:trHeight w:val="300"/>
        </w:trPr>
        <w:tc>
          <w:tcPr>
            <w:tcW w:w="441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99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80</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41,25</w:t>
            </w:r>
          </w:p>
        </w:tc>
        <w:tc>
          <w:tcPr>
            <w:tcW w:w="74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w:t>
            </w:r>
          </w:p>
        </w:tc>
      </w:tr>
    </w:tbl>
    <w:p w:rsidR="00223CAF" w:rsidRPr="00D833CD" w:rsidRDefault="00223CAF" w:rsidP="00DE2BEA">
      <w:pPr>
        <w:jc w:val="both"/>
        <w:rPr>
          <w:sz w:val="24"/>
          <w:szCs w:val="24"/>
        </w:rPr>
      </w:pPr>
      <w:r w:rsidRPr="00D833CD">
        <w:rPr>
          <w:sz w:val="24"/>
          <w:szCs w:val="24"/>
        </w:rPr>
        <w:t>Сравнение отметок обучающихся 5 классов за выполнение ВПР по учебному предмету «русский язык» с отметками по журналу, выставленными за усвоение учебного предмета (весна 2022)</w:t>
      </w:r>
    </w:p>
    <w:tbl>
      <w:tblPr>
        <w:tblW w:w="9796" w:type="dxa"/>
        <w:tblInd w:w="93" w:type="dxa"/>
        <w:tblLook w:val="04A0" w:firstRow="1" w:lastRow="0" w:firstColumn="1" w:lastColumn="0" w:noHBand="0" w:noVBand="1"/>
      </w:tblPr>
      <w:tblGrid>
        <w:gridCol w:w="5260"/>
        <w:gridCol w:w="2126"/>
        <w:gridCol w:w="2410"/>
      </w:tblGrid>
      <w:tr w:rsidR="00223CAF" w:rsidRPr="00D833CD" w:rsidTr="00DE2BEA">
        <w:trPr>
          <w:trHeight w:val="300"/>
        </w:trPr>
        <w:tc>
          <w:tcPr>
            <w:tcW w:w="5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2410"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w:t>
            </w:r>
          </w:p>
        </w:tc>
      </w:tr>
      <w:tr w:rsidR="00223CAF" w:rsidRPr="00D833CD" w:rsidTr="00DE2BEA">
        <w:trPr>
          <w:trHeight w:val="300"/>
        </w:trPr>
        <w:tc>
          <w:tcPr>
            <w:tcW w:w="52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24,25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1680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66,91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8,84</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25,86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989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65,58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8,55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1508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18,75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31,25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16,67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68,33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14,15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14,15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88,89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46,67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26,32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63,16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10,53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36,63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55,45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33,33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66,67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25,62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73,55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0,83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66,67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19,05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39,71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58,82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90,91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13,89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78,65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15,79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84,21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35,71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21,57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72,55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bl>
    <w:p w:rsidR="00223CAF" w:rsidRPr="00D833CD" w:rsidRDefault="00223CAF" w:rsidP="00DE2BEA">
      <w:pPr>
        <w:jc w:val="both"/>
        <w:rPr>
          <w:sz w:val="24"/>
          <w:szCs w:val="24"/>
        </w:rPr>
      </w:pPr>
      <w:r w:rsidRPr="00D833CD">
        <w:rPr>
          <w:sz w:val="24"/>
          <w:szCs w:val="24"/>
        </w:rPr>
        <w:t>Сравнение отметок обучающихся 6 классов (по программе предыдущего года обучения)  за выполнение ВПР по учебному предмету «русский язык» с отметками по журналу, выставленными за усвоение учебного предмета (осень 2022)</w:t>
      </w:r>
    </w:p>
    <w:tbl>
      <w:tblPr>
        <w:tblW w:w="9796" w:type="dxa"/>
        <w:tblInd w:w="93" w:type="dxa"/>
        <w:tblLook w:val="04A0" w:firstRow="1" w:lastRow="0" w:firstColumn="1" w:lastColumn="0" w:noHBand="0" w:noVBand="1"/>
      </w:tblPr>
      <w:tblGrid>
        <w:gridCol w:w="5260"/>
        <w:gridCol w:w="2126"/>
        <w:gridCol w:w="2410"/>
      </w:tblGrid>
      <w:tr w:rsidR="00223CAF" w:rsidRPr="00D833CD" w:rsidTr="00DE2BEA">
        <w:trPr>
          <w:trHeight w:val="300"/>
        </w:trPr>
        <w:tc>
          <w:tcPr>
            <w:tcW w:w="5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2410"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w:t>
            </w:r>
          </w:p>
        </w:tc>
      </w:tr>
      <w:tr w:rsidR="00223CAF" w:rsidRPr="00D833CD" w:rsidTr="00DE2BEA">
        <w:trPr>
          <w:trHeight w:val="300"/>
        </w:trPr>
        <w:tc>
          <w:tcPr>
            <w:tcW w:w="52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2174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28,76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4931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65,22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7698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28,44</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2555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4068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16,09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город Димитровград</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17,44</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79,07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26,47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66,67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36,26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51,65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12,09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15,76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81,82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61,33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Новоульяновск</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50,41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45,45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25,35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71,83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Сурский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38,46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55,38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15,25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83,05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23,68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76,32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33,74</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55,69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10,57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32,48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13,21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83,02</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30,85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Тереньгульский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34,95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58,25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34,23</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61,26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50,68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47,95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15,38</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82,05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2,56</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13,11</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84,7</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2,19</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12,5</w:t>
            </w:r>
          </w:p>
        </w:tc>
      </w:tr>
      <w:tr w:rsidR="00223CAF" w:rsidRPr="00D833CD" w:rsidTr="00DE2BEA">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bl>
    <w:p w:rsidR="00223CAF" w:rsidRPr="00D833CD" w:rsidRDefault="00223CAF" w:rsidP="00DE2BEA">
      <w:pPr>
        <w:ind w:firstLine="708"/>
        <w:jc w:val="both"/>
        <w:rPr>
          <w:sz w:val="24"/>
          <w:szCs w:val="24"/>
        </w:rPr>
      </w:pPr>
      <w:r w:rsidRPr="00D833CD">
        <w:rPr>
          <w:sz w:val="24"/>
          <w:szCs w:val="24"/>
        </w:rPr>
        <w:t xml:space="preserve">Процент совпадения отметок по журналу за предыдущий триместр и результатов ВПР в весенний период проведения составил 66,91%, в осенний период данный показатель составил – 65,22%. Вместе с тем наблюдаются отклонения в отметках по ВПР. Так, 24,25% обучающихся 5-х классов, принявших участие в ВПР по русскому языку весной 2022 года, получили за проверочную работу отметки ниже, чем отметки за предыдущий триместр. Этот же показатель в осенний период проведения ВПР составил 28,76%. </w:t>
      </w:r>
    </w:p>
    <w:p w:rsidR="00223CAF" w:rsidRPr="00D833CD" w:rsidRDefault="00223CAF" w:rsidP="00DE2BEA">
      <w:pPr>
        <w:ind w:firstLine="708"/>
        <w:jc w:val="both"/>
        <w:rPr>
          <w:sz w:val="24"/>
          <w:szCs w:val="24"/>
        </w:rPr>
      </w:pPr>
      <w:r w:rsidRPr="00D833CD">
        <w:rPr>
          <w:sz w:val="24"/>
          <w:szCs w:val="24"/>
        </w:rPr>
        <w:lastRenderedPageBreak/>
        <w:t>Сравнительный результат выполнения заданий ВПР по русскому языку  в 5 классах (весна) и в 6 классах (по программе предыдущего года обучения) (осень) 2022 год</w:t>
      </w:r>
    </w:p>
    <w:tbl>
      <w:tblPr>
        <w:tblStyle w:val="a4"/>
        <w:tblW w:w="0" w:type="auto"/>
        <w:tblLook w:val="04A0" w:firstRow="1" w:lastRow="0" w:firstColumn="1" w:lastColumn="0" w:noHBand="0" w:noVBand="1"/>
      </w:tblPr>
      <w:tblGrid>
        <w:gridCol w:w="5937"/>
        <w:gridCol w:w="738"/>
        <w:gridCol w:w="1335"/>
        <w:gridCol w:w="1335"/>
      </w:tblGrid>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735" w:type="dxa"/>
            <w:noWrap/>
            <w:hideMark/>
          </w:tcPr>
          <w:p w:rsidR="00223CAF" w:rsidRPr="00D833CD" w:rsidRDefault="00223CAF" w:rsidP="00223CAF">
            <w:pPr>
              <w:rPr>
                <w:sz w:val="24"/>
                <w:szCs w:val="24"/>
              </w:rPr>
            </w:pPr>
            <w:r w:rsidRPr="00D833CD">
              <w:rPr>
                <w:sz w:val="24"/>
                <w:szCs w:val="24"/>
              </w:rPr>
              <w:t>Макс балл</w:t>
            </w:r>
          </w:p>
        </w:tc>
        <w:tc>
          <w:tcPr>
            <w:tcW w:w="1328" w:type="dxa"/>
            <w:noWrap/>
            <w:hideMark/>
          </w:tcPr>
          <w:p w:rsidR="00223CAF" w:rsidRPr="00D833CD" w:rsidRDefault="00223CAF" w:rsidP="00223CAF">
            <w:pPr>
              <w:rPr>
                <w:sz w:val="24"/>
                <w:szCs w:val="24"/>
              </w:rPr>
            </w:pPr>
            <w:r w:rsidRPr="00D833CD">
              <w:rPr>
                <w:sz w:val="24"/>
                <w:szCs w:val="24"/>
              </w:rPr>
              <w:t xml:space="preserve">Весна </w:t>
            </w:r>
          </w:p>
          <w:p w:rsidR="00223CAF" w:rsidRPr="00D833CD" w:rsidRDefault="00223CAF" w:rsidP="00223CAF">
            <w:pPr>
              <w:rPr>
                <w:sz w:val="24"/>
                <w:szCs w:val="24"/>
              </w:rPr>
            </w:pPr>
            <w:r w:rsidRPr="00D833CD">
              <w:rPr>
                <w:sz w:val="24"/>
                <w:szCs w:val="24"/>
              </w:rPr>
              <w:t>2022</w:t>
            </w:r>
          </w:p>
          <w:p w:rsidR="00223CAF" w:rsidRPr="00D833CD" w:rsidRDefault="00223CAF" w:rsidP="00223CAF">
            <w:pPr>
              <w:rPr>
                <w:sz w:val="24"/>
                <w:szCs w:val="24"/>
              </w:rPr>
            </w:pPr>
            <w:r w:rsidRPr="00D833CD">
              <w:rPr>
                <w:sz w:val="24"/>
                <w:szCs w:val="24"/>
              </w:rPr>
              <w:t>5 класс</w:t>
            </w:r>
          </w:p>
        </w:tc>
        <w:tc>
          <w:tcPr>
            <w:tcW w:w="1328" w:type="dxa"/>
          </w:tcPr>
          <w:p w:rsidR="00223CAF" w:rsidRPr="00D833CD" w:rsidRDefault="00223CAF" w:rsidP="00223CAF">
            <w:pPr>
              <w:rPr>
                <w:sz w:val="24"/>
                <w:szCs w:val="24"/>
              </w:rPr>
            </w:pPr>
            <w:r w:rsidRPr="00D833CD">
              <w:rPr>
                <w:sz w:val="24"/>
                <w:szCs w:val="24"/>
              </w:rPr>
              <w:t>Осень</w:t>
            </w:r>
          </w:p>
          <w:p w:rsidR="00223CAF" w:rsidRPr="00D833CD" w:rsidRDefault="00223CAF" w:rsidP="00223CAF">
            <w:pPr>
              <w:rPr>
                <w:sz w:val="24"/>
                <w:szCs w:val="24"/>
              </w:rPr>
            </w:pPr>
            <w:r w:rsidRPr="00D833CD">
              <w:rPr>
                <w:sz w:val="24"/>
                <w:szCs w:val="24"/>
              </w:rPr>
              <w:t>2022</w:t>
            </w:r>
          </w:p>
          <w:p w:rsidR="00223CAF" w:rsidRPr="00D833CD" w:rsidRDefault="00223CAF" w:rsidP="00223CAF">
            <w:pPr>
              <w:rPr>
                <w:sz w:val="24"/>
                <w:szCs w:val="24"/>
              </w:rPr>
            </w:pPr>
            <w:r w:rsidRPr="00D833CD">
              <w:rPr>
                <w:sz w:val="24"/>
                <w:szCs w:val="24"/>
              </w:rPr>
              <w:t>6 класс</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Всего участников</w:t>
            </w:r>
          </w:p>
        </w:tc>
        <w:tc>
          <w:tcPr>
            <w:tcW w:w="735" w:type="dxa"/>
            <w:noWrap/>
            <w:hideMark/>
          </w:tcPr>
          <w:p w:rsidR="00223CAF" w:rsidRPr="00D833CD" w:rsidRDefault="00223CAF" w:rsidP="00223CAF">
            <w:pPr>
              <w:rPr>
                <w:sz w:val="24"/>
                <w:szCs w:val="24"/>
              </w:rPr>
            </w:pPr>
            <w:r w:rsidRPr="00D833CD">
              <w:rPr>
                <w:sz w:val="24"/>
                <w:szCs w:val="24"/>
              </w:rPr>
              <w:t> </w:t>
            </w:r>
          </w:p>
        </w:tc>
        <w:tc>
          <w:tcPr>
            <w:tcW w:w="1328" w:type="dxa"/>
            <w:noWrap/>
            <w:hideMark/>
          </w:tcPr>
          <w:p w:rsidR="00223CAF" w:rsidRPr="00D833CD" w:rsidRDefault="00223CAF" w:rsidP="00223CAF">
            <w:pPr>
              <w:rPr>
                <w:sz w:val="24"/>
                <w:szCs w:val="24"/>
              </w:rPr>
            </w:pPr>
            <w:r w:rsidRPr="00D833CD">
              <w:rPr>
                <w:sz w:val="24"/>
                <w:szCs w:val="24"/>
              </w:rPr>
              <w:t>2511 участников</w:t>
            </w:r>
          </w:p>
        </w:tc>
        <w:tc>
          <w:tcPr>
            <w:tcW w:w="1328" w:type="dxa"/>
          </w:tcPr>
          <w:p w:rsidR="00223CAF" w:rsidRPr="00D833CD" w:rsidRDefault="00223CAF" w:rsidP="00223CAF">
            <w:pPr>
              <w:rPr>
                <w:sz w:val="24"/>
                <w:szCs w:val="24"/>
              </w:rPr>
            </w:pPr>
            <w:r w:rsidRPr="00D833CD">
              <w:rPr>
                <w:sz w:val="24"/>
                <w:szCs w:val="24"/>
              </w:rPr>
              <w:t>7698 участников</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35" w:type="dxa"/>
            <w:noWrap/>
            <w:hideMark/>
          </w:tcPr>
          <w:p w:rsidR="00223CAF" w:rsidRPr="00D833CD" w:rsidRDefault="00223CAF" w:rsidP="00223CAF">
            <w:pPr>
              <w:rPr>
                <w:sz w:val="24"/>
                <w:szCs w:val="24"/>
              </w:rPr>
            </w:pPr>
            <w:r w:rsidRPr="00D833CD">
              <w:rPr>
                <w:sz w:val="24"/>
                <w:szCs w:val="24"/>
              </w:rPr>
              <w:t>4</w:t>
            </w:r>
          </w:p>
        </w:tc>
        <w:tc>
          <w:tcPr>
            <w:tcW w:w="1328" w:type="dxa"/>
            <w:noWrap/>
            <w:hideMark/>
          </w:tcPr>
          <w:p w:rsidR="00223CAF" w:rsidRPr="00D833CD" w:rsidRDefault="00223CAF" w:rsidP="00223CAF">
            <w:pPr>
              <w:rPr>
                <w:sz w:val="24"/>
                <w:szCs w:val="24"/>
              </w:rPr>
            </w:pPr>
            <w:r w:rsidRPr="00D833CD">
              <w:rPr>
                <w:sz w:val="24"/>
                <w:szCs w:val="24"/>
              </w:rPr>
              <w:t>63,25</w:t>
            </w:r>
          </w:p>
        </w:tc>
        <w:tc>
          <w:tcPr>
            <w:tcW w:w="1328" w:type="dxa"/>
          </w:tcPr>
          <w:p w:rsidR="00223CAF" w:rsidRPr="00D833CD" w:rsidRDefault="00223CAF" w:rsidP="00223CAF">
            <w:pPr>
              <w:rPr>
                <w:sz w:val="24"/>
                <w:szCs w:val="24"/>
              </w:rPr>
            </w:pPr>
            <w:r w:rsidRPr="00D833CD">
              <w:rPr>
                <w:sz w:val="24"/>
                <w:szCs w:val="24"/>
              </w:rPr>
              <w:t>62,76</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35" w:type="dxa"/>
            <w:noWrap/>
            <w:hideMark/>
          </w:tcPr>
          <w:p w:rsidR="00223CAF" w:rsidRPr="00D833CD" w:rsidRDefault="00223CAF" w:rsidP="00223CAF">
            <w:pPr>
              <w:rPr>
                <w:sz w:val="24"/>
                <w:szCs w:val="24"/>
              </w:rPr>
            </w:pPr>
            <w:r w:rsidRPr="00D833CD">
              <w:rPr>
                <w:sz w:val="24"/>
                <w:szCs w:val="24"/>
              </w:rPr>
              <w:t>3</w:t>
            </w:r>
          </w:p>
        </w:tc>
        <w:tc>
          <w:tcPr>
            <w:tcW w:w="1328" w:type="dxa"/>
            <w:noWrap/>
            <w:hideMark/>
          </w:tcPr>
          <w:p w:rsidR="00223CAF" w:rsidRPr="00D833CD" w:rsidRDefault="00223CAF" w:rsidP="00223CAF">
            <w:pPr>
              <w:rPr>
                <w:sz w:val="24"/>
                <w:szCs w:val="24"/>
              </w:rPr>
            </w:pPr>
            <w:r w:rsidRPr="00D833CD">
              <w:rPr>
                <w:sz w:val="24"/>
                <w:szCs w:val="24"/>
              </w:rPr>
              <w:t>56,52</w:t>
            </w:r>
          </w:p>
        </w:tc>
        <w:tc>
          <w:tcPr>
            <w:tcW w:w="1328" w:type="dxa"/>
          </w:tcPr>
          <w:p w:rsidR="00223CAF" w:rsidRPr="00D833CD" w:rsidRDefault="00223CAF" w:rsidP="00223CAF">
            <w:pPr>
              <w:rPr>
                <w:sz w:val="24"/>
                <w:szCs w:val="24"/>
              </w:rPr>
            </w:pPr>
            <w:r w:rsidRPr="00D833CD">
              <w:rPr>
                <w:sz w:val="24"/>
                <w:szCs w:val="24"/>
              </w:rPr>
              <w:t>57,76</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35" w:type="dxa"/>
            <w:noWrap/>
            <w:hideMark/>
          </w:tcPr>
          <w:p w:rsidR="00223CAF" w:rsidRPr="00D833CD" w:rsidRDefault="00223CAF" w:rsidP="00223CAF">
            <w:pPr>
              <w:rPr>
                <w:sz w:val="24"/>
                <w:szCs w:val="24"/>
              </w:rPr>
            </w:pPr>
            <w:r w:rsidRPr="00D833CD">
              <w:rPr>
                <w:sz w:val="24"/>
                <w:szCs w:val="24"/>
              </w:rPr>
              <w:t>2</w:t>
            </w:r>
          </w:p>
        </w:tc>
        <w:tc>
          <w:tcPr>
            <w:tcW w:w="1328" w:type="dxa"/>
            <w:noWrap/>
            <w:hideMark/>
          </w:tcPr>
          <w:p w:rsidR="00223CAF" w:rsidRPr="00D833CD" w:rsidRDefault="00223CAF" w:rsidP="00223CAF">
            <w:pPr>
              <w:rPr>
                <w:sz w:val="24"/>
                <w:szCs w:val="24"/>
              </w:rPr>
            </w:pPr>
            <w:r w:rsidRPr="00D833CD">
              <w:rPr>
                <w:sz w:val="24"/>
                <w:szCs w:val="24"/>
              </w:rPr>
              <w:t>91,72</w:t>
            </w:r>
          </w:p>
        </w:tc>
        <w:tc>
          <w:tcPr>
            <w:tcW w:w="1328" w:type="dxa"/>
          </w:tcPr>
          <w:p w:rsidR="00223CAF" w:rsidRPr="00D833CD" w:rsidRDefault="00223CAF" w:rsidP="00223CAF">
            <w:pPr>
              <w:rPr>
                <w:sz w:val="24"/>
                <w:szCs w:val="24"/>
              </w:rPr>
            </w:pPr>
            <w:r w:rsidRPr="00D833CD">
              <w:rPr>
                <w:sz w:val="24"/>
                <w:szCs w:val="24"/>
              </w:rPr>
              <w:t>91,12</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35" w:type="dxa"/>
            <w:noWrap/>
            <w:hideMark/>
          </w:tcPr>
          <w:p w:rsidR="00223CAF" w:rsidRPr="00D833CD" w:rsidRDefault="00223CAF" w:rsidP="00223CAF">
            <w:pPr>
              <w:rPr>
                <w:sz w:val="24"/>
                <w:szCs w:val="24"/>
              </w:rPr>
            </w:pPr>
            <w:r w:rsidRPr="00D833CD">
              <w:rPr>
                <w:sz w:val="24"/>
                <w:szCs w:val="24"/>
              </w:rPr>
              <w:t>3</w:t>
            </w:r>
          </w:p>
        </w:tc>
        <w:tc>
          <w:tcPr>
            <w:tcW w:w="1328" w:type="dxa"/>
            <w:noWrap/>
            <w:hideMark/>
          </w:tcPr>
          <w:p w:rsidR="00223CAF" w:rsidRPr="00D833CD" w:rsidRDefault="00223CAF" w:rsidP="00223CAF">
            <w:pPr>
              <w:rPr>
                <w:sz w:val="24"/>
                <w:szCs w:val="24"/>
              </w:rPr>
            </w:pPr>
            <w:r w:rsidRPr="00D833CD">
              <w:rPr>
                <w:sz w:val="24"/>
                <w:szCs w:val="24"/>
              </w:rPr>
              <w:t>55,99</w:t>
            </w:r>
          </w:p>
        </w:tc>
        <w:tc>
          <w:tcPr>
            <w:tcW w:w="1328" w:type="dxa"/>
          </w:tcPr>
          <w:p w:rsidR="00223CAF" w:rsidRPr="00D833CD" w:rsidRDefault="00223CAF" w:rsidP="00223CAF">
            <w:pPr>
              <w:rPr>
                <w:sz w:val="24"/>
                <w:szCs w:val="24"/>
              </w:rPr>
            </w:pPr>
            <w:r w:rsidRPr="00D833CD">
              <w:rPr>
                <w:sz w:val="24"/>
                <w:szCs w:val="24"/>
              </w:rPr>
              <w:t>54,23</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lastRenderedPageBreak/>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35" w:type="dxa"/>
            <w:noWrap/>
            <w:hideMark/>
          </w:tcPr>
          <w:p w:rsidR="00223CAF" w:rsidRPr="00D833CD" w:rsidRDefault="00223CAF" w:rsidP="00223CAF">
            <w:pPr>
              <w:rPr>
                <w:sz w:val="24"/>
                <w:szCs w:val="24"/>
              </w:rPr>
            </w:pPr>
            <w:r w:rsidRPr="00D833CD">
              <w:rPr>
                <w:sz w:val="24"/>
                <w:szCs w:val="24"/>
              </w:rPr>
              <w:t>3</w:t>
            </w:r>
          </w:p>
        </w:tc>
        <w:tc>
          <w:tcPr>
            <w:tcW w:w="1328" w:type="dxa"/>
            <w:noWrap/>
            <w:hideMark/>
          </w:tcPr>
          <w:p w:rsidR="00223CAF" w:rsidRPr="00D833CD" w:rsidRDefault="00223CAF" w:rsidP="00223CAF">
            <w:pPr>
              <w:rPr>
                <w:sz w:val="24"/>
                <w:szCs w:val="24"/>
              </w:rPr>
            </w:pPr>
            <w:r w:rsidRPr="00D833CD">
              <w:rPr>
                <w:sz w:val="24"/>
                <w:szCs w:val="24"/>
              </w:rPr>
              <w:t>86,27</w:t>
            </w:r>
          </w:p>
        </w:tc>
        <w:tc>
          <w:tcPr>
            <w:tcW w:w="1328" w:type="dxa"/>
          </w:tcPr>
          <w:p w:rsidR="00223CAF" w:rsidRPr="00D833CD" w:rsidRDefault="00223CAF" w:rsidP="00223CAF">
            <w:pPr>
              <w:rPr>
                <w:sz w:val="24"/>
                <w:szCs w:val="24"/>
              </w:rPr>
            </w:pPr>
            <w:r w:rsidRPr="00D833CD">
              <w:rPr>
                <w:sz w:val="24"/>
                <w:szCs w:val="24"/>
              </w:rPr>
              <w:t>82,89</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35" w:type="dxa"/>
            <w:noWrap/>
            <w:hideMark/>
          </w:tcPr>
          <w:p w:rsidR="00223CAF" w:rsidRPr="00D833CD" w:rsidRDefault="00223CAF" w:rsidP="00223CAF">
            <w:pPr>
              <w:rPr>
                <w:sz w:val="24"/>
                <w:szCs w:val="24"/>
              </w:rPr>
            </w:pPr>
            <w:r w:rsidRPr="00D833CD">
              <w:rPr>
                <w:sz w:val="24"/>
                <w:szCs w:val="24"/>
              </w:rPr>
              <w:t>3</w:t>
            </w:r>
          </w:p>
        </w:tc>
        <w:tc>
          <w:tcPr>
            <w:tcW w:w="1328" w:type="dxa"/>
            <w:noWrap/>
            <w:hideMark/>
          </w:tcPr>
          <w:p w:rsidR="00223CAF" w:rsidRPr="00D833CD" w:rsidRDefault="00223CAF" w:rsidP="00223CAF">
            <w:pPr>
              <w:rPr>
                <w:sz w:val="24"/>
                <w:szCs w:val="24"/>
              </w:rPr>
            </w:pPr>
            <w:r w:rsidRPr="00D833CD">
              <w:rPr>
                <w:sz w:val="24"/>
                <w:szCs w:val="24"/>
              </w:rPr>
              <w:t>44,5</w:t>
            </w:r>
          </w:p>
        </w:tc>
        <w:tc>
          <w:tcPr>
            <w:tcW w:w="1328" w:type="dxa"/>
          </w:tcPr>
          <w:p w:rsidR="00223CAF" w:rsidRPr="00D833CD" w:rsidRDefault="00223CAF" w:rsidP="00223CAF">
            <w:pPr>
              <w:rPr>
                <w:sz w:val="24"/>
                <w:szCs w:val="24"/>
              </w:rPr>
            </w:pPr>
            <w:r w:rsidRPr="00D833CD">
              <w:rPr>
                <w:sz w:val="24"/>
                <w:szCs w:val="24"/>
              </w:rPr>
              <w:t>44,84</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35" w:type="dxa"/>
            <w:noWrap/>
            <w:hideMark/>
          </w:tcPr>
          <w:p w:rsidR="00223CAF" w:rsidRPr="00D833CD" w:rsidRDefault="00223CAF" w:rsidP="00223CAF">
            <w:pPr>
              <w:rPr>
                <w:sz w:val="24"/>
                <w:szCs w:val="24"/>
              </w:rPr>
            </w:pPr>
            <w:r w:rsidRPr="00D833CD">
              <w:rPr>
                <w:sz w:val="24"/>
                <w:szCs w:val="24"/>
              </w:rPr>
              <w:t>3</w:t>
            </w:r>
          </w:p>
        </w:tc>
        <w:tc>
          <w:tcPr>
            <w:tcW w:w="1328" w:type="dxa"/>
            <w:noWrap/>
            <w:hideMark/>
          </w:tcPr>
          <w:p w:rsidR="00223CAF" w:rsidRPr="00D833CD" w:rsidRDefault="00223CAF" w:rsidP="00223CAF">
            <w:pPr>
              <w:rPr>
                <w:sz w:val="24"/>
                <w:szCs w:val="24"/>
              </w:rPr>
            </w:pPr>
            <w:r w:rsidRPr="00D833CD">
              <w:rPr>
                <w:sz w:val="24"/>
                <w:szCs w:val="24"/>
              </w:rPr>
              <w:t>55,04</w:t>
            </w:r>
          </w:p>
        </w:tc>
        <w:tc>
          <w:tcPr>
            <w:tcW w:w="1328" w:type="dxa"/>
          </w:tcPr>
          <w:p w:rsidR="00223CAF" w:rsidRPr="00D833CD" w:rsidRDefault="00223CAF" w:rsidP="00223CAF">
            <w:pPr>
              <w:rPr>
                <w:sz w:val="24"/>
                <w:szCs w:val="24"/>
              </w:rPr>
            </w:pPr>
            <w:r w:rsidRPr="00D833CD">
              <w:rPr>
                <w:sz w:val="24"/>
                <w:szCs w:val="24"/>
              </w:rPr>
              <w:t>53,99</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735" w:type="dxa"/>
            <w:noWrap/>
            <w:hideMark/>
          </w:tcPr>
          <w:p w:rsidR="00223CAF" w:rsidRPr="00D833CD" w:rsidRDefault="00223CAF" w:rsidP="00223CAF">
            <w:pPr>
              <w:rPr>
                <w:sz w:val="24"/>
                <w:szCs w:val="24"/>
              </w:rPr>
            </w:pPr>
            <w:r w:rsidRPr="00D833CD">
              <w:rPr>
                <w:sz w:val="24"/>
                <w:szCs w:val="24"/>
              </w:rPr>
              <w:t>2</w:t>
            </w:r>
          </w:p>
        </w:tc>
        <w:tc>
          <w:tcPr>
            <w:tcW w:w="1328" w:type="dxa"/>
            <w:noWrap/>
            <w:hideMark/>
          </w:tcPr>
          <w:p w:rsidR="00223CAF" w:rsidRPr="00D833CD" w:rsidRDefault="00223CAF" w:rsidP="00223CAF">
            <w:pPr>
              <w:rPr>
                <w:sz w:val="24"/>
                <w:szCs w:val="24"/>
              </w:rPr>
            </w:pPr>
            <w:r w:rsidRPr="00D833CD">
              <w:rPr>
                <w:sz w:val="24"/>
                <w:szCs w:val="24"/>
              </w:rPr>
              <w:t>79,29</w:t>
            </w:r>
          </w:p>
        </w:tc>
        <w:tc>
          <w:tcPr>
            <w:tcW w:w="1328" w:type="dxa"/>
          </w:tcPr>
          <w:p w:rsidR="00223CAF" w:rsidRPr="00D833CD" w:rsidRDefault="00223CAF" w:rsidP="00223CAF">
            <w:pPr>
              <w:rPr>
                <w:sz w:val="24"/>
                <w:szCs w:val="24"/>
              </w:rPr>
            </w:pPr>
            <w:r w:rsidRPr="00D833CD">
              <w:rPr>
                <w:sz w:val="24"/>
                <w:szCs w:val="24"/>
              </w:rPr>
              <w:t>75,51</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735" w:type="dxa"/>
            <w:noWrap/>
            <w:hideMark/>
          </w:tcPr>
          <w:p w:rsidR="00223CAF" w:rsidRPr="00D833CD" w:rsidRDefault="00223CAF" w:rsidP="00223CAF">
            <w:pPr>
              <w:rPr>
                <w:sz w:val="24"/>
                <w:szCs w:val="24"/>
              </w:rPr>
            </w:pPr>
            <w:r w:rsidRPr="00D833CD">
              <w:rPr>
                <w:sz w:val="24"/>
                <w:szCs w:val="24"/>
              </w:rPr>
              <w:t>3</w:t>
            </w:r>
          </w:p>
        </w:tc>
        <w:tc>
          <w:tcPr>
            <w:tcW w:w="1328" w:type="dxa"/>
            <w:noWrap/>
            <w:hideMark/>
          </w:tcPr>
          <w:p w:rsidR="00223CAF" w:rsidRPr="00D833CD" w:rsidRDefault="00223CAF" w:rsidP="00223CAF">
            <w:pPr>
              <w:rPr>
                <w:sz w:val="24"/>
                <w:szCs w:val="24"/>
              </w:rPr>
            </w:pPr>
            <w:r w:rsidRPr="00D833CD">
              <w:rPr>
                <w:sz w:val="24"/>
                <w:szCs w:val="24"/>
              </w:rPr>
              <w:t>79,86</w:t>
            </w:r>
          </w:p>
        </w:tc>
        <w:tc>
          <w:tcPr>
            <w:tcW w:w="1328" w:type="dxa"/>
          </w:tcPr>
          <w:p w:rsidR="00223CAF" w:rsidRPr="00D833CD" w:rsidRDefault="00223CAF" w:rsidP="00223CAF">
            <w:pPr>
              <w:rPr>
                <w:sz w:val="24"/>
                <w:szCs w:val="24"/>
              </w:rPr>
            </w:pPr>
            <w:r w:rsidRPr="00D833CD">
              <w:rPr>
                <w:sz w:val="24"/>
                <w:szCs w:val="24"/>
              </w:rPr>
              <w:t>77,44</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lastRenderedPageBreak/>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735" w:type="dxa"/>
            <w:noWrap/>
            <w:hideMark/>
          </w:tcPr>
          <w:p w:rsidR="00223CAF" w:rsidRPr="00D833CD" w:rsidRDefault="00223CAF" w:rsidP="00223CAF">
            <w:pPr>
              <w:rPr>
                <w:sz w:val="24"/>
                <w:szCs w:val="24"/>
              </w:rPr>
            </w:pPr>
            <w:r w:rsidRPr="00D833CD">
              <w:rPr>
                <w:sz w:val="24"/>
                <w:szCs w:val="24"/>
              </w:rPr>
              <w:t>2</w:t>
            </w:r>
          </w:p>
        </w:tc>
        <w:tc>
          <w:tcPr>
            <w:tcW w:w="1328" w:type="dxa"/>
            <w:noWrap/>
            <w:hideMark/>
          </w:tcPr>
          <w:p w:rsidR="00223CAF" w:rsidRPr="00D833CD" w:rsidRDefault="00223CAF" w:rsidP="00223CAF">
            <w:pPr>
              <w:rPr>
                <w:sz w:val="24"/>
                <w:szCs w:val="24"/>
              </w:rPr>
            </w:pPr>
            <w:r w:rsidRPr="00D833CD">
              <w:rPr>
                <w:sz w:val="24"/>
                <w:szCs w:val="24"/>
              </w:rPr>
              <w:t>53,5</w:t>
            </w:r>
          </w:p>
        </w:tc>
        <w:tc>
          <w:tcPr>
            <w:tcW w:w="1328" w:type="dxa"/>
          </w:tcPr>
          <w:p w:rsidR="00223CAF" w:rsidRPr="00D833CD" w:rsidRDefault="00223CAF" w:rsidP="00223CAF">
            <w:pPr>
              <w:rPr>
                <w:sz w:val="24"/>
                <w:szCs w:val="24"/>
              </w:rPr>
            </w:pPr>
            <w:r w:rsidRPr="00D833CD">
              <w:rPr>
                <w:sz w:val="24"/>
                <w:szCs w:val="24"/>
              </w:rPr>
              <w:t>55,04</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35" w:type="dxa"/>
            <w:noWrap/>
            <w:hideMark/>
          </w:tcPr>
          <w:p w:rsidR="00223CAF" w:rsidRPr="00D833CD" w:rsidRDefault="00223CAF" w:rsidP="00223CAF">
            <w:pPr>
              <w:rPr>
                <w:sz w:val="24"/>
                <w:szCs w:val="24"/>
              </w:rPr>
            </w:pPr>
            <w:r w:rsidRPr="00D833CD">
              <w:rPr>
                <w:sz w:val="24"/>
                <w:szCs w:val="24"/>
              </w:rPr>
              <w:t>2</w:t>
            </w:r>
          </w:p>
        </w:tc>
        <w:tc>
          <w:tcPr>
            <w:tcW w:w="1328" w:type="dxa"/>
            <w:noWrap/>
            <w:hideMark/>
          </w:tcPr>
          <w:p w:rsidR="00223CAF" w:rsidRPr="00D833CD" w:rsidRDefault="00223CAF" w:rsidP="00223CAF">
            <w:pPr>
              <w:rPr>
                <w:sz w:val="24"/>
                <w:szCs w:val="24"/>
              </w:rPr>
            </w:pPr>
            <w:r w:rsidRPr="00D833CD">
              <w:rPr>
                <w:sz w:val="24"/>
                <w:szCs w:val="24"/>
              </w:rPr>
              <w:t>64,58</w:t>
            </w:r>
          </w:p>
        </w:tc>
        <w:tc>
          <w:tcPr>
            <w:tcW w:w="1328" w:type="dxa"/>
          </w:tcPr>
          <w:p w:rsidR="00223CAF" w:rsidRPr="00D833CD" w:rsidRDefault="00223CAF" w:rsidP="00223CAF">
            <w:pPr>
              <w:rPr>
                <w:sz w:val="24"/>
                <w:szCs w:val="24"/>
              </w:rPr>
            </w:pPr>
            <w:r w:rsidRPr="00D833CD">
              <w:rPr>
                <w:sz w:val="24"/>
                <w:szCs w:val="24"/>
              </w:rPr>
              <w:t>59,03</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35" w:type="dxa"/>
            <w:noWrap/>
            <w:hideMark/>
          </w:tcPr>
          <w:p w:rsidR="00223CAF" w:rsidRPr="00D833CD" w:rsidRDefault="00223CAF" w:rsidP="00223CAF">
            <w:pPr>
              <w:rPr>
                <w:sz w:val="24"/>
                <w:szCs w:val="24"/>
              </w:rPr>
            </w:pPr>
            <w:r w:rsidRPr="00D833CD">
              <w:rPr>
                <w:sz w:val="24"/>
                <w:szCs w:val="24"/>
              </w:rPr>
              <w:t>2</w:t>
            </w:r>
          </w:p>
        </w:tc>
        <w:tc>
          <w:tcPr>
            <w:tcW w:w="1328" w:type="dxa"/>
            <w:noWrap/>
            <w:hideMark/>
          </w:tcPr>
          <w:p w:rsidR="00223CAF" w:rsidRPr="00D833CD" w:rsidRDefault="00223CAF" w:rsidP="00223CAF">
            <w:pPr>
              <w:rPr>
                <w:sz w:val="24"/>
                <w:szCs w:val="24"/>
              </w:rPr>
            </w:pPr>
            <w:r w:rsidRPr="00D833CD">
              <w:rPr>
                <w:sz w:val="24"/>
                <w:szCs w:val="24"/>
              </w:rPr>
              <w:t>50,72</w:t>
            </w:r>
          </w:p>
        </w:tc>
        <w:tc>
          <w:tcPr>
            <w:tcW w:w="1328" w:type="dxa"/>
          </w:tcPr>
          <w:p w:rsidR="00223CAF" w:rsidRPr="00D833CD" w:rsidRDefault="00223CAF" w:rsidP="00223CAF">
            <w:pPr>
              <w:rPr>
                <w:sz w:val="24"/>
                <w:szCs w:val="24"/>
              </w:rPr>
            </w:pPr>
            <w:r w:rsidRPr="00D833CD">
              <w:rPr>
                <w:sz w:val="24"/>
                <w:szCs w:val="24"/>
              </w:rPr>
              <w:t>45,51</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 xml:space="preserve">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w:t>
            </w:r>
            <w:r w:rsidRPr="00D833CD">
              <w:rPr>
                <w:sz w:val="24"/>
                <w:szCs w:val="24"/>
              </w:rPr>
              <w:lastRenderedPageBreak/>
              <w:t>грамматико-интонационный анализ при объяснении расстановки знаков препинания в предложении</w:t>
            </w:r>
          </w:p>
        </w:tc>
        <w:tc>
          <w:tcPr>
            <w:tcW w:w="735" w:type="dxa"/>
            <w:noWrap/>
            <w:hideMark/>
          </w:tcPr>
          <w:p w:rsidR="00223CAF" w:rsidRPr="00D833CD" w:rsidRDefault="00223CAF" w:rsidP="00223CAF">
            <w:pPr>
              <w:rPr>
                <w:sz w:val="24"/>
                <w:szCs w:val="24"/>
              </w:rPr>
            </w:pPr>
            <w:r w:rsidRPr="00D833CD">
              <w:rPr>
                <w:sz w:val="24"/>
                <w:szCs w:val="24"/>
              </w:rPr>
              <w:lastRenderedPageBreak/>
              <w:t>2</w:t>
            </w:r>
          </w:p>
        </w:tc>
        <w:tc>
          <w:tcPr>
            <w:tcW w:w="1328" w:type="dxa"/>
            <w:noWrap/>
            <w:hideMark/>
          </w:tcPr>
          <w:p w:rsidR="00223CAF" w:rsidRPr="00D833CD" w:rsidRDefault="00223CAF" w:rsidP="00223CAF">
            <w:pPr>
              <w:rPr>
                <w:sz w:val="24"/>
                <w:szCs w:val="24"/>
              </w:rPr>
            </w:pPr>
            <w:r w:rsidRPr="00D833CD">
              <w:rPr>
                <w:sz w:val="24"/>
                <w:szCs w:val="24"/>
              </w:rPr>
              <w:t>63,72</w:t>
            </w:r>
          </w:p>
        </w:tc>
        <w:tc>
          <w:tcPr>
            <w:tcW w:w="1328" w:type="dxa"/>
          </w:tcPr>
          <w:p w:rsidR="00223CAF" w:rsidRPr="00D833CD" w:rsidRDefault="00223CAF" w:rsidP="00223CAF">
            <w:pPr>
              <w:rPr>
                <w:sz w:val="24"/>
                <w:szCs w:val="24"/>
              </w:rPr>
            </w:pPr>
            <w:r w:rsidRPr="00D833CD">
              <w:rPr>
                <w:sz w:val="24"/>
                <w:szCs w:val="24"/>
              </w:rPr>
              <w:t>63,26</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lastRenderedPageBreak/>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35" w:type="dxa"/>
            <w:noWrap/>
            <w:hideMark/>
          </w:tcPr>
          <w:p w:rsidR="00223CAF" w:rsidRPr="00D833CD" w:rsidRDefault="00223CAF" w:rsidP="00223CAF">
            <w:pPr>
              <w:rPr>
                <w:sz w:val="24"/>
                <w:szCs w:val="24"/>
              </w:rPr>
            </w:pPr>
            <w:r w:rsidRPr="00D833CD">
              <w:rPr>
                <w:sz w:val="24"/>
                <w:szCs w:val="24"/>
              </w:rPr>
              <w:t>1</w:t>
            </w:r>
          </w:p>
        </w:tc>
        <w:tc>
          <w:tcPr>
            <w:tcW w:w="1328" w:type="dxa"/>
            <w:noWrap/>
            <w:hideMark/>
          </w:tcPr>
          <w:p w:rsidR="00223CAF" w:rsidRPr="00D833CD" w:rsidRDefault="00223CAF" w:rsidP="00223CAF">
            <w:pPr>
              <w:rPr>
                <w:sz w:val="24"/>
                <w:szCs w:val="24"/>
              </w:rPr>
            </w:pPr>
            <w:r w:rsidRPr="00D833CD">
              <w:rPr>
                <w:sz w:val="24"/>
                <w:szCs w:val="24"/>
              </w:rPr>
              <w:t>52,37</w:t>
            </w:r>
          </w:p>
        </w:tc>
        <w:tc>
          <w:tcPr>
            <w:tcW w:w="1328" w:type="dxa"/>
          </w:tcPr>
          <w:p w:rsidR="00223CAF" w:rsidRPr="00D833CD" w:rsidRDefault="00223CAF" w:rsidP="00223CAF">
            <w:pPr>
              <w:rPr>
                <w:sz w:val="24"/>
                <w:szCs w:val="24"/>
              </w:rPr>
            </w:pPr>
            <w:r w:rsidRPr="00D833CD">
              <w:rPr>
                <w:sz w:val="24"/>
                <w:szCs w:val="24"/>
              </w:rPr>
              <w:t>52,07</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35" w:type="dxa"/>
            <w:noWrap/>
            <w:hideMark/>
          </w:tcPr>
          <w:p w:rsidR="00223CAF" w:rsidRPr="00D833CD" w:rsidRDefault="00223CAF" w:rsidP="00223CAF">
            <w:pPr>
              <w:rPr>
                <w:sz w:val="24"/>
                <w:szCs w:val="24"/>
              </w:rPr>
            </w:pPr>
            <w:r w:rsidRPr="00D833CD">
              <w:rPr>
                <w:sz w:val="24"/>
                <w:szCs w:val="24"/>
              </w:rPr>
              <w:t>2</w:t>
            </w:r>
          </w:p>
        </w:tc>
        <w:tc>
          <w:tcPr>
            <w:tcW w:w="1328" w:type="dxa"/>
            <w:noWrap/>
            <w:hideMark/>
          </w:tcPr>
          <w:p w:rsidR="00223CAF" w:rsidRPr="00D833CD" w:rsidRDefault="00223CAF" w:rsidP="00223CAF">
            <w:pPr>
              <w:rPr>
                <w:sz w:val="24"/>
                <w:szCs w:val="24"/>
              </w:rPr>
            </w:pPr>
            <w:r w:rsidRPr="00D833CD">
              <w:rPr>
                <w:sz w:val="24"/>
                <w:szCs w:val="24"/>
              </w:rPr>
              <w:t>62,88</w:t>
            </w:r>
          </w:p>
        </w:tc>
        <w:tc>
          <w:tcPr>
            <w:tcW w:w="1328" w:type="dxa"/>
          </w:tcPr>
          <w:p w:rsidR="00223CAF" w:rsidRPr="00D833CD" w:rsidRDefault="00223CAF" w:rsidP="00223CAF">
            <w:pPr>
              <w:rPr>
                <w:sz w:val="24"/>
                <w:szCs w:val="24"/>
              </w:rPr>
            </w:pPr>
            <w:r w:rsidRPr="00D833CD">
              <w:rPr>
                <w:sz w:val="24"/>
                <w:szCs w:val="24"/>
              </w:rPr>
              <w:t>60,66</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35" w:type="dxa"/>
            <w:noWrap/>
            <w:hideMark/>
          </w:tcPr>
          <w:p w:rsidR="00223CAF" w:rsidRPr="00D833CD" w:rsidRDefault="00223CAF" w:rsidP="00223CAF">
            <w:pPr>
              <w:rPr>
                <w:sz w:val="24"/>
                <w:szCs w:val="24"/>
              </w:rPr>
            </w:pPr>
            <w:r w:rsidRPr="00D833CD">
              <w:rPr>
                <w:sz w:val="24"/>
                <w:szCs w:val="24"/>
              </w:rPr>
              <w:t>1</w:t>
            </w:r>
          </w:p>
        </w:tc>
        <w:tc>
          <w:tcPr>
            <w:tcW w:w="1328" w:type="dxa"/>
            <w:noWrap/>
            <w:hideMark/>
          </w:tcPr>
          <w:p w:rsidR="00223CAF" w:rsidRPr="00D833CD" w:rsidRDefault="00223CAF" w:rsidP="00223CAF">
            <w:pPr>
              <w:rPr>
                <w:sz w:val="24"/>
                <w:szCs w:val="24"/>
              </w:rPr>
            </w:pPr>
            <w:r w:rsidRPr="00D833CD">
              <w:rPr>
                <w:sz w:val="24"/>
                <w:szCs w:val="24"/>
              </w:rPr>
              <w:t>51,53</w:t>
            </w:r>
          </w:p>
        </w:tc>
        <w:tc>
          <w:tcPr>
            <w:tcW w:w="1328" w:type="dxa"/>
          </w:tcPr>
          <w:p w:rsidR="00223CAF" w:rsidRPr="00D833CD" w:rsidRDefault="00223CAF" w:rsidP="00223CAF">
            <w:pPr>
              <w:rPr>
                <w:sz w:val="24"/>
                <w:szCs w:val="24"/>
              </w:rPr>
            </w:pPr>
            <w:r w:rsidRPr="00D833CD">
              <w:rPr>
                <w:sz w:val="24"/>
                <w:szCs w:val="24"/>
              </w:rPr>
              <w:t>48,3</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 xml:space="preserve">8. Совершенствование видов речевой деятельности (чтения), обеспечивающих эффективное овладение </w:t>
            </w:r>
            <w:r w:rsidRPr="00D833CD">
              <w:rPr>
                <w:sz w:val="24"/>
                <w:szCs w:val="24"/>
              </w:rPr>
              <w:lastRenderedPageBreak/>
              <w:t>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35" w:type="dxa"/>
            <w:noWrap/>
            <w:hideMark/>
          </w:tcPr>
          <w:p w:rsidR="00223CAF" w:rsidRPr="00D833CD" w:rsidRDefault="00223CAF" w:rsidP="00223CAF">
            <w:pPr>
              <w:rPr>
                <w:sz w:val="24"/>
                <w:szCs w:val="24"/>
              </w:rPr>
            </w:pPr>
            <w:r w:rsidRPr="00D833CD">
              <w:rPr>
                <w:sz w:val="24"/>
                <w:szCs w:val="24"/>
              </w:rPr>
              <w:lastRenderedPageBreak/>
              <w:t>2</w:t>
            </w:r>
          </w:p>
        </w:tc>
        <w:tc>
          <w:tcPr>
            <w:tcW w:w="1328" w:type="dxa"/>
            <w:noWrap/>
            <w:hideMark/>
          </w:tcPr>
          <w:p w:rsidR="00223CAF" w:rsidRPr="00D833CD" w:rsidRDefault="00223CAF" w:rsidP="00223CAF">
            <w:pPr>
              <w:rPr>
                <w:sz w:val="24"/>
                <w:szCs w:val="24"/>
              </w:rPr>
            </w:pPr>
            <w:r w:rsidRPr="00D833CD">
              <w:rPr>
                <w:sz w:val="24"/>
                <w:szCs w:val="24"/>
              </w:rPr>
              <w:t>51,95</w:t>
            </w:r>
          </w:p>
        </w:tc>
        <w:tc>
          <w:tcPr>
            <w:tcW w:w="1328" w:type="dxa"/>
          </w:tcPr>
          <w:p w:rsidR="00223CAF" w:rsidRPr="00D833CD" w:rsidRDefault="00223CAF" w:rsidP="00223CAF">
            <w:pPr>
              <w:rPr>
                <w:sz w:val="24"/>
                <w:szCs w:val="24"/>
              </w:rPr>
            </w:pPr>
            <w:r w:rsidRPr="00D833CD">
              <w:rPr>
                <w:sz w:val="24"/>
                <w:szCs w:val="24"/>
              </w:rPr>
              <w:t>52,7</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lastRenderedPageBreak/>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35" w:type="dxa"/>
            <w:noWrap/>
            <w:hideMark/>
          </w:tcPr>
          <w:p w:rsidR="00223CAF" w:rsidRPr="00D833CD" w:rsidRDefault="00223CAF" w:rsidP="00223CAF">
            <w:pPr>
              <w:rPr>
                <w:sz w:val="24"/>
                <w:szCs w:val="24"/>
              </w:rPr>
            </w:pPr>
            <w:r w:rsidRPr="00D833CD">
              <w:rPr>
                <w:sz w:val="24"/>
                <w:szCs w:val="24"/>
              </w:rPr>
              <w:t>2</w:t>
            </w:r>
          </w:p>
        </w:tc>
        <w:tc>
          <w:tcPr>
            <w:tcW w:w="1328" w:type="dxa"/>
            <w:noWrap/>
            <w:hideMark/>
          </w:tcPr>
          <w:p w:rsidR="00223CAF" w:rsidRPr="00D833CD" w:rsidRDefault="00223CAF" w:rsidP="00223CAF">
            <w:pPr>
              <w:rPr>
                <w:sz w:val="24"/>
                <w:szCs w:val="24"/>
              </w:rPr>
            </w:pPr>
            <w:r w:rsidRPr="00D833CD">
              <w:rPr>
                <w:sz w:val="24"/>
                <w:szCs w:val="24"/>
              </w:rPr>
              <w:t>55,02</w:t>
            </w:r>
          </w:p>
        </w:tc>
        <w:tc>
          <w:tcPr>
            <w:tcW w:w="1328" w:type="dxa"/>
          </w:tcPr>
          <w:p w:rsidR="00223CAF" w:rsidRPr="00D833CD" w:rsidRDefault="00223CAF" w:rsidP="00223CAF">
            <w:pPr>
              <w:rPr>
                <w:sz w:val="24"/>
                <w:szCs w:val="24"/>
              </w:rPr>
            </w:pPr>
            <w:r w:rsidRPr="00D833CD">
              <w:rPr>
                <w:sz w:val="24"/>
                <w:szCs w:val="24"/>
              </w:rPr>
              <w:t>55,78</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w:t>
            </w:r>
            <w:r w:rsidRPr="00D833CD">
              <w:rPr>
                <w:sz w:val="24"/>
                <w:szCs w:val="24"/>
              </w:rPr>
              <w:lastRenderedPageBreak/>
              <w:t>смысловому типу речи и функциональной разновидности языка</w:t>
            </w:r>
          </w:p>
        </w:tc>
        <w:tc>
          <w:tcPr>
            <w:tcW w:w="735" w:type="dxa"/>
            <w:noWrap/>
            <w:hideMark/>
          </w:tcPr>
          <w:p w:rsidR="00223CAF" w:rsidRPr="00D833CD" w:rsidRDefault="00223CAF" w:rsidP="00223CAF">
            <w:pPr>
              <w:rPr>
                <w:sz w:val="24"/>
                <w:szCs w:val="24"/>
              </w:rPr>
            </w:pPr>
            <w:r w:rsidRPr="00D833CD">
              <w:rPr>
                <w:sz w:val="24"/>
                <w:szCs w:val="24"/>
              </w:rPr>
              <w:lastRenderedPageBreak/>
              <w:t>1</w:t>
            </w:r>
          </w:p>
        </w:tc>
        <w:tc>
          <w:tcPr>
            <w:tcW w:w="1328" w:type="dxa"/>
            <w:noWrap/>
            <w:hideMark/>
          </w:tcPr>
          <w:p w:rsidR="00223CAF" w:rsidRPr="00D833CD" w:rsidRDefault="00223CAF" w:rsidP="00223CAF">
            <w:pPr>
              <w:rPr>
                <w:sz w:val="24"/>
                <w:szCs w:val="24"/>
              </w:rPr>
            </w:pPr>
            <w:r w:rsidRPr="00D833CD">
              <w:rPr>
                <w:sz w:val="24"/>
                <w:szCs w:val="24"/>
              </w:rPr>
              <w:t>55,91</w:t>
            </w:r>
          </w:p>
        </w:tc>
        <w:tc>
          <w:tcPr>
            <w:tcW w:w="1328" w:type="dxa"/>
          </w:tcPr>
          <w:p w:rsidR="00223CAF" w:rsidRPr="00D833CD" w:rsidRDefault="00223CAF" w:rsidP="00223CAF">
            <w:pPr>
              <w:rPr>
                <w:sz w:val="24"/>
                <w:szCs w:val="24"/>
              </w:rPr>
            </w:pPr>
            <w:r w:rsidRPr="00D833CD">
              <w:rPr>
                <w:sz w:val="24"/>
                <w:szCs w:val="24"/>
              </w:rPr>
              <w:t>56,69</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lastRenderedPageBreak/>
              <w:t>11.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735" w:type="dxa"/>
            <w:noWrap/>
            <w:hideMark/>
          </w:tcPr>
          <w:p w:rsidR="00223CAF" w:rsidRPr="00D833CD" w:rsidRDefault="00223CAF" w:rsidP="00223CAF">
            <w:pPr>
              <w:rPr>
                <w:sz w:val="24"/>
                <w:szCs w:val="24"/>
              </w:rPr>
            </w:pPr>
            <w:r w:rsidRPr="00D833CD">
              <w:rPr>
                <w:sz w:val="24"/>
                <w:szCs w:val="24"/>
              </w:rPr>
              <w:t>1</w:t>
            </w:r>
          </w:p>
        </w:tc>
        <w:tc>
          <w:tcPr>
            <w:tcW w:w="1328" w:type="dxa"/>
            <w:noWrap/>
            <w:hideMark/>
          </w:tcPr>
          <w:p w:rsidR="00223CAF" w:rsidRPr="00D833CD" w:rsidRDefault="00223CAF" w:rsidP="00223CAF">
            <w:pPr>
              <w:rPr>
                <w:sz w:val="24"/>
                <w:szCs w:val="24"/>
              </w:rPr>
            </w:pPr>
            <w:r w:rsidRPr="00D833CD">
              <w:rPr>
                <w:sz w:val="24"/>
                <w:szCs w:val="24"/>
              </w:rPr>
              <w:t>74,51</w:t>
            </w:r>
          </w:p>
        </w:tc>
        <w:tc>
          <w:tcPr>
            <w:tcW w:w="1328" w:type="dxa"/>
          </w:tcPr>
          <w:p w:rsidR="00223CAF" w:rsidRPr="00D833CD" w:rsidRDefault="00223CAF" w:rsidP="00223CAF">
            <w:pPr>
              <w:rPr>
                <w:sz w:val="24"/>
                <w:szCs w:val="24"/>
              </w:rPr>
            </w:pPr>
            <w:r w:rsidRPr="00D833CD">
              <w:rPr>
                <w:sz w:val="24"/>
                <w:szCs w:val="24"/>
              </w:rPr>
              <w:t>73,06</w:t>
            </w:r>
          </w:p>
        </w:tc>
      </w:tr>
      <w:tr w:rsidR="00223CAF" w:rsidRPr="00D833CD" w:rsidTr="000A0B77">
        <w:trPr>
          <w:trHeight w:val="300"/>
        </w:trPr>
        <w:tc>
          <w:tcPr>
            <w:tcW w:w="6180" w:type="dxa"/>
            <w:noWrap/>
            <w:hideMark/>
          </w:tcPr>
          <w:p w:rsidR="00223CAF" w:rsidRPr="00D833CD" w:rsidRDefault="00223CAF" w:rsidP="00223CAF">
            <w:pPr>
              <w:rPr>
                <w:sz w:val="24"/>
                <w:szCs w:val="24"/>
              </w:rPr>
            </w:pPr>
            <w:r w:rsidRPr="00D833CD">
              <w:rPr>
                <w:sz w:val="24"/>
                <w:szCs w:val="24"/>
              </w:rPr>
              <w:t>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выразительности.&lt;&lt;</w:t>
            </w:r>
          </w:p>
        </w:tc>
        <w:tc>
          <w:tcPr>
            <w:tcW w:w="735" w:type="dxa"/>
            <w:noWrap/>
            <w:hideMark/>
          </w:tcPr>
          <w:p w:rsidR="00223CAF" w:rsidRPr="00D833CD" w:rsidRDefault="00223CAF" w:rsidP="00223CAF">
            <w:pPr>
              <w:rPr>
                <w:sz w:val="24"/>
                <w:szCs w:val="24"/>
              </w:rPr>
            </w:pPr>
            <w:r w:rsidRPr="00D833CD">
              <w:rPr>
                <w:sz w:val="24"/>
                <w:szCs w:val="24"/>
              </w:rPr>
              <w:t>1</w:t>
            </w:r>
          </w:p>
        </w:tc>
        <w:tc>
          <w:tcPr>
            <w:tcW w:w="1328" w:type="dxa"/>
            <w:noWrap/>
            <w:hideMark/>
          </w:tcPr>
          <w:p w:rsidR="00223CAF" w:rsidRPr="00D833CD" w:rsidRDefault="00223CAF" w:rsidP="00223CAF">
            <w:pPr>
              <w:rPr>
                <w:sz w:val="24"/>
                <w:szCs w:val="24"/>
              </w:rPr>
            </w:pPr>
            <w:r w:rsidRPr="00D833CD">
              <w:rPr>
                <w:sz w:val="24"/>
                <w:szCs w:val="24"/>
              </w:rPr>
              <w:t>87,34</w:t>
            </w:r>
          </w:p>
        </w:tc>
        <w:tc>
          <w:tcPr>
            <w:tcW w:w="1328" w:type="dxa"/>
          </w:tcPr>
          <w:p w:rsidR="00223CAF" w:rsidRPr="00D833CD" w:rsidRDefault="00223CAF" w:rsidP="00223CAF">
            <w:pPr>
              <w:rPr>
                <w:sz w:val="24"/>
                <w:szCs w:val="24"/>
              </w:rPr>
            </w:pPr>
            <w:r w:rsidRPr="00D833CD">
              <w:rPr>
                <w:sz w:val="24"/>
                <w:szCs w:val="24"/>
              </w:rPr>
              <w:t>84,44</w:t>
            </w:r>
          </w:p>
        </w:tc>
      </w:tr>
    </w:tbl>
    <w:p w:rsidR="00223CAF" w:rsidRPr="00D833CD" w:rsidRDefault="00DE2BEA" w:rsidP="00223CAF">
      <w:pPr>
        <w:rPr>
          <w:sz w:val="24"/>
          <w:szCs w:val="24"/>
        </w:rPr>
      </w:pPr>
      <w:r w:rsidRPr="00D833CD">
        <w:rPr>
          <w:sz w:val="24"/>
          <w:szCs w:val="24"/>
        </w:rPr>
        <w:tab/>
      </w:r>
      <w:r w:rsidR="00223CAF" w:rsidRPr="00D833CD">
        <w:rPr>
          <w:sz w:val="24"/>
          <w:szCs w:val="24"/>
        </w:rPr>
        <w:t>Математика (5 класс)</w:t>
      </w:r>
    </w:p>
    <w:p w:rsidR="00223CAF" w:rsidRPr="00D833CD" w:rsidRDefault="00223CAF" w:rsidP="00DE2BEA">
      <w:pPr>
        <w:ind w:firstLine="708"/>
        <w:jc w:val="both"/>
        <w:rPr>
          <w:sz w:val="24"/>
          <w:szCs w:val="24"/>
        </w:rPr>
      </w:pPr>
      <w:r w:rsidRPr="00D833CD">
        <w:rPr>
          <w:sz w:val="24"/>
          <w:szCs w:val="24"/>
        </w:rPr>
        <w:lastRenderedPageBreak/>
        <w:t xml:space="preserve"> В 2022 году приняли участие в ВПР по математике: весной – 2607 обучающихся из 104 общеобразовательных организаций области, осенью – 7756 обучающихся 6 классов (по программе предыдущего года обучения) из 264 общеобразовательных организаций.  </w:t>
      </w:r>
    </w:p>
    <w:p w:rsidR="00223CAF" w:rsidRPr="00D833CD" w:rsidRDefault="00223CAF" w:rsidP="00DE2BEA">
      <w:pPr>
        <w:ind w:firstLine="708"/>
        <w:jc w:val="both"/>
        <w:rPr>
          <w:sz w:val="24"/>
          <w:szCs w:val="24"/>
        </w:rPr>
      </w:pPr>
      <w:r w:rsidRPr="00D833CD">
        <w:rPr>
          <w:sz w:val="24"/>
          <w:szCs w:val="24"/>
        </w:rPr>
        <w:t xml:space="preserve">Максимальный первичный балл за работу по сравнению с 2021 годом не изменился и составил 20 баллов. С заданиями проверочной работы по математике справилось весной – 93,53% обучающихся, осенью – 93,46%. </w:t>
      </w:r>
    </w:p>
    <w:p w:rsidR="00223CAF" w:rsidRPr="00D833CD" w:rsidRDefault="00223CAF" w:rsidP="00223CAF">
      <w:pPr>
        <w:rPr>
          <w:sz w:val="24"/>
          <w:szCs w:val="24"/>
        </w:rPr>
      </w:pPr>
      <w:r w:rsidRPr="00D833CD">
        <w:rPr>
          <w:noProof/>
          <w:sz w:val="24"/>
          <w:szCs w:val="24"/>
        </w:rPr>
        <w:drawing>
          <wp:inline distT="0" distB="0" distL="0" distR="0">
            <wp:extent cx="5691188" cy="3243262"/>
            <wp:effectExtent l="0" t="0" r="24130" b="14605"/>
            <wp:docPr id="35"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23CAF" w:rsidRPr="00D833CD" w:rsidRDefault="00223CAF" w:rsidP="00DE2BEA">
      <w:pPr>
        <w:jc w:val="both"/>
        <w:rPr>
          <w:sz w:val="24"/>
          <w:szCs w:val="24"/>
        </w:rPr>
      </w:pPr>
      <w:r w:rsidRPr="00D833CD">
        <w:rPr>
          <w:sz w:val="24"/>
          <w:szCs w:val="24"/>
        </w:rPr>
        <w:t>Статистика по отметкам ВПР по математике в 5 классах по муниципалитетам (весна 2022)</w:t>
      </w:r>
    </w:p>
    <w:tbl>
      <w:tblPr>
        <w:tblW w:w="9985" w:type="dxa"/>
        <w:tblInd w:w="93" w:type="dxa"/>
        <w:tblLook w:val="04A0" w:firstRow="1" w:lastRow="0" w:firstColumn="1" w:lastColumn="0" w:noHBand="0" w:noVBand="1"/>
      </w:tblPr>
      <w:tblGrid>
        <w:gridCol w:w="4551"/>
        <w:gridCol w:w="993"/>
        <w:gridCol w:w="1417"/>
        <w:gridCol w:w="756"/>
        <w:gridCol w:w="756"/>
        <w:gridCol w:w="756"/>
        <w:gridCol w:w="756"/>
      </w:tblGrid>
      <w:tr w:rsidR="00223CAF" w:rsidRPr="000A0B77" w:rsidTr="00DE2BEA">
        <w:trPr>
          <w:trHeight w:val="300"/>
        </w:trPr>
        <w:tc>
          <w:tcPr>
            <w:tcW w:w="45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Группы участников</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Кол-во участников</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w:t>
            </w:r>
          </w:p>
        </w:tc>
        <w:tc>
          <w:tcPr>
            <w:tcW w:w="756"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w:t>
            </w:r>
          </w:p>
        </w:tc>
      </w:tr>
      <w:tr w:rsidR="00223CAF" w:rsidRPr="000A0B77" w:rsidTr="00DE2BEA">
        <w:trPr>
          <w:trHeight w:val="300"/>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Вся выборка</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7100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268638</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10,56</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36,88</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35,19</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17,37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Ульяновская обл.</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104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2607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6,47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36,26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35,95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21,32</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город Ульяновск</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1564</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7,09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37,2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35,2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20,52</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Инзенский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50</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город Димитровград</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264</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7,95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28,03</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42,05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21,97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Мелекесский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97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6,19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32,99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31,96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28,87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Старомайнский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35,29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29,41</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35,29</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Вешкаймский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5,88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35,29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41,18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17,65</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Карсунский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11</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18,18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45,45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36,36</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Цильнинский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11</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45,45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27,27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27,27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город Новоульяновск</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4,17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51,39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27,78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16,67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Ульяновский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51</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5,88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31,37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35,29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27,45</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Сурский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6,67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13,33</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20</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Барышский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6,67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41,33</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26,67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25,33</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Базарносызганский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50</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Чердаклинский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53,45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36,21</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10,34</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Майнский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74</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6,76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45,95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27,03</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20,27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Сенгилеевский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4,76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28,57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47,62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19,05</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Кузоватовский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5,56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33,33</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44,44</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16,67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Новомалыклинский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100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Тереньгульский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43,75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31,25</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Николаевский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104</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2,88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39,42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39,42</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18,27</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lastRenderedPageBreak/>
              <w:t>Радищевский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60</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Старокулаткинский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14,29</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71,43</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14,29</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Новоспасский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24</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4,17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37,5</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8,33</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Павловский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43</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16,28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16,28</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41,86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25,58</w:t>
            </w:r>
          </w:p>
        </w:tc>
      </w:tr>
      <w:tr w:rsidR="00223CAF" w:rsidRPr="000A0B77"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Ульяновская область (региональное подчинение)</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6</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16,67</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50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23CAF" w:rsidRPr="000A0B77" w:rsidRDefault="00223CAF" w:rsidP="00223CAF">
            <w:pPr>
              <w:rPr>
                <w:sz w:val="22"/>
                <w:szCs w:val="22"/>
              </w:rPr>
            </w:pPr>
            <w:r w:rsidRPr="000A0B77">
              <w:rPr>
                <w:sz w:val="22"/>
                <w:szCs w:val="22"/>
              </w:rPr>
              <w:t>33,33</w:t>
            </w:r>
          </w:p>
        </w:tc>
      </w:tr>
    </w:tbl>
    <w:tbl>
      <w:tblPr>
        <w:tblpPr w:leftFromText="180" w:rightFromText="180" w:vertAnchor="text" w:horzAnchor="margin" w:tblpY="-1843"/>
        <w:tblW w:w="9796" w:type="dxa"/>
        <w:tblLook w:val="04A0" w:firstRow="1" w:lastRow="0" w:firstColumn="1" w:lastColumn="0" w:noHBand="0" w:noVBand="1"/>
      </w:tblPr>
      <w:tblGrid>
        <w:gridCol w:w="5685"/>
        <w:gridCol w:w="1701"/>
        <w:gridCol w:w="2410"/>
      </w:tblGrid>
      <w:tr w:rsidR="00DE2BEA" w:rsidRPr="00563098" w:rsidTr="00DE2BEA">
        <w:trPr>
          <w:trHeight w:val="300"/>
        </w:trPr>
        <w:tc>
          <w:tcPr>
            <w:tcW w:w="568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lastRenderedPageBreak/>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Кол-во участников</w:t>
            </w:r>
          </w:p>
        </w:tc>
        <w:tc>
          <w:tcPr>
            <w:tcW w:w="2410" w:type="dxa"/>
            <w:tcBorders>
              <w:top w:val="single" w:sz="4" w:space="0" w:color="000000"/>
              <w:left w:val="nil"/>
              <w:bottom w:val="single" w:sz="8" w:space="0" w:color="000000"/>
              <w:right w:val="single" w:sz="8"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w:t>
            </w:r>
          </w:p>
        </w:tc>
      </w:tr>
      <w:tr w:rsidR="00DE2BEA" w:rsidRPr="00563098" w:rsidTr="00DE2BEA">
        <w:trPr>
          <w:trHeight w:val="300"/>
        </w:trPr>
        <w:tc>
          <w:tcPr>
            <w:tcW w:w="56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Ульяновская обл.</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single" w:sz="4" w:space="0" w:color="000000"/>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619</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27,62</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1326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59,17</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296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13,21</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2241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город Ульяновск</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348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29,05</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702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58,6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148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12,35</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1198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Инзенский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город Димитровград</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23,48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143</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54,17</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59</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22,35</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264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Мелекесский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27,84</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63,92</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8,25</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97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Старомайнский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5,88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35,29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58,82</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Вешкаймский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35,29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58,82</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5,88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Карсунский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9,09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9</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81,82</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9,09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Цильнинский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город Новоульяновск</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29,17</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49</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68,06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lastRenderedPageBreak/>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2,78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Ульяновский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33,33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50,98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15,69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Сурский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73,33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6,67</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15</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Барышский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75</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Базарносызганский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Чердаклинский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20,69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68,97</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10,34</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Майнский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19</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25,68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62,16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9</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12,16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Сенгилеевский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23,81</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25</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59,52</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16,67</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Кузоватовский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5,56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77,78</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16,67</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Новомалыклинский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lastRenderedPageBreak/>
              <w:t>Тереньгульский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31,25</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62,5</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6,25</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Николаевский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32,69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59,62</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8</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7,69</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Радищевский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80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Старокулаткинский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Новоспасский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45,83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45,83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8,33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Павловский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17</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39,53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51,16</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9,3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43</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Ульяновская область (региональное подчинение)</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33,33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33,33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33,33</w:t>
            </w:r>
          </w:p>
        </w:tc>
      </w:tr>
      <w:tr w:rsidR="00DE2BEA" w:rsidRPr="00563098"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DE2BEA" w:rsidRPr="00563098" w:rsidRDefault="00DE2BEA" w:rsidP="00DE2BEA">
            <w:pPr>
              <w:rPr>
                <w:sz w:val="22"/>
                <w:szCs w:val="22"/>
              </w:rPr>
            </w:pPr>
            <w:r w:rsidRPr="00563098">
              <w:rPr>
                <w:sz w:val="22"/>
                <w:szCs w:val="22"/>
              </w:rPr>
              <w:t>100</w:t>
            </w:r>
          </w:p>
        </w:tc>
      </w:tr>
    </w:tbl>
    <w:p w:rsidR="00223CAF" w:rsidRPr="00D833CD" w:rsidRDefault="00223CAF" w:rsidP="00DE2BEA">
      <w:pPr>
        <w:jc w:val="both"/>
        <w:rPr>
          <w:sz w:val="24"/>
          <w:szCs w:val="24"/>
        </w:rPr>
      </w:pPr>
      <w:r w:rsidRPr="00D833CD">
        <w:rPr>
          <w:sz w:val="24"/>
          <w:szCs w:val="24"/>
        </w:rPr>
        <w:t>Статистика по отметкам ВПР по математике в 6 классах (по программе предыдущего года обучения) по муниципалитетам (осень 2022)</w:t>
      </w:r>
    </w:p>
    <w:tbl>
      <w:tblPr>
        <w:tblW w:w="9796" w:type="dxa"/>
        <w:tblInd w:w="93" w:type="dxa"/>
        <w:tblLook w:val="04A0" w:firstRow="1" w:lastRow="0" w:firstColumn="1" w:lastColumn="0" w:noHBand="0" w:noVBand="1"/>
      </w:tblPr>
      <w:tblGrid>
        <w:gridCol w:w="4551"/>
        <w:gridCol w:w="993"/>
        <w:gridCol w:w="1417"/>
        <w:gridCol w:w="756"/>
        <w:gridCol w:w="756"/>
        <w:gridCol w:w="756"/>
        <w:gridCol w:w="756"/>
      </w:tblGrid>
      <w:tr w:rsidR="00223CAF" w:rsidRPr="00D833CD" w:rsidTr="00DE2BEA">
        <w:trPr>
          <w:trHeight w:val="300"/>
        </w:trPr>
        <w:tc>
          <w:tcPr>
            <w:tcW w:w="45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702"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r>
      <w:tr w:rsidR="00223CAF" w:rsidRPr="00D833CD" w:rsidTr="00DE2BEA">
        <w:trPr>
          <w:trHeight w:val="300"/>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Вся выборка</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27844</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1106636</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38,26</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33,64</w:t>
            </w:r>
          </w:p>
        </w:tc>
        <w:tc>
          <w:tcPr>
            <w:tcW w:w="702"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15,99</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7756</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6,54</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36,17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36,84</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20,45</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4179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6,87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34,31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36,11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22,7</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4,12</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40,33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35,39</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20,16</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782</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33,12</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41,94</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19,57</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55,08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28,34</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13,37</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42,11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44,21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11,58</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19,79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29,17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42,71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8,33</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Карсунский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164</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43,29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35,98</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12,8</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160</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Новоульяновск</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53,06</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28,57</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14,29</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8,71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41,91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13,28</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16,39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39,34</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29,51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14,75</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206</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43,69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37,86</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12,14</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44,68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25,53</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23,4</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254</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5,51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35,83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39,37</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19,29</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49,18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40,98</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6,56</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110</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1,82</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36,36</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30,91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30,91</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6,93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34,65</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28,71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29,7</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94</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36,17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32,98</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21,28</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41,67</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45,83</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10,42</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39,29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35,71</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22,62</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92</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14,13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42,39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20,65</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22,83</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11,32</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35,85</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35,85</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16,98</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0</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31,36</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48,52</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20,12</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7,41</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38,89</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40,74</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12,96</w:t>
            </w:r>
          </w:p>
        </w:tc>
      </w:tr>
      <w:tr w:rsidR="00223CAF" w:rsidRPr="00D833CD" w:rsidTr="00DE2BEA">
        <w:trPr>
          <w:trHeight w:val="300"/>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993"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3,85</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19,23</w:t>
            </w:r>
          </w:p>
        </w:tc>
        <w:tc>
          <w:tcPr>
            <w:tcW w:w="71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47,44</w:t>
            </w:r>
          </w:p>
        </w:tc>
        <w:tc>
          <w:tcPr>
            <w:tcW w:w="702"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29,49</w:t>
            </w:r>
          </w:p>
        </w:tc>
      </w:tr>
    </w:tbl>
    <w:p w:rsidR="00223CAF" w:rsidRPr="00D833CD" w:rsidRDefault="00223CAF" w:rsidP="00DE2BEA">
      <w:pPr>
        <w:ind w:firstLine="708"/>
        <w:jc w:val="both"/>
        <w:rPr>
          <w:sz w:val="24"/>
          <w:szCs w:val="24"/>
        </w:rPr>
      </w:pPr>
      <w:r w:rsidRPr="00D833CD">
        <w:rPr>
          <w:sz w:val="24"/>
          <w:szCs w:val="24"/>
        </w:rPr>
        <w:t>Сравнение отметок обучающихся 5 классов за выполнение ВПР по учебному предмету «математика» с отметками по журналу, выставленными за усвоение учебного предмета (весна 2022)</w:t>
      </w:r>
    </w:p>
    <w:p w:rsidR="00223CAF" w:rsidRPr="00D833CD" w:rsidRDefault="00223CAF" w:rsidP="00DE2BEA">
      <w:pPr>
        <w:ind w:firstLine="708"/>
        <w:jc w:val="both"/>
        <w:rPr>
          <w:sz w:val="24"/>
          <w:szCs w:val="24"/>
        </w:rPr>
      </w:pPr>
      <w:r w:rsidRPr="00D833CD">
        <w:rPr>
          <w:sz w:val="24"/>
          <w:szCs w:val="24"/>
        </w:rPr>
        <w:t>Сравнение отметок обучающихся 6 классов (по программе предыдущего года обучения)  за выполнение ВПР по учебному предмету «математика» с отметками по журналу, выставленными за усвоение учебного предмета (осень 2022)</w:t>
      </w:r>
    </w:p>
    <w:tbl>
      <w:tblPr>
        <w:tblW w:w="9796" w:type="dxa"/>
        <w:tblInd w:w="93" w:type="dxa"/>
        <w:tblLook w:val="04A0" w:firstRow="1" w:lastRow="0" w:firstColumn="1" w:lastColumn="0" w:noHBand="0" w:noVBand="1"/>
      </w:tblPr>
      <w:tblGrid>
        <w:gridCol w:w="5685"/>
        <w:gridCol w:w="1701"/>
        <w:gridCol w:w="2410"/>
      </w:tblGrid>
      <w:tr w:rsidR="00223CAF" w:rsidRPr="00D833CD" w:rsidTr="00DE2BEA">
        <w:trPr>
          <w:trHeight w:val="300"/>
        </w:trPr>
        <w:tc>
          <w:tcPr>
            <w:tcW w:w="568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Кол-во участников</w:t>
            </w:r>
          </w:p>
        </w:tc>
        <w:tc>
          <w:tcPr>
            <w:tcW w:w="2410" w:type="dxa"/>
            <w:tcBorders>
              <w:top w:val="single" w:sz="4" w:space="0" w:color="000000"/>
              <w:left w:val="nil"/>
              <w:bottom w:val="single" w:sz="8" w:space="0" w:color="000000"/>
              <w:right w:val="single" w:sz="8"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w:t>
            </w:r>
          </w:p>
        </w:tc>
      </w:tr>
      <w:tr w:rsidR="00223CAF" w:rsidRPr="00D833CD" w:rsidTr="00DE2BEA">
        <w:trPr>
          <w:trHeight w:val="300"/>
        </w:trPr>
        <w:tc>
          <w:tcPr>
            <w:tcW w:w="56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single" w:sz="4" w:space="0" w:color="000000"/>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1953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26,54</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4648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63,16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7520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Ульяновск</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899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23,76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2444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64,6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11,63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3943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Инзенский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26,75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63,37</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9,88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Димитровград</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29,41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58,7</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11,89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Мелекесский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26,2</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67,91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Старомайнский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18,95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75,79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Вешкаймский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52,08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43,75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4,17</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Карсунский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26,83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67,68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Цильнинский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52,5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17,5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город Новоульяновск</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42,86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48,98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8,16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46,06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49,38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241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Сурский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36,07</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57,38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Барышский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23,79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70,39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Базарносызганский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38,3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57,45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Чердаклинский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27,95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63,78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8,27</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254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Майнский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34,43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60,66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4,92</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Сенгилеевский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19,09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71,82</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9,09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110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Кузоватовский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27,72</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57,43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14,85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Новомалыклинский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34,41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51,61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13,98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Тереньгульский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28,13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65,63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6,25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Николаевский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8,33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88,1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3,57</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84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Радищевский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45,65</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48,91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92</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Старокулаткинский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lastRenderedPageBreak/>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37,74</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30</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5,66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Новоспасский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21</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12,43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79,88</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7,69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169</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Павловский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23</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42,59</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7,41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54</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Ульяновская область (региональное подчинение)</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16</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20,51</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47</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60,26</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15</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19,23</w:t>
            </w:r>
          </w:p>
        </w:tc>
      </w:tr>
      <w:tr w:rsidR="00223CAF" w:rsidRPr="00D833CD" w:rsidTr="00DE2BEA">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78</w:t>
            </w:r>
          </w:p>
        </w:tc>
        <w:tc>
          <w:tcPr>
            <w:tcW w:w="2410" w:type="dxa"/>
            <w:tcBorders>
              <w:top w:val="nil"/>
              <w:left w:val="nil"/>
              <w:bottom w:val="single" w:sz="4" w:space="0" w:color="000000"/>
              <w:right w:val="single" w:sz="4" w:space="0" w:color="000000"/>
            </w:tcBorders>
            <w:shd w:val="clear" w:color="auto" w:fill="auto"/>
            <w:noWrap/>
            <w:vAlign w:val="bottom"/>
            <w:hideMark/>
          </w:tcPr>
          <w:p w:rsidR="00223CAF" w:rsidRPr="00D833CD" w:rsidRDefault="00223CAF" w:rsidP="00223CAF">
            <w:pPr>
              <w:rPr>
                <w:sz w:val="24"/>
                <w:szCs w:val="24"/>
              </w:rPr>
            </w:pPr>
            <w:r w:rsidRPr="00D833CD">
              <w:rPr>
                <w:sz w:val="24"/>
                <w:szCs w:val="24"/>
              </w:rPr>
              <w:t>100</w:t>
            </w:r>
          </w:p>
        </w:tc>
      </w:tr>
    </w:tbl>
    <w:p w:rsidR="00223CAF" w:rsidRPr="00D833CD" w:rsidRDefault="00223CAF" w:rsidP="00574452">
      <w:pPr>
        <w:ind w:firstLine="708"/>
        <w:jc w:val="both"/>
        <w:rPr>
          <w:sz w:val="24"/>
          <w:szCs w:val="24"/>
        </w:rPr>
      </w:pPr>
      <w:r w:rsidRPr="00D833CD">
        <w:rPr>
          <w:sz w:val="24"/>
          <w:szCs w:val="24"/>
        </w:rPr>
        <w:t xml:space="preserve">Процент совпадения отметок по журналу за предыдущий триместр и результатов ВПР в весенний период проведения составил 59,17%, в осенний период данный показатель составил – 63,16%. Вместе с тем наблюдаются отклонения в отметках по ВПР. Так, 27,62% обучающихся 5-х классов, принявших участие в ВПР по математике весной 2022 года, получили за проверочную работу отметки ниже, чем отметки за предыдущий триместр. Этот же показатель в осенний период проведения ВПР составил 26,54%. </w:t>
      </w:r>
    </w:p>
    <w:p w:rsidR="00223CAF" w:rsidRPr="00D833CD" w:rsidRDefault="00223CAF" w:rsidP="00574452">
      <w:pPr>
        <w:ind w:firstLine="708"/>
        <w:jc w:val="both"/>
        <w:rPr>
          <w:rFonts w:eastAsia="Calibri"/>
          <w:sz w:val="24"/>
          <w:szCs w:val="24"/>
        </w:rPr>
      </w:pPr>
      <w:r w:rsidRPr="00D833CD">
        <w:rPr>
          <w:rFonts w:eastAsia="Calibri"/>
          <w:sz w:val="24"/>
          <w:szCs w:val="24"/>
        </w:rPr>
        <w:t>Ежегодно Федеральная служба по надзору в сфере образования и науки направляет в регионы списки образовательных организаций и муниципальных районов, по которым выявлены признаки необъективности результатов ВПР. Списки составляются по результатам статистического анализа ВПР. Для повышения качества преподавания учебных предметов проводится анализ результатов ВПР 2022 года c целью выявления состояния подготовки обучающихся, корректировки рабочих программ. Анализируются положительные и отрицательные моменты в выполнении работ, разрабатывается план мероприятий по устранению типичных ошибок и ликвидации пробелов в знаниях, обучающихся по основным темам и разделам программ.</w:t>
      </w:r>
    </w:p>
    <w:p w:rsidR="00503ADE" w:rsidRPr="00D833CD" w:rsidRDefault="00503ADE" w:rsidP="00A1085A">
      <w:pPr>
        <w:keepNext/>
        <w:ind w:left="-567"/>
        <w:jc w:val="center"/>
        <w:rPr>
          <w:b/>
          <w:sz w:val="24"/>
          <w:szCs w:val="24"/>
          <w:u w:val="single"/>
        </w:rPr>
      </w:pPr>
      <w:r w:rsidRPr="00D833CD">
        <w:rPr>
          <w:b/>
          <w:sz w:val="24"/>
          <w:szCs w:val="24"/>
          <w:u w:val="single"/>
        </w:rPr>
        <w:t xml:space="preserve">Итоги проведения всероссийской олимпиады школьников </w:t>
      </w:r>
      <w:r w:rsidRPr="00D833CD">
        <w:rPr>
          <w:b/>
          <w:sz w:val="24"/>
          <w:szCs w:val="24"/>
          <w:u w:val="single"/>
        </w:rPr>
        <w:br/>
        <w:t>и олимпиады по краеведению, родным (татарскому, чувашскому, мордовскому) языкам и литературе в 2020/2021 учебном году</w:t>
      </w:r>
    </w:p>
    <w:p w:rsidR="00014DEA" w:rsidRPr="00D833CD" w:rsidRDefault="00014DEA" w:rsidP="00574452">
      <w:pPr>
        <w:ind w:firstLine="708"/>
        <w:jc w:val="both"/>
        <w:rPr>
          <w:sz w:val="24"/>
          <w:szCs w:val="24"/>
        </w:rPr>
      </w:pPr>
      <w:r w:rsidRPr="00D833CD">
        <w:rPr>
          <w:sz w:val="24"/>
          <w:szCs w:val="24"/>
        </w:rPr>
        <w:t xml:space="preserve">Всероссийская олимпиада школьников (далее – ВсОШ) – массовое ежегодное конкурсное мероприятие по работе со школьниками в системе российского образования. Это система охватывает 24 предметные олимпиады для обучающихся, осваивающих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а также лиц, осваивающих указанные образовательные программы в форме самообразования или семейного образования. </w:t>
      </w:r>
    </w:p>
    <w:p w:rsidR="00014DEA" w:rsidRPr="00D833CD" w:rsidRDefault="00014DEA" w:rsidP="00574452">
      <w:pPr>
        <w:ind w:firstLine="708"/>
        <w:jc w:val="both"/>
        <w:rPr>
          <w:rFonts w:eastAsia="Calibri"/>
          <w:sz w:val="24"/>
          <w:szCs w:val="24"/>
        </w:rPr>
      </w:pPr>
      <w:r w:rsidRPr="00D833CD">
        <w:rPr>
          <w:rFonts w:eastAsia="Calibri"/>
          <w:sz w:val="24"/>
          <w:szCs w:val="24"/>
        </w:rPr>
        <w:t xml:space="preserve">ВсОШ проводится в течение учебного года с сентября по июнь в установленные сроки и включает четыре этапа: </w:t>
      </w:r>
    </w:p>
    <w:p w:rsidR="00014DEA" w:rsidRPr="00D833CD" w:rsidRDefault="00014DEA" w:rsidP="00574452">
      <w:pPr>
        <w:ind w:firstLine="708"/>
        <w:jc w:val="both"/>
        <w:rPr>
          <w:rFonts w:eastAsia="Calibri"/>
          <w:sz w:val="24"/>
          <w:szCs w:val="24"/>
        </w:rPr>
      </w:pPr>
      <w:r w:rsidRPr="00D833CD">
        <w:rPr>
          <w:rFonts w:eastAsia="Calibri"/>
          <w:sz w:val="24"/>
          <w:szCs w:val="24"/>
        </w:rPr>
        <w:t>школьный. Участниками данного этапа являются обучающиеся 5-11 классов общеобразовательных организаций, а также обучающиеся 4 классов (по русскому языку и математике);</w:t>
      </w:r>
    </w:p>
    <w:p w:rsidR="00014DEA" w:rsidRPr="00D833CD" w:rsidRDefault="00014DEA" w:rsidP="00574452">
      <w:pPr>
        <w:ind w:firstLine="708"/>
        <w:jc w:val="both"/>
        <w:rPr>
          <w:rFonts w:eastAsia="Calibri"/>
          <w:sz w:val="24"/>
          <w:szCs w:val="24"/>
        </w:rPr>
      </w:pPr>
      <w:r w:rsidRPr="00D833CD">
        <w:rPr>
          <w:rFonts w:eastAsia="Calibri"/>
          <w:sz w:val="24"/>
          <w:szCs w:val="24"/>
        </w:rPr>
        <w:lastRenderedPageBreak/>
        <w:t>муниципальный. Участники -</w:t>
      </w:r>
      <w:r w:rsidR="00574452" w:rsidRPr="00D833CD">
        <w:rPr>
          <w:rFonts w:eastAsia="Calibri"/>
          <w:sz w:val="24"/>
          <w:szCs w:val="24"/>
        </w:rPr>
        <w:t xml:space="preserve"> </w:t>
      </w:r>
      <w:r w:rsidRPr="00D833CD">
        <w:rPr>
          <w:rFonts w:eastAsia="Calibri"/>
          <w:sz w:val="24"/>
          <w:szCs w:val="24"/>
        </w:rPr>
        <w:t xml:space="preserve">обучающиеся 7-11 классов </w:t>
      </w:r>
      <w:r w:rsidR="00574452" w:rsidRPr="00D833CD">
        <w:rPr>
          <w:rFonts w:eastAsia="Calibri"/>
          <w:sz w:val="24"/>
          <w:szCs w:val="24"/>
        </w:rPr>
        <w:t>о</w:t>
      </w:r>
      <w:r w:rsidRPr="00D833CD">
        <w:rPr>
          <w:rFonts w:eastAsia="Calibri"/>
          <w:sz w:val="24"/>
          <w:szCs w:val="24"/>
        </w:rPr>
        <w:t>бщеобразовательных организаций;</w:t>
      </w:r>
    </w:p>
    <w:p w:rsidR="00014DEA" w:rsidRPr="00D833CD" w:rsidRDefault="00014DEA" w:rsidP="00574452">
      <w:pPr>
        <w:ind w:firstLine="708"/>
        <w:jc w:val="both"/>
        <w:rPr>
          <w:rFonts w:eastAsia="Calibri"/>
          <w:sz w:val="24"/>
          <w:szCs w:val="24"/>
        </w:rPr>
      </w:pPr>
      <w:r w:rsidRPr="00D833CD">
        <w:rPr>
          <w:rFonts w:eastAsia="Calibri"/>
          <w:sz w:val="24"/>
          <w:szCs w:val="24"/>
        </w:rPr>
        <w:t>региональный. Участники - обучающиеся 9-11 классов общеобразовательных организаций;</w:t>
      </w:r>
    </w:p>
    <w:p w:rsidR="00014DEA" w:rsidRPr="00D833CD" w:rsidRDefault="00014DEA" w:rsidP="00574452">
      <w:pPr>
        <w:ind w:firstLine="708"/>
        <w:jc w:val="both"/>
        <w:rPr>
          <w:rFonts w:eastAsia="Calibri"/>
          <w:sz w:val="24"/>
          <w:szCs w:val="24"/>
        </w:rPr>
      </w:pPr>
      <w:r w:rsidRPr="00D833CD">
        <w:rPr>
          <w:rFonts w:eastAsia="Calibri"/>
          <w:sz w:val="24"/>
          <w:szCs w:val="24"/>
        </w:rPr>
        <w:t>заключительный. Участники - обучающиеся 9-11 классов общеобразовательных организаций.</w:t>
      </w:r>
    </w:p>
    <w:p w:rsidR="00014DEA" w:rsidRPr="00D833CD" w:rsidRDefault="00014DEA" w:rsidP="00574452">
      <w:pPr>
        <w:ind w:firstLine="708"/>
        <w:jc w:val="both"/>
        <w:rPr>
          <w:rFonts w:eastAsia="Calibri"/>
          <w:sz w:val="24"/>
          <w:szCs w:val="24"/>
        </w:rPr>
      </w:pPr>
      <w:r w:rsidRPr="00D833CD">
        <w:rPr>
          <w:rFonts w:eastAsia="Calibri"/>
          <w:sz w:val="24"/>
          <w:szCs w:val="24"/>
        </w:rPr>
        <w:t>Участие во всех этапах ВсОШ определяется Порядком проведения всероссийской олимпиады школьников (далее - Порядок), утверждённым приказом Министерства просвещения Российской Федерации от 27.11.2020 г. № 678.</w:t>
      </w:r>
    </w:p>
    <w:p w:rsidR="00014DEA" w:rsidRPr="00D833CD" w:rsidRDefault="00014DEA" w:rsidP="00574452">
      <w:pPr>
        <w:ind w:firstLine="708"/>
        <w:jc w:val="both"/>
        <w:rPr>
          <w:rFonts w:eastAsia="Calibri"/>
          <w:sz w:val="24"/>
          <w:szCs w:val="24"/>
        </w:rPr>
      </w:pPr>
      <w:r w:rsidRPr="00D833CD">
        <w:rPr>
          <w:rFonts w:eastAsia="Calibri"/>
          <w:sz w:val="24"/>
          <w:szCs w:val="24"/>
        </w:rPr>
        <w:t>В рамках соглашения о сотрудничестве Ульяновской области с Образовательным центром «Сириус» при поддержке тематической площадки «Образование» Общероссийского общественного движения «НАРОДНЫЙ ФРОНТ «ЗА РОССИЮ» с целью реализации поручения Президента Российской Федерации о формировании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а также с целью поддержки школьников и педагогов регионов в условиях массового перехода образовательных организаций на дистанционное обучение, связанного с проведением мероприятий по предотвращению распространения новой коронавирусной инфекции, обучающиеся Ульяновской области приняли участие в пригласительном этапе всероссийской олимпиады школьников на технологической платформе «Сириус.Курсы» в формате онлайн-туров по дисциплинам, приоритетным для научно-технологического развития Российской Федерации: математика, информатика, физика, химия, биология и астрономия. Участвовали в туре обучающиеся 4-10 классов.</w:t>
      </w:r>
    </w:p>
    <w:p w:rsidR="00014DEA" w:rsidRPr="00D833CD" w:rsidRDefault="00014DEA" w:rsidP="00574452">
      <w:pPr>
        <w:ind w:firstLine="708"/>
        <w:jc w:val="both"/>
        <w:rPr>
          <w:rFonts w:eastAsia="Calibri"/>
          <w:sz w:val="24"/>
          <w:szCs w:val="24"/>
        </w:rPr>
      </w:pPr>
      <w:r w:rsidRPr="00D833CD">
        <w:rPr>
          <w:rFonts w:eastAsia="Calibri"/>
          <w:sz w:val="24"/>
          <w:szCs w:val="24"/>
        </w:rPr>
        <w:t>П</w:t>
      </w:r>
      <w:r w:rsidR="00574452" w:rsidRPr="00D833CD">
        <w:rPr>
          <w:rFonts w:eastAsia="Calibri"/>
          <w:sz w:val="24"/>
          <w:szCs w:val="24"/>
        </w:rPr>
        <w:t xml:space="preserve">о </w:t>
      </w:r>
      <w:r w:rsidRPr="00D833CD">
        <w:rPr>
          <w:rFonts w:eastAsia="Calibri"/>
          <w:sz w:val="24"/>
          <w:szCs w:val="24"/>
        </w:rPr>
        <w:t>данным Образовательного центра «Сириус», в пригласительном этапе всероссийской олимпиады школьников приняли участие 3 315 обучающихся образовательных организаций Ульяновской области, что на 698 участников меньше по сравнению с 2020-2021 учебным годом.</w:t>
      </w:r>
    </w:p>
    <w:p w:rsidR="00014DEA" w:rsidRPr="00D833CD" w:rsidRDefault="00014DEA" w:rsidP="00014DEA">
      <w:pPr>
        <w:rPr>
          <w:rFonts w:eastAsia="Calibri"/>
          <w:sz w:val="24"/>
          <w:szCs w:val="24"/>
        </w:rPr>
      </w:pPr>
    </w:p>
    <w:p w:rsidR="00014DEA" w:rsidRPr="00D833CD" w:rsidRDefault="00014DEA" w:rsidP="00014DEA">
      <w:pPr>
        <w:rPr>
          <w:rFonts w:eastAsia="Calibri"/>
          <w:sz w:val="24"/>
          <w:szCs w:val="24"/>
        </w:rPr>
      </w:pPr>
      <w:r w:rsidRPr="00D833CD">
        <w:rPr>
          <w:rFonts w:eastAsia="Calibri"/>
          <w:noProof/>
          <w:sz w:val="24"/>
          <w:szCs w:val="24"/>
        </w:rPr>
        <w:drawing>
          <wp:inline distT="0" distB="0" distL="0" distR="0">
            <wp:extent cx="5486400" cy="28860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4DEA" w:rsidRPr="00D833CD" w:rsidRDefault="00014DEA" w:rsidP="003E35A8">
      <w:pPr>
        <w:ind w:firstLine="708"/>
        <w:jc w:val="both"/>
        <w:rPr>
          <w:rFonts w:eastAsia="Calibri"/>
          <w:sz w:val="24"/>
          <w:szCs w:val="24"/>
        </w:rPr>
      </w:pPr>
      <w:r w:rsidRPr="00D833CD">
        <w:rPr>
          <w:rFonts w:eastAsia="Calibri"/>
          <w:sz w:val="24"/>
          <w:szCs w:val="24"/>
        </w:rPr>
        <w:t xml:space="preserve">В 2021-2022 учебном году на территории Ульяновской области школьный этап всероссийской олимпиады школьников проводился в период с 15 сентября по 28 октября 2022 года в двух форматах: в очном и с использованием дистанционных информационно-коммуникационных технологий на технологической платформе «Сириус.Курсы» (основание: распоряжение Министерства просвещения и воспитания Ульяновской области от 13.09.2021 № 1750-р). </w:t>
      </w:r>
    </w:p>
    <w:p w:rsidR="00014DEA" w:rsidRPr="00D833CD" w:rsidRDefault="00014DEA" w:rsidP="003E35A8">
      <w:pPr>
        <w:ind w:firstLine="708"/>
        <w:jc w:val="both"/>
        <w:rPr>
          <w:rFonts w:eastAsia="Calibri"/>
          <w:sz w:val="24"/>
          <w:szCs w:val="24"/>
        </w:rPr>
      </w:pPr>
      <w:r w:rsidRPr="00D833CD">
        <w:rPr>
          <w:rFonts w:eastAsia="Calibri"/>
          <w:sz w:val="24"/>
          <w:szCs w:val="24"/>
        </w:rPr>
        <w:lastRenderedPageBreak/>
        <w:t>В очном формате соревновательные туры прошли по следующим общеобразовательным предметам: русский язык, иностранный язык (английский, немецкий, французский), экология, география, литература, история, обществознание, экономика, право, искусство (МХК), физическая культура, технология, основы безопасности жизнедеятельности. Разработку заданий осуществляли муниципальные предметно-методические комиссии. При проведении соревновательных туров в данном формате выявлены следующие проблемные зоны:</w:t>
      </w:r>
    </w:p>
    <w:p w:rsidR="00014DEA" w:rsidRPr="00D833CD" w:rsidRDefault="00014DEA" w:rsidP="003E35A8">
      <w:pPr>
        <w:ind w:firstLine="708"/>
        <w:jc w:val="both"/>
        <w:rPr>
          <w:rFonts w:eastAsia="Calibri"/>
          <w:sz w:val="24"/>
          <w:szCs w:val="24"/>
        </w:rPr>
      </w:pPr>
      <w:r w:rsidRPr="00D833CD">
        <w:rPr>
          <w:rFonts w:eastAsia="Calibri"/>
          <w:sz w:val="24"/>
          <w:szCs w:val="24"/>
        </w:rPr>
        <w:t>- уровень сложности олимпиадных заданий в муниципальных образованиях сильно варьируется;</w:t>
      </w:r>
    </w:p>
    <w:p w:rsidR="00014DEA" w:rsidRPr="00D833CD" w:rsidRDefault="00014DEA" w:rsidP="003E35A8">
      <w:pPr>
        <w:ind w:firstLine="708"/>
        <w:jc w:val="both"/>
        <w:rPr>
          <w:rFonts w:eastAsia="Calibri"/>
          <w:sz w:val="24"/>
          <w:szCs w:val="24"/>
        </w:rPr>
      </w:pPr>
      <w:r w:rsidRPr="00D833CD">
        <w:rPr>
          <w:rFonts w:eastAsia="Calibri"/>
          <w:sz w:val="24"/>
          <w:szCs w:val="24"/>
        </w:rPr>
        <w:t>- не все муниципальные образования проводят практические туры;</w:t>
      </w:r>
    </w:p>
    <w:p w:rsidR="00014DEA" w:rsidRPr="00D833CD" w:rsidRDefault="00014DEA" w:rsidP="003E35A8">
      <w:pPr>
        <w:ind w:firstLine="708"/>
        <w:jc w:val="both"/>
        <w:rPr>
          <w:rFonts w:eastAsia="Calibri"/>
          <w:sz w:val="24"/>
          <w:szCs w:val="24"/>
        </w:rPr>
      </w:pPr>
      <w:r w:rsidRPr="00D833CD">
        <w:rPr>
          <w:rFonts w:eastAsia="Calibri"/>
          <w:sz w:val="24"/>
          <w:szCs w:val="24"/>
        </w:rPr>
        <w:t>- имеются вопросы к качеству олимпиадных заданий и проверке олимпиадных работ.</w:t>
      </w:r>
    </w:p>
    <w:p w:rsidR="00014DEA" w:rsidRPr="00D833CD" w:rsidRDefault="00014DEA" w:rsidP="003E35A8">
      <w:pPr>
        <w:ind w:firstLine="708"/>
        <w:jc w:val="both"/>
        <w:rPr>
          <w:rFonts w:eastAsia="Calibri"/>
          <w:sz w:val="24"/>
          <w:szCs w:val="24"/>
        </w:rPr>
      </w:pPr>
      <w:r w:rsidRPr="00D833CD">
        <w:rPr>
          <w:rFonts w:eastAsia="Calibri"/>
          <w:sz w:val="24"/>
          <w:szCs w:val="24"/>
        </w:rPr>
        <w:t>В связи с этим принято решение:</w:t>
      </w:r>
    </w:p>
    <w:p w:rsidR="00014DEA" w:rsidRPr="00D833CD" w:rsidRDefault="00014DEA" w:rsidP="003E35A8">
      <w:pPr>
        <w:ind w:firstLine="708"/>
        <w:jc w:val="both"/>
        <w:rPr>
          <w:rFonts w:eastAsia="Calibri"/>
          <w:sz w:val="24"/>
          <w:szCs w:val="24"/>
        </w:rPr>
      </w:pPr>
      <w:r w:rsidRPr="00D833CD">
        <w:rPr>
          <w:rFonts w:eastAsia="Calibri"/>
          <w:sz w:val="24"/>
          <w:szCs w:val="24"/>
        </w:rPr>
        <w:t>Разработку заданий на школьный этап возложить на региональные предметно-методические комиссии, запрашивать олимпиадные работы на перепроверку, организовать выезды в муниципальные образования с целью контроля соблюдения Порядка проведения ВсОШ, организовать проведение школьного этапа ВсОШ по 4 общеобразовательным предметам на платформе Moodle, в том числе с целью тестирования возможностей данной платформы в контексте проведения соревновательных туров по всем общеобразовательным предметам.</w:t>
      </w:r>
    </w:p>
    <w:p w:rsidR="00014DEA" w:rsidRPr="00D833CD" w:rsidRDefault="00014DEA" w:rsidP="003E35A8">
      <w:pPr>
        <w:ind w:firstLine="708"/>
        <w:jc w:val="both"/>
        <w:rPr>
          <w:rFonts w:eastAsia="Calibri"/>
          <w:sz w:val="24"/>
          <w:szCs w:val="24"/>
        </w:rPr>
      </w:pPr>
      <w:r w:rsidRPr="00D833CD">
        <w:rPr>
          <w:rFonts w:eastAsia="Calibri"/>
          <w:sz w:val="24"/>
          <w:szCs w:val="24"/>
        </w:rPr>
        <w:t xml:space="preserve">Благодаря заключенному соглашению между Министерством и Образовательным Фондом «Талант и успех» стало возможным проведение соревновательных туров в дистанционном формате. Олимпиада с использованием дистанционных информационно-коммуникационных технологий на технологической платформе «Сириус.Курсы» прошла по следующим общеобразовательным предметам: физика, биология, математика, информатика, астрономия, химия. Достоинствами данного формата являются: </w:t>
      </w:r>
    </w:p>
    <w:p w:rsidR="00014DEA" w:rsidRPr="00D833CD" w:rsidRDefault="00014DEA" w:rsidP="003E35A8">
      <w:pPr>
        <w:ind w:firstLine="708"/>
        <w:jc w:val="both"/>
        <w:rPr>
          <w:rFonts w:eastAsia="Calibri"/>
          <w:sz w:val="24"/>
          <w:szCs w:val="24"/>
        </w:rPr>
      </w:pPr>
      <w:r w:rsidRPr="00D833CD">
        <w:rPr>
          <w:rFonts w:eastAsia="Calibri"/>
          <w:sz w:val="24"/>
          <w:szCs w:val="24"/>
        </w:rPr>
        <w:t>- разработка заданий преподавателями передовых вузов страны;</w:t>
      </w:r>
    </w:p>
    <w:p w:rsidR="00014DEA" w:rsidRPr="00D833CD" w:rsidRDefault="00014DEA" w:rsidP="003E35A8">
      <w:pPr>
        <w:ind w:firstLine="708"/>
        <w:jc w:val="both"/>
        <w:rPr>
          <w:rFonts w:eastAsia="Calibri"/>
          <w:sz w:val="24"/>
          <w:szCs w:val="24"/>
        </w:rPr>
      </w:pPr>
      <w:r w:rsidRPr="00D833CD">
        <w:rPr>
          <w:rFonts w:eastAsia="Calibri"/>
          <w:sz w:val="24"/>
          <w:szCs w:val="24"/>
        </w:rPr>
        <w:t>- возможность участия в удобное время (тестирующая система в день проведения олимпиады открыта с 8:00 до 20:00);</w:t>
      </w:r>
    </w:p>
    <w:p w:rsidR="00014DEA" w:rsidRPr="00D833CD" w:rsidRDefault="00014DEA" w:rsidP="003E35A8">
      <w:pPr>
        <w:ind w:firstLine="708"/>
        <w:jc w:val="both"/>
        <w:rPr>
          <w:rFonts w:eastAsia="Calibri"/>
          <w:sz w:val="24"/>
          <w:szCs w:val="24"/>
        </w:rPr>
      </w:pPr>
      <w:r w:rsidRPr="00D833CD">
        <w:rPr>
          <w:rFonts w:eastAsia="Calibri"/>
          <w:sz w:val="24"/>
          <w:szCs w:val="24"/>
        </w:rPr>
        <w:t>- проверка выполненных олимпиадных работ тестирующей системой;</w:t>
      </w:r>
    </w:p>
    <w:p w:rsidR="00014DEA" w:rsidRPr="00D833CD" w:rsidRDefault="00014DEA" w:rsidP="003E35A8">
      <w:pPr>
        <w:ind w:firstLine="708"/>
        <w:jc w:val="both"/>
        <w:rPr>
          <w:rFonts w:eastAsia="Calibri"/>
          <w:sz w:val="24"/>
          <w:szCs w:val="24"/>
        </w:rPr>
      </w:pPr>
      <w:r w:rsidRPr="00D833CD">
        <w:rPr>
          <w:rFonts w:eastAsia="Calibri"/>
          <w:sz w:val="24"/>
          <w:szCs w:val="24"/>
        </w:rPr>
        <w:t>- возможность участия в олимпиаде при помощи сотового телефона.</w:t>
      </w:r>
    </w:p>
    <w:p w:rsidR="00014DEA" w:rsidRPr="00D833CD" w:rsidRDefault="00014DEA" w:rsidP="003E35A8">
      <w:pPr>
        <w:ind w:firstLine="708"/>
        <w:jc w:val="both"/>
        <w:rPr>
          <w:rFonts w:eastAsia="Calibri"/>
          <w:sz w:val="24"/>
          <w:szCs w:val="24"/>
        </w:rPr>
      </w:pPr>
      <w:r w:rsidRPr="00D833CD">
        <w:rPr>
          <w:rFonts w:eastAsia="Calibri"/>
          <w:sz w:val="24"/>
          <w:szCs w:val="24"/>
        </w:rPr>
        <w:t xml:space="preserve">Участниками школьного этапа всероссийской олимпиады школьников стали 86 133 обучающихся 4-11 классов общеобразовательных организаций Ульяновской области (при условии учёта участников один раз, принявших участие в данном этапе олимпиады по нескольким предметам, их количество составляет 34 342). По сравнению с 2020-2021 учебным годом количество участников школьного этапа увеличилось на 1973. </w:t>
      </w:r>
    </w:p>
    <w:p w:rsidR="00014DEA" w:rsidRPr="00D833CD" w:rsidRDefault="00014DEA" w:rsidP="003E35A8">
      <w:pPr>
        <w:jc w:val="center"/>
        <w:rPr>
          <w:rFonts w:eastAsia="Calibri"/>
          <w:sz w:val="24"/>
          <w:szCs w:val="24"/>
        </w:rPr>
      </w:pPr>
      <w:r w:rsidRPr="00D833CD">
        <w:rPr>
          <w:rFonts w:eastAsia="Calibri"/>
          <w:sz w:val="24"/>
          <w:szCs w:val="24"/>
        </w:rPr>
        <w:t>Количество участников школьного этапа ВсОШ в разрезе муниципальных образований Ульяновской области</w:t>
      </w:r>
    </w:p>
    <w:tbl>
      <w:tblPr>
        <w:tblW w:w="9628" w:type="dxa"/>
        <w:tblLook w:val="04A0" w:firstRow="1" w:lastRow="0" w:firstColumn="1" w:lastColumn="0" w:noHBand="0" w:noVBand="1"/>
      </w:tblPr>
      <w:tblGrid>
        <w:gridCol w:w="4531"/>
        <w:gridCol w:w="1985"/>
        <w:gridCol w:w="1754"/>
        <w:gridCol w:w="1358"/>
      </w:tblGrid>
      <w:tr w:rsidR="00014DEA" w:rsidRPr="00D833CD" w:rsidTr="003E35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DEA" w:rsidRPr="00D833CD" w:rsidRDefault="00014DEA" w:rsidP="00014DEA">
            <w:pPr>
              <w:rPr>
                <w:sz w:val="24"/>
                <w:szCs w:val="24"/>
              </w:rPr>
            </w:pPr>
            <w:r w:rsidRPr="00D833CD">
              <w:rPr>
                <w:sz w:val="24"/>
                <w:szCs w:val="24"/>
              </w:rPr>
              <w:t>Наименование ОО, муниципального образования</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14DEA" w:rsidRPr="00D833CD" w:rsidRDefault="00014DEA" w:rsidP="00014DEA">
            <w:pPr>
              <w:rPr>
                <w:sz w:val="24"/>
                <w:szCs w:val="24"/>
              </w:rPr>
            </w:pPr>
            <w:r w:rsidRPr="00D833CD">
              <w:rPr>
                <w:sz w:val="24"/>
                <w:szCs w:val="24"/>
              </w:rPr>
              <w:t>Количество участников</w:t>
            </w:r>
          </w:p>
        </w:tc>
        <w:tc>
          <w:tcPr>
            <w:tcW w:w="1754" w:type="dxa"/>
            <w:tcBorders>
              <w:top w:val="single" w:sz="4" w:space="0" w:color="auto"/>
              <w:left w:val="nil"/>
              <w:bottom w:val="single" w:sz="4" w:space="0" w:color="auto"/>
              <w:right w:val="single" w:sz="4" w:space="0" w:color="auto"/>
            </w:tcBorders>
            <w:vAlign w:val="center"/>
          </w:tcPr>
          <w:p w:rsidR="00014DEA" w:rsidRPr="00D833CD" w:rsidRDefault="00014DEA" w:rsidP="00014DEA">
            <w:pPr>
              <w:rPr>
                <w:sz w:val="24"/>
                <w:szCs w:val="24"/>
              </w:rPr>
            </w:pPr>
            <w:r w:rsidRPr="00D833CD">
              <w:rPr>
                <w:sz w:val="24"/>
                <w:szCs w:val="24"/>
              </w:rPr>
              <w:t>Общее количество обучающихся 5-11 классов</w:t>
            </w:r>
          </w:p>
        </w:tc>
        <w:tc>
          <w:tcPr>
            <w:tcW w:w="1358" w:type="dxa"/>
            <w:tcBorders>
              <w:top w:val="single" w:sz="4" w:space="0" w:color="auto"/>
              <w:left w:val="nil"/>
              <w:bottom w:val="single" w:sz="4" w:space="0" w:color="auto"/>
              <w:right w:val="single" w:sz="4" w:space="0" w:color="auto"/>
            </w:tcBorders>
            <w:vAlign w:val="center"/>
          </w:tcPr>
          <w:p w:rsidR="00014DEA" w:rsidRPr="00D833CD" w:rsidRDefault="00014DEA" w:rsidP="00014DEA">
            <w:pPr>
              <w:rPr>
                <w:sz w:val="24"/>
                <w:szCs w:val="24"/>
              </w:rPr>
            </w:pPr>
            <w:r w:rsidRPr="00D833CD">
              <w:rPr>
                <w:sz w:val="24"/>
                <w:szCs w:val="24"/>
              </w:rPr>
              <w:t>Доля</w:t>
            </w:r>
          </w:p>
        </w:tc>
      </w:tr>
      <w:tr w:rsidR="00014DEA" w:rsidRPr="00D833CD" w:rsidTr="003E35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DEA" w:rsidRPr="00D833CD" w:rsidRDefault="00014DEA" w:rsidP="00014DEA">
            <w:pPr>
              <w:rPr>
                <w:sz w:val="24"/>
                <w:szCs w:val="24"/>
              </w:rPr>
            </w:pPr>
            <w:r w:rsidRPr="00D833CD">
              <w:rPr>
                <w:sz w:val="24"/>
                <w:szCs w:val="24"/>
              </w:rPr>
              <w:t>ОГБОУ «Гимназия №1 им.В.И.Ленина»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14DEA" w:rsidRPr="00D833CD" w:rsidRDefault="00014DEA" w:rsidP="00014DEA">
            <w:pPr>
              <w:rPr>
                <w:sz w:val="24"/>
                <w:szCs w:val="24"/>
              </w:rPr>
            </w:pPr>
            <w:r w:rsidRPr="00D833CD">
              <w:rPr>
                <w:sz w:val="24"/>
                <w:szCs w:val="24"/>
              </w:rPr>
              <w:t>889</w:t>
            </w:r>
          </w:p>
        </w:tc>
        <w:tc>
          <w:tcPr>
            <w:tcW w:w="1754" w:type="dxa"/>
            <w:tcBorders>
              <w:top w:val="single" w:sz="4" w:space="0" w:color="auto"/>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377</w:t>
            </w:r>
          </w:p>
        </w:tc>
        <w:tc>
          <w:tcPr>
            <w:tcW w:w="1358" w:type="dxa"/>
            <w:tcBorders>
              <w:top w:val="single" w:sz="4" w:space="0" w:color="auto"/>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235,8</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ОГАОУ «Гимназия № 2»</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584</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2066</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28,3</w:t>
            </w:r>
          </w:p>
        </w:tc>
      </w:tr>
      <w:tr w:rsidR="00014DEA" w:rsidRPr="00D833CD" w:rsidTr="003E35A8">
        <w:trPr>
          <w:trHeight w:val="30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ОГАОУ многопрофильный лицей № 20</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1162</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866</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134,2</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город Ульяновск</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29484</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34541</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85,3</w:t>
            </w:r>
          </w:p>
        </w:tc>
      </w:tr>
      <w:tr w:rsidR="00014DEA" w:rsidRPr="00D833CD" w:rsidTr="003E35A8">
        <w:trPr>
          <w:trHeight w:val="374"/>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город Димитровград</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12613</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7043</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179,0</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город Новоульяновск</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1493</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978</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152,7</w:t>
            </w:r>
          </w:p>
        </w:tc>
      </w:tr>
      <w:tr w:rsidR="00014DEA" w:rsidRPr="00D833CD" w:rsidTr="003E35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Базарносызганский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831</w:t>
            </w:r>
          </w:p>
        </w:tc>
        <w:tc>
          <w:tcPr>
            <w:tcW w:w="1754"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sz w:val="24"/>
                <w:szCs w:val="24"/>
              </w:rPr>
            </w:pPr>
            <w:r w:rsidRPr="00D833CD">
              <w:rPr>
                <w:sz w:val="24"/>
                <w:szCs w:val="24"/>
              </w:rPr>
              <w:t>377</w:t>
            </w:r>
          </w:p>
        </w:tc>
        <w:tc>
          <w:tcPr>
            <w:tcW w:w="1358"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sz w:val="24"/>
                <w:szCs w:val="24"/>
              </w:rPr>
            </w:pPr>
            <w:r w:rsidRPr="00D833CD">
              <w:rPr>
                <w:sz w:val="24"/>
                <w:szCs w:val="24"/>
              </w:rPr>
              <w:t>220,4</w:t>
            </w:r>
          </w:p>
        </w:tc>
      </w:tr>
      <w:tr w:rsidR="00014DEA" w:rsidRPr="00D833CD" w:rsidTr="003E35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Барышский район</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2590</w:t>
            </w:r>
          </w:p>
        </w:tc>
        <w:tc>
          <w:tcPr>
            <w:tcW w:w="1754" w:type="dxa"/>
            <w:tcBorders>
              <w:top w:val="single" w:sz="4" w:space="0" w:color="auto"/>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2066</w:t>
            </w:r>
          </w:p>
        </w:tc>
        <w:tc>
          <w:tcPr>
            <w:tcW w:w="1358" w:type="dxa"/>
            <w:tcBorders>
              <w:top w:val="single" w:sz="4" w:space="0" w:color="auto"/>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125,4</w:t>
            </w:r>
          </w:p>
        </w:tc>
      </w:tr>
      <w:tr w:rsidR="00014DEA" w:rsidRPr="00D833CD" w:rsidTr="003E35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Вешкаймский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1363</w:t>
            </w:r>
          </w:p>
        </w:tc>
        <w:tc>
          <w:tcPr>
            <w:tcW w:w="1754"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sz w:val="24"/>
                <w:szCs w:val="24"/>
              </w:rPr>
            </w:pPr>
            <w:r w:rsidRPr="00D833CD">
              <w:rPr>
                <w:sz w:val="24"/>
                <w:szCs w:val="24"/>
              </w:rPr>
              <w:t>866</w:t>
            </w:r>
          </w:p>
        </w:tc>
        <w:tc>
          <w:tcPr>
            <w:tcW w:w="1358"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sz w:val="24"/>
                <w:szCs w:val="24"/>
              </w:rPr>
            </w:pPr>
            <w:r w:rsidRPr="00D833CD">
              <w:rPr>
                <w:sz w:val="24"/>
                <w:szCs w:val="24"/>
              </w:rPr>
              <w:t>157,4</w:t>
            </w:r>
          </w:p>
        </w:tc>
      </w:tr>
      <w:tr w:rsidR="00014DEA" w:rsidRPr="00D833CD" w:rsidTr="003E35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lastRenderedPageBreak/>
              <w:t>Инзенский район</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1923</w:t>
            </w:r>
          </w:p>
        </w:tc>
        <w:tc>
          <w:tcPr>
            <w:tcW w:w="1754" w:type="dxa"/>
            <w:tcBorders>
              <w:top w:val="single" w:sz="4" w:space="0" w:color="auto"/>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1697</w:t>
            </w:r>
          </w:p>
        </w:tc>
        <w:tc>
          <w:tcPr>
            <w:tcW w:w="1358" w:type="dxa"/>
            <w:tcBorders>
              <w:top w:val="single" w:sz="4" w:space="0" w:color="auto"/>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113,3</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Карсунский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2061</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1115</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184,8</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Кузоватовский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1318</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1015</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129,9</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Майнский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1868</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1110</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168,3</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Мелекесский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2312</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1674</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138,1</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Николаевский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2413</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1277</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189,0</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Новомалыклинский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1470</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531</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276,8</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Новоспасский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1752</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1419</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123,5</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Павловский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1321</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586</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225,4</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Радищевский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1300</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625</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208,0</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Сенгилеевский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3644</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1092</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333,7</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Старокулаткинский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1200</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452</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265,5</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Старомайнский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1458</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884</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164,9</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Сурский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1303</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605</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215,4</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Тереньгульский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1146</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777</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147,5</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Ульяновский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3301</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2007</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164,5</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Цильнинский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2686</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1233</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217,8</w:t>
            </w:r>
          </w:p>
        </w:tc>
      </w:tr>
      <w:tr w:rsidR="00014DEA" w:rsidRPr="00D833CD" w:rsidTr="003E35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Чердаклинский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2648</w:t>
            </w:r>
          </w:p>
        </w:tc>
        <w:tc>
          <w:tcPr>
            <w:tcW w:w="1754"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2160</w:t>
            </w:r>
          </w:p>
        </w:tc>
        <w:tc>
          <w:tcPr>
            <w:tcW w:w="1358" w:type="dxa"/>
            <w:tcBorders>
              <w:top w:val="nil"/>
              <w:left w:val="nil"/>
              <w:bottom w:val="single" w:sz="4" w:space="0" w:color="auto"/>
              <w:right w:val="single" w:sz="4" w:space="0" w:color="auto"/>
            </w:tcBorders>
          </w:tcPr>
          <w:p w:rsidR="00014DEA" w:rsidRPr="00D833CD" w:rsidRDefault="00014DEA" w:rsidP="00014DEA">
            <w:pPr>
              <w:rPr>
                <w:sz w:val="24"/>
                <w:szCs w:val="24"/>
              </w:rPr>
            </w:pPr>
            <w:r w:rsidRPr="00D833CD">
              <w:rPr>
                <w:sz w:val="24"/>
                <w:szCs w:val="24"/>
              </w:rPr>
              <w:t>122,6</w:t>
            </w:r>
          </w:p>
        </w:tc>
      </w:tr>
    </w:tbl>
    <w:p w:rsidR="00014DEA" w:rsidRPr="00D833CD" w:rsidRDefault="00014DEA" w:rsidP="003E35A8">
      <w:pPr>
        <w:ind w:firstLine="708"/>
        <w:jc w:val="both"/>
        <w:rPr>
          <w:sz w:val="24"/>
          <w:szCs w:val="24"/>
        </w:rPr>
      </w:pPr>
      <w:r w:rsidRPr="00D833CD">
        <w:rPr>
          <w:sz w:val="24"/>
          <w:szCs w:val="24"/>
        </w:rPr>
        <w:t>В данной таблице указываются сведения о количестве участников, принимавших участие в соревновательных турах по одному общеобразовательному предмету и более.</w:t>
      </w:r>
    </w:p>
    <w:p w:rsidR="00014DEA" w:rsidRPr="00D833CD" w:rsidRDefault="00014DEA" w:rsidP="003E35A8">
      <w:pPr>
        <w:ind w:firstLine="708"/>
        <w:jc w:val="both"/>
        <w:rPr>
          <w:sz w:val="24"/>
          <w:szCs w:val="24"/>
        </w:rPr>
      </w:pPr>
      <w:r w:rsidRPr="00D833CD">
        <w:rPr>
          <w:sz w:val="24"/>
          <w:szCs w:val="24"/>
        </w:rPr>
        <w:t>Количество участников школьного этапа ВсОШ по каждому общеобразовательному предмету</w:t>
      </w:r>
    </w:p>
    <w:tbl>
      <w:tblPr>
        <w:tblW w:w="0" w:type="auto"/>
        <w:tblInd w:w="-38" w:type="dxa"/>
        <w:tblLayout w:type="fixed"/>
        <w:tblCellMar>
          <w:left w:w="30" w:type="dxa"/>
          <w:right w:w="30" w:type="dxa"/>
        </w:tblCellMar>
        <w:tblLook w:val="0000" w:firstRow="0" w:lastRow="0" w:firstColumn="0" w:lastColumn="0" w:noHBand="0" w:noVBand="0"/>
      </w:tblPr>
      <w:tblGrid>
        <w:gridCol w:w="4566"/>
        <w:gridCol w:w="1985"/>
      </w:tblGrid>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Наименование общеобразовательного предмета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Количество участников</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Французский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68</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Литература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6285</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Русский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11139</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Информатика и ИКТ</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2447</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Химия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2344</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ОБЖ</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3769</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Физика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3842</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Биология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7262</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Астрономия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988</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Экономика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1067</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 xml:space="preserve">Искусство </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1013</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Обществознание</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6698</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Экология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1303</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Математика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10669</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История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5578</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География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5213</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Физическая культура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5030</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Право</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965</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Английский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5769</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Технология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3818</w:t>
            </w:r>
          </w:p>
        </w:tc>
      </w:tr>
      <w:tr w:rsidR="00014DEA" w:rsidRPr="00D833CD" w:rsidTr="00F1186F">
        <w:trPr>
          <w:trHeight w:val="305"/>
        </w:trPr>
        <w:tc>
          <w:tcPr>
            <w:tcW w:w="4566"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Немецкий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866</w:t>
            </w:r>
          </w:p>
        </w:tc>
      </w:tr>
    </w:tbl>
    <w:p w:rsidR="00014DEA" w:rsidRPr="00D833CD" w:rsidRDefault="003E35A8" w:rsidP="003E35A8">
      <w:pPr>
        <w:jc w:val="both"/>
        <w:rPr>
          <w:rFonts w:eastAsia="Calibri"/>
          <w:sz w:val="24"/>
          <w:szCs w:val="24"/>
        </w:rPr>
      </w:pPr>
      <w:r w:rsidRPr="00D833CD">
        <w:rPr>
          <w:rFonts w:eastAsia="Calibri"/>
          <w:sz w:val="24"/>
          <w:szCs w:val="24"/>
        </w:rPr>
        <w:lastRenderedPageBreak/>
        <w:tab/>
      </w:r>
      <w:r w:rsidR="00014DEA" w:rsidRPr="00D833CD">
        <w:rPr>
          <w:rFonts w:eastAsia="Calibri"/>
          <w:sz w:val="24"/>
          <w:szCs w:val="24"/>
        </w:rPr>
        <w:t>Количество призёров и победителей в 2021-2022 учебном году также увеличилось по сравнению с 2020-2021 учебным годом.</w:t>
      </w:r>
    </w:p>
    <w:p w:rsidR="00014DEA" w:rsidRPr="00D833CD" w:rsidRDefault="00014DEA" w:rsidP="00014DEA">
      <w:pPr>
        <w:rPr>
          <w:rFonts w:eastAsia="Calibri"/>
          <w:sz w:val="24"/>
          <w:szCs w:val="24"/>
        </w:rPr>
      </w:pPr>
    </w:p>
    <w:p w:rsidR="00014DEA" w:rsidRPr="00D833CD" w:rsidRDefault="00014DEA" w:rsidP="00014DEA">
      <w:pPr>
        <w:rPr>
          <w:rFonts w:eastAsia="Calibri"/>
          <w:sz w:val="24"/>
          <w:szCs w:val="24"/>
        </w:rPr>
      </w:pPr>
      <w:r w:rsidRPr="00D833CD">
        <w:rPr>
          <w:rFonts w:eastAsia="Calibri"/>
          <w:noProof/>
          <w:sz w:val="24"/>
          <w:szCs w:val="24"/>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14DEA" w:rsidRPr="00D833CD" w:rsidRDefault="00014DEA" w:rsidP="00014DEA">
      <w:pPr>
        <w:rPr>
          <w:rFonts w:eastAsia="Calibri"/>
          <w:sz w:val="24"/>
          <w:szCs w:val="24"/>
        </w:rPr>
      </w:pPr>
    </w:p>
    <w:p w:rsidR="00014DEA" w:rsidRPr="00D833CD" w:rsidRDefault="00014DEA" w:rsidP="003E35A8">
      <w:pPr>
        <w:ind w:firstLine="708"/>
        <w:rPr>
          <w:rFonts w:eastAsia="Calibri"/>
          <w:sz w:val="24"/>
          <w:szCs w:val="24"/>
        </w:rPr>
      </w:pPr>
      <w:r w:rsidRPr="00D833CD">
        <w:rPr>
          <w:rFonts w:eastAsia="Calibri"/>
          <w:sz w:val="24"/>
          <w:szCs w:val="24"/>
        </w:rPr>
        <w:t>Количество участников по русскому языку и математике среди обучающихся 4-х классов составило 7600 (уникальных – 4843), из которых 360 стали победителями, а 1407 – призёрами.</w:t>
      </w:r>
    </w:p>
    <w:p w:rsidR="00014DEA" w:rsidRPr="00D833CD" w:rsidRDefault="00014DEA" w:rsidP="00014DEA">
      <w:pPr>
        <w:rPr>
          <w:rFonts w:eastAsia="Calibri"/>
          <w:sz w:val="24"/>
          <w:szCs w:val="24"/>
        </w:rPr>
      </w:pPr>
    </w:p>
    <w:tbl>
      <w:tblPr>
        <w:tblW w:w="0" w:type="auto"/>
        <w:tblLayout w:type="fixed"/>
        <w:tblLook w:val="04A0" w:firstRow="1" w:lastRow="0" w:firstColumn="1" w:lastColumn="0" w:noHBand="0" w:noVBand="1"/>
      </w:tblPr>
      <w:tblGrid>
        <w:gridCol w:w="1820"/>
        <w:gridCol w:w="976"/>
        <w:gridCol w:w="976"/>
        <w:gridCol w:w="976"/>
        <w:gridCol w:w="976"/>
        <w:gridCol w:w="976"/>
        <w:gridCol w:w="976"/>
        <w:gridCol w:w="976"/>
        <w:gridCol w:w="976"/>
      </w:tblGrid>
      <w:tr w:rsidR="00014DEA" w:rsidRPr="00D833CD" w:rsidTr="00F1186F">
        <w:tc>
          <w:tcPr>
            <w:tcW w:w="1820" w:type="dxa"/>
            <w:vMerge w:val="restart"/>
            <w:vAlign w:val="center"/>
          </w:tcPr>
          <w:p w:rsidR="00014DEA" w:rsidRPr="00D833CD" w:rsidRDefault="00014DEA" w:rsidP="00014DEA">
            <w:pPr>
              <w:rPr>
                <w:sz w:val="24"/>
                <w:szCs w:val="24"/>
              </w:rPr>
            </w:pPr>
            <w:r w:rsidRPr="00D833CD">
              <w:rPr>
                <w:sz w:val="24"/>
                <w:szCs w:val="24"/>
              </w:rPr>
              <w:t>Общеобразовательный предмет</w:t>
            </w:r>
          </w:p>
        </w:tc>
        <w:tc>
          <w:tcPr>
            <w:tcW w:w="1952" w:type="dxa"/>
            <w:gridSpan w:val="2"/>
          </w:tcPr>
          <w:p w:rsidR="00014DEA" w:rsidRPr="00D833CD" w:rsidRDefault="00014DEA" w:rsidP="00014DEA">
            <w:pPr>
              <w:rPr>
                <w:sz w:val="24"/>
                <w:szCs w:val="24"/>
              </w:rPr>
            </w:pPr>
            <w:r w:rsidRPr="00D833CD">
              <w:rPr>
                <w:sz w:val="24"/>
                <w:szCs w:val="24"/>
              </w:rPr>
              <w:t>2018/2019 уч.год</w:t>
            </w:r>
          </w:p>
        </w:tc>
        <w:tc>
          <w:tcPr>
            <w:tcW w:w="1952" w:type="dxa"/>
            <w:gridSpan w:val="2"/>
          </w:tcPr>
          <w:p w:rsidR="00014DEA" w:rsidRPr="00D833CD" w:rsidRDefault="00014DEA" w:rsidP="00014DEA">
            <w:pPr>
              <w:rPr>
                <w:sz w:val="24"/>
                <w:szCs w:val="24"/>
              </w:rPr>
            </w:pPr>
            <w:r w:rsidRPr="00D833CD">
              <w:rPr>
                <w:sz w:val="24"/>
                <w:szCs w:val="24"/>
              </w:rPr>
              <w:t>2019/2020 уч.год</w:t>
            </w:r>
          </w:p>
        </w:tc>
        <w:tc>
          <w:tcPr>
            <w:tcW w:w="1952" w:type="dxa"/>
            <w:gridSpan w:val="2"/>
          </w:tcPr>
          <w:p w:rsidR="00014DEA" w:rsidRPr="00D833CD" w:rsidRDefault="00014DEA" w:rsidP="00014DEA">
            <w:pPr>
              <w:rPr>
                <w:sz w:val="24"/>
                <w:szCs w:val="24"/>
              </w:rPr>
            </w:pPr>
            <w:r w:rsidRPr="00D833CD">
              <w:rPr>
                <w:sz w:val="24"/>
                <w:szCs w:val="24"/>
              </w:rPr>
              <w:t>2020/2021 уч.год</w:t>
            </w:r>
          </w:p>
        </w:tc>
        <w:tc>
          <w:tcPr>
            <w:tcW w:w="1952" w:type="dxa"/>
            <w:gridSpan w:val="2"/>
          </w:tcPr>
          <w:p w:rsidR="00014DEA" w:rsidRPr="00D833CD" w:rsidRDefault="00014DEA" w:rsidP="00014DEA">
            <w:pPr>
              <w:rPr>
                <w:sz w:val="24"/>
                <w:szCs w:val="24"/>
              </w:rPr>
            </w:pPr>
            <w:r w:rsidRPr="00D833CD">
              <w:rPr>
                <w:sz w:val="24"/>
                <w:szCs w:val="24"/>
              </w:rPr>
              <w:t>2021/2022 уч.год</w:t>
            </w:r>
          </w:p>
        </w:tc>
      </w:tr>
      <w:tr w:rsidR="00014DEA" w:rsidRPr="00D833CD" w:rsidTr="00F1186F">
        <w:tc>
          <w:tcPr>
            <w:tcW w:w="1820" w:type="dxa"/>
            <w:vMerge/>
          </w:tcPr>
          <w:p w:rsidR="00014DEA" w:rsidRPr="00D833CD" w:rsidRDefault="00014DEA" w:rsidP="00014DEA">
            <w:pPr>
              <w:rPr>
                <w:sz w:val="24"/>
                <w:szCs w:val="24"/>
              </w:rPr>
            </w:pPr>
          </w:p>
        </w:tc>
        <w:tc>
          <w:tcPr>
            <w:tcW w:w="976" w:type="dxa"/>
          </w:tcPr>
          <w:p w:rsidR="00014DEA" w:rsidRPr="00D833CD" w:rsidRDefault="00014DEA" w:rsidP="00014DEA">
            <w:pPr>
              <w:rPr>
                <w:sz w:val="24"/>
                <w:szCs w:val="24"/>
              </w:rPr>
            </w:pPr>
            <w:r w:rsidRPr="00D833CD">
              <w:rPr>
                <w:sz w:val="24"/>
                <w:szCs w:val="24"/>
              </w:rPr>
              <w:t>участники</w:t>
            </w:r>
          </w:p>
        </w:tc>
        <w:tc>
          <w:tcPr>
            <w:tcW w:w="976" w:type="dxa"/>
          </w:tcPr>
          <w:p w:rsidR="00014DEA" w:rsidRPr="00D833CD" w:rsidRDefault="00014DEA" w:rsidP="00014DEA">
            <w:pPr>
              <w:rPr>
                <w:sz w:val="24"/>
                <w:szCs w:val="24"/>
              </w:rPr>
            </w:pPr>
            <w:r w:rsidRPr="00D833CD">
              <w:rPr>
                <w:sz w:val="24"/>
                <w:szCs w:val="24"/>
              </w:rPr>
              <w:t>победители и призёры</w:t>
            </w:r>
          </w:p>
        </w:tc>
        <w:tc>
          <w:tcPr>
            <w:tcW w:w="976" w:type="dxa"/>
          </w:tcPr>
          <w:p w:rsidR="00014DEA" w:rsidRPr="00D833CD" w:rsidRDefault="00014DEA" w:rsidP="00014DEA">
            <w:pPr>
              <w:rPr>
                <w:sz w:val="24"/>
                <w:szCs w:val="24"/>
              </w:rPr>
            </w:pPr>
            <w:r w:rsidRPr="00D833CD">
              <w:rPr>
                <w:sz w:val="24"/>
                <w:szCs w:val="24"/>
              </w:rPr>
              <w:t>участники</w:t>
            </w:r>
          </w:p>
        </w:tc>
        <w:tc>
          <w:tcPr>
            <w:tcW w:w="976" w:type="dxa"/>
          </w:tcPr>
          <w:p w:rsidR="00014DEA" w:rsidRPr="00D833CD" w:rsidRDefault="00014DEA" w:rsidP="00014DEA">
            <w:pPr>
              <w:rPr>
                <w:sz w:val="24"/>
                <w:szCs w:val="24"/>
              </w:rPr>
            </w:pPr>
            <w:r w:rsidRPr="00D833CD">
              <w:rPr>
                <w:sz w:val="24"/>
                <w:szCs w:val="24"/>
              </w:rPr>
              <w:t>победители и призёры</w:t>
            </w:r>
          </w:p>
        </w:tc>
        <w:tc>
          <w:tcPr>
            <w:tcW w:w="976" w:type="dxa"/>
          </w:tcPr>
          <w:p w:rsidR="00014DEA" w:rsidRPr="00D833CD" w:rsidRDefault="00014DEA" w:rsidP="00014DEA">
            <w:pPr>
              <w:rPr>
                <w:sz w:val="24"/>
                <w:szCs w:val="24"/>
              </w:rPr>
            </w:pPr>
            <w:r w:rsidRPr="00D833CD">
              <w:rPr>
                <w:sz w:val="24"/>
                <w:szCs w:val="24"/>
              </w:rPr>
              <w:t>участники</w:t>
            </w:r>
          </w:p>
        </w:tc>
        <w:tc>
          <w:tcPr>
            <w:tcW w:w="976" w:type="dxa"/>
          </w:tcPr>
          <w:p w:rsidR="00014DEA" w:rsidRPr="00D833CD" w:rsidRDefault="00014DEA" w:rsidP="00014DEA">
            <w:pPr>
              <w:rPr>
                <w:sz w:val="24"/>
                <w:szCs w:val="24"/>
              </w:rPr>
            </w:pPr>
            <w:r w:rsidRPr="00D833CD">
              <w:rPr>
                <w:sz w:val="24"/>
                <w:szCs w:val="24"/>
              </w:rPr>
              <w:t>победители и призёры</w:t>
            </w:r>
          </w:p>
        </w:tc>
        <w:tc>
          <w:tcPr>
            <w:tcW w:w="976" w:type="dxa"/>
          </w:tcPr>
          <w:p w:rsidR="00014DEA" w:rsidRPr="00D833CD" w:rsidRDefault="00014DEA" w:rsidP="00014DEA">
            <w:pPr>
              <w:rPr>
                <w:sz w:val="24"/>
                <w:szCs w:val="24"/>
              </w:rPr>
            </w:pPr>
            <w:r w:rsidRPr="00D833CD">
              <w:rPr>
                <w:sz w:val="24"/>
                <w:szCs w:val="24"/>
              </w:rPr>
              <w:t>участники</w:t>
            </w:r>
          </w:p>
        </w:tc>
        <w:tc>
          <w:tcPr>
            <w:tcW w:w="976" w:type="dxa"/>
          </w:tcPr>
          <w:p w:rsidR="00014DEA" w:rsidRPr="00D833CD" w:rsidRDefault="00014DEA" w:rsidP="00014DEA">
            <w:pPr>
              <w:rPr>
                <w:sz w:val="24"/>
                <w:szCs w:val="24"/>
              </w:rPr>
            </w:pPr>
            <w:r w:rsidRPr="00D833CD">
              <w:rPr>
                <w:sz w:val="24"/>
                <w:szCs w:val="24"/>
              </w:rPr>
              <w:t>победители и призёры</w:t>
            </w:r>
          </w:p>
        </w:tc>
      </w:tr>
      <w:tr w:rsidR="00014DEA" w:rsidRPr="00D833CD" w:rsidTr="00F1186F">
        <w:tc>
          <w:tcPr>
            <w:tcW w:w="1820" w:type="dxa"/>
          </w:tcPr>
          <w:p w:rsidR="00014DEA" w:rsidRPr="00D833CD" w:rsidRDefault="00014DEA" w:rsidP="00014DEA">
            <w:pPr>
              <w:rPr>
                <w:sz w:val="24"/>
                <w:szCs w:val="24"/>
              </w:rPr>
            </w:pPr>
            <w:r w:rsidRPr="00D833CD">
              <w:rPr>
                <w:sz w:val="24"/>
                <w:szCs w:val="24"/>
              </w:rPr>
              <w:t xml:space="preserve">Математика </w:t>
            </w:r>
          </w:p>
        </w:tc>
        <w:tc>
          <w:tcPr>
            <w:tcW w:w="976" w:type="dxa"/>
            <w:vAlign w:val="center"/>
          </w:tcPr>
          <w:p w:rsidR="00014DEA" w:rsidRPr="00D833CD" w:rsidRDefault="00014DEA" w:rsidP="00014DEA">
            <w:pPr>
              <w:rPr>
                <w:sz w:val="24"/>
                <w:szCs w:val="24"/>
              </w:rPr>
            </w:pPr>
            <w:r w:rsidRPr="00D833CD">
              <w:rPr>
                <w:sz w:val="24"/>
                <w:szCs w:val="24"/>
              </w:rPr>
              <w:t>4287</w:t>
            </w:r>
          </w:p>
        </w:tc>
        <w:tc>
          <w:tcPr>
            <w:tcW w:w="976" w:type="dxa"/>
          </w:tcPr>
          <w:p w:rsidR="00014DEA" w:rsidRPr="00D833CD" w:rsidRDefault="00014DEA" w:rsidP="00014DEA">
            <w:pPr>
              <w:rPr>
                <w:sz w:val="24"/>
                <w:szCs w:val="24"/>
              </w:rPr>
            </w:pPr>
            <w:r w:rsidRPr="00D833CD">
              <w:rPr>
                <w:sz w:val="24"/>
                <w:szCs w:val="24"/>
              </w:rPr>
              <w:t>1347</w:t>
            </w:r>
          </w:p>
        </w:tc>
        <w:tc>
          <w:tcPr>
            <w:tcW w:w="976" w:type="dxa"/>
            <w:vAlign w:val="center"/>
          </w:tcPr>
          <w:p w:rsidR="00014DEA" w:rsidRPr="00D833CD" w:rsidRDefault="00014DEA" w:rsidP="00014DEA">
            <w:pPr>
              <w:rPr>
                <w:sz w:val="24"/>
                <w:szCs w:val="24"/>
              </w:rPr>
            </w:pPr>
            <w:r w:rsidRPr="00D833CD">
              <w:rPr>
                <w:sz w:val="24"/>
                <w:szCs w:val="24"/>
              </w:rPr>
              <w:t>4986</w:t>
            </w:r>
          </w:p>
        </w:tc>
        <w:tc>
          <w:tcPr>
            <w:tcW w:w="976" w:type="dxa"/>
          </w:tcPr>
          <w:p w:rsidR="00014DEA" w:rsidRPr="00D833CD" w:rsidRDefault="00014DEA" w:rsidP="00014DEA">
            <w:pPr>
              <w:rPr>
                <w:sz w:val="24"/>
                <w:szCs w:val="24"/>
              </w:rPr>
            </w:pPr>
            <w:r w:rsidRPr="00D833CD">
              <w:rPr>
                <w:sz w:val="24"/>
                <w:szCs w:val="24"/>
              </w:rPr>
              <w:t>1387</w:t>
            </w:r>
          </w:p>
        </w:tc>
        <w:tc>
          <w:tcPr>
            <w:tcW w:w="976" w:type="dxa"/>
          </w:tcPr>
          <w:p w:rsidR="00014DEA" w:rsidRPr="00D833CD" w:rsidRDefault="00014DEA" w:rsidP="00014DEA">
            <w:pPr>
              <w:rPr>
                <w:sz w:val="24"/>
                <w:szCs w:val="24"/>
              </w:rPr>
            </w:pPr>
            <w:r w:rsidRPr="00D833CD">
              <w:rPr>
                <w:sz w:val="24"/>
                <w:szCs w:val="24"/>
              </w:rPr>
              <w:t>3562</w:t>
            </w:r>
          </w:p>
        </w:tc>
        <w:tc>
          <w:tcPr>
            <w:tcW w:w="976" w:type="dxa"/>
          </w:tcPr>
          <w:p w:rsidR="00014DEA" w:rsidRPr="00D833CD" w:rsidRDefault="00014DEA" w:rsidP="00014DEA">
            <w:pPr>
              <w:rPr>
                <w:sz w:val="24"/>
                <w:szCs w:val="24"/>
              </w:rPr>
            </w:pPr>
            <w:r w:rsidRPr="00D833CD">
              <w:rPr>
                <w:sz w:val="24"/>
                <w:szCs w:val="24"/>
              </w:rPr>
              <w:t>1055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D833CD" w:rsidRDefault="00014DEA" w:rsidP="00014DEA">
            <w:pPr>
              <w:rPr>
                <w:sz w:val="24"/>
                <w:szCs w:val="24"/>
              </w:rPr>
            </w:pPr>
            <w:r w:rsidRPr="00D833CD">
              <w:rPr>
                <w:sz w:val="24"/>
                <w:szCs w:val="24"/>
              </w:rPr>
              <w:t>3829</w:t>
            </w:r>
          </w:p>
        </w:tc>
        <w:tc>
          <w:tcPr>
            <w:tcW w:w="976" w:type="dxa"/>
          </w:tcPr>
          <w:p w:rsidR="00014DEA" w:rsidRPr="00D833CD" w:rsidRDefault="00014DEA" w:rsidP="00014DEA">
            <w:pPr>
              <w:rPr>
                <w:sz w:val="24"/>
                <w:szCs w:val="24"/>
              </w:rPr>
            </w:pPr>
            <w:r w:rsidRPr="00D833CD">
              <w:rPr>
                <w:sz w:val="24"/>
                <w:szCs w:val="24"/>
              </w:rPr>
              <w:t>773</w:t>
            </w:r>
          </w:p>
        </w:tc>
      </w:tr>
      <w:tr w:rsidR="00014DEA" w:rsidRPr="00D833CD" w:rsidTr="00F1186F">
        <w:tc>
          <w:tcPr>
            <w:tcW w:w="1820" w:type="dxa"/>
          </w:tcPr>
          <w:p w:rsidR="00014DEA" w:rsidRPr="00D833CD" w:rsidRDefault="00014DEA" w:rsidP="00014DEA">
            <w:pPr>
              <w:rPr>
                <w:sz w:val="24"/>
                <w:szCs w:val="24"/>
              </w:rPr>
            </w:pPr>
            <w:r w:rsidRPr="00D833CD">
              <w:rPr>
                <w:sz w:val="24"/>
                <w:szCs w:val="24"/>
              </w:rPr>
              <w:t>Русский язык</w:t>
            </w:r>
          </w:p>
        </w:tc>
        <w:tc>
          <w:tcPr>
            <w:tcW w:w="976" w:type="dxa"/>
            <w:vAlign w:val="center"/>
          </w:tcPr>
          <w:p w:rsidR="00014DEA" w:rsidRPr="00D833CD" w:rsidRDefault="00014DEA" w:rsidP="00014DEA">
            <w:pPr>
              <w:rPr>
                <w:sz w:val="24"/>
                <w:szCs w:val="24"/>
              </w:rPr>
            </w:pPr>
            <w:r w:rsidRPr="00D833CD">
              <w:rPr>
                <w:sz w:val="24"/>
                <w:szCs w:val="24"/>
              </w:rPr>
              <w:t>4208</w:t>
            </w:r>
          </w:p>
        </w:tc>
        <w:tc>
          <w:tcPr>
            <w:tcW w:w="976" w:type="dxa"/>
          </w:tcPr>
          <w:p w:rsidR="00014DEA" w:rsidRPr="00D833CD" w:rsidRDefault="00014DEA" w:rsidP="00014DEA">
            <w:pPr>
              <w:rPr>
                <w:sz w:val="24"/>
                <w:szCs w:val="24"/>
              </w:rPr>
            </w:pPr>
            <w:r w:rsidRPr="00D833CD">
              <w:rPr>
                <w:sz w:val="24"/>
                <w:szCs w:val="24"/>
              </w:rPr>
              <w:t>1236</w:t>
            </w:r>
          </w:p>
        </w:tc>
        <w:tc>
          <w:tcPr>
            <w:tcW w:w="976" w:type="dxa"/>
            <w:vAlign w:val="center"/>
          </w:tcPr>
          <w:p w:rsidR="00014DEA" w:rsidRPr="00D833CD" w:rsidRDefault="00014DEA" w:rsidP="00014DEA">
            <w:pPr>
              <w:rPr>
                <w:sz w:val="24"/>
                <w:szCs w:val="24"/>
              </w:rPr>
            </w:pPr>
            <w:r w:rsidRPr="00D833CD">
              <w:rPr>
                <w:sz w:val="24"/>
                <w:szCs w:val="24"/>
              </w:rPr>
              <w:t>4792</w:t>
            </w:r>
          </w:p>
        </w:tc>
        <w:tc>
          <w:tcPr>
            <w:tcW w:w="976" w:type="dxa"/>
          </w:tcPr>
          <w:p w:rsidR="00014DEA" w:rsidRPr="00D833CD" w:rsidRDefault="00014DEA" w:rsidP="00014DEA">
            <w:pPr>
              <w:rPr>
                <w:sz w:val="24"/>
                <w:szCs w:val="24"/>
              </w:rPr>
            </w:pPr>
            <w:r w:rsidRPr="00D833CD">
              <w:rPr>
                <w:sz w:val="24"/>
                <w:szCs w:val="24"/>
              </w:rPr>
              <w:t>1307</w:t>
            </w:r>
          </w:p>
        </w:tc>
        <w:tc>
          <w:tcPr>
            <w:tcW w:w="976" w:type="dxa"/>
          </w:tcPr>
          <w:p w:rsidR="00014DEA" w:rsidRPr="00D833CD" w:rsidRDefault="00014DEA" w:rsidP="00014DEA">
            <w:pPr>
              <w:rPr>
                <w:sz w:val="24"/>
                <w:szCs w:val="24"/>
              </w:rPr>
            </w:pPr>
            <w:r w:rsidRPr="00D833CD">
              <w:rPr>
                <w:sz w:val="24"/>
                <w:szCs w:val="24"/>
              </w:rPr>
              <w:t>3627</w:t>
            </w:r>
          </w:p>
        </w:tc>
        <w:tc>
          <w:tcPr>
            <w:tcW w:w="976" w:type="dxa"/>
          </w:tcPr>
          <w:p w:rsidR="00014DEA" w:rsidRPr="00D833CD" w:rsidRDefault="00014DEA" w:rsidP="00014DEA">
            <w:pPr>
              <w:rPr>
                <w:sz w:val="24"/>
                <w:szCs w:val="24"/>
              </w:rPr>
            </w:pPr>
            <w:r w:rsidRPr="00D833CD">
              <w:rPr>
                <w:sz w:val="24"/>
                <w:szCs w:val="24"/>
              </w:rPr>
              <w:t>1192</w:t>
            </w:r>
          </w:p>
        </w:tc>
        <w:tc>
          <w:tcPr>
            <w:tcW w:w="976" w:type="dxa"/>
            <w:tcBorders>
              <w:top w:val="nil"/>
              <w:left w:val="single" w:sz="4" w:space="0" w:color="auto"/>
              <w:bottom w:val="single" w:sz="4" w:space="0" w:color="auto"/>
              <w:right w:val="single" w:sz="4" w:space="0" w:color="auto"/>
            </w:tcBorders>
            <w:shd w:val="clear" w:color="auto" w:fill="auto"/>
            <w:vAlign w:val="center"/>
          </w:tcPr>
          <w:p w:rsidR="00014DEA" w:rsidRPr="00D833CD" w:rsidRDefault="00014DEA" w:rsidP="00014DEA">
            <w:pPr>
              <w:rPr>
                <w:sz w:val="24"/>
                <w:szCs w:val="24"/>
              </w:rPr>
            </w:pPr>
            <w:r w:rsidRPr="00D833CD">
              <w:rPr>
                <w:sz w:val="24"/>
                <w:szCs w:val="24"/>
              </w:rPr>
              <w:t>3771</w:t>
            </w:r>
          </w:p>
        </w:tc>
        <w:tc>
          <w:tcPr>
            <w:tcW w:w="976" w:type="dxa"/>
          </w:tcPr>
          <w:p w:rsidR="00014DEA" w:rsidRPr="00D833CD" w:rsidRDefault="00014DEA" w:rsidP="00014DEA">
            <w:pPr>
              <w:rPr>
                <w:sz w:val="24"/>
                <w:szCs w:val="24"/>
              </w:rPr>
            </w:pPr>
            <w:r w:rsidRPr="00D833CD">
              <w:rPr>
                <w:sz w:val="24"/>
                <w:szCs w:val="24"/>
              </w:rPr>
              <w:t>994</w:t>
            </w:r>
          </w:p>
        </w:tc>
      </w:tr>
      <w:tr w:rsidR="00014DEA" w:rsidRPr="00D833CD" w:rsidTr="00F1186F">
        <w:tc>
          <w:tcPr>
            <w:tcW w:w="1820" w:type="dxa"/>
          </w:tcPr>
          <w:p w:rsidR="00014DEA" w:rsidRPr="00D833CD" w:rsidRDefault="00014DEA" w:rsidP="00014DEA">
            <w:pPr>
              <w:rPr>
                <w:sz w:val="24"/>
                <w:szCs w:val="24"/>
              </w:rPr>
            </w:pPr>
            <w:r w:rsidRPr="00D833CD">
              <w:rPr>
                <w:sz w:val="24"/>
                <w:szCs w:val="24"/>
              </w:rPr>
              <w:t>ИТОГО:</w:t>
            </w:r>
          </w:p>
        </w:tc>
        <w:tc>
          <w:tcPr>
            <w:tcW w:w="976" w:type="dxa"/>
            <w:vAlign w:val="center"/>
          </w:tcPr>
          <w:p w:rsidR="00014DEA" w:rsidRPr="00D833CD" w:rsidRDefault="00014DEA" w:rsidP="00014DEA">
            <w:pPr>
              <w:rPr>
                <w:sz w:val="24"/>
                <w:szCs w:val="24"/>
              </w:rPr>
            </w:pPr>
            <w:r w:rsidRPr="00D833CD">
              <w:rPr>
                <w:sz w:val="24"/>
                <w:szCs w:val="24"/>
              </w:rPr>
              <w:t>8495</w:t>
            </w:r>
          </w:p>
        </w:tc>
        <w:tc>
          <w:tcPr>
            <w:tcW w:w="976" w:type="dxa"/>
          </w:tcPr>
          <w:p w:rsidR="00014DEA" w:rsidRPr="00D833CD" w:rsidRDefault="00014DEA" w:rsidP="00014DEA">
            <w:pPr>
              <w:rPr>
                <w:sz w:val="24"/>
                <w:szCs w:val="24"/>
              </w:rPr>
            </w:pPr>
            <w:r w:rsidRPr="00D833CD">
              <w:rPr>
                <w:sz w:val="24"/>
                <w:szCs w:val="24"/>
              </w:rPr>
              <w:t>2583</w:t>
            </w:r>
          </w:p>
        </w:tc>
        <w:tc>
          <w:tcPr>
            <w:tcW w:w="976" w:type="dxa"/>
            <w:vAlign w:val="center"/>
          </w:tcPr>
          <w:p w:rsidR="00014DEA" w:rsidRPr="00D833CD" w:rsidRDefault="00014DEA" w:rsidP="00014DEA">
            <w:pPr>
              <w:rPr>
                <w:sz w:val="24"/>
                <w:szCs w:val="24"/>
              </w:rPr>
            </w:pPr>
            <w:r w:rsidRPr="00D833CD">
              <w:rPr>
                <w:sz w:val="24"/>
                <w:szCs w:val="24"/>
              </w:rPr>
              <w:t>9778</w:t>
            </w:r>
          </w:p>
        </w:tc>
        <w:tc>
          <w:tcPr>
            <w:tcW w:w="976" w:type="dxa"/>
          </w:tcPr>
          <w:p w:rsidR="00014DEA" w:rsidRPr="00D833CD" w:rsidRDefault="00014DEA" w:rsidP="00014DEA">
            <w:pPr>
              <w:rPr>
                <w:sz w:val="24"/>
                <w:szCs w:val="24"/>
              </w:rPr>
            </w:pPr>
            <w:r w:rsidRPr="00D833CD">
              <w:rPr>
                <w:sz w:val="24"/>
                <w:szCs w:val="24"/>
              </w:rPr>
              <w:t>2694</w:t>
            </w:r>
          </w:p>
        </w:tc>
        <w:tc>
          <w:tcPr>
            <w:tcW w:w="976" w:type="dxa"/>
          </w:tcPr>
          <w:p w:rsidR="00014DEA" w:rsidRPr="00D833CD" w:rsidRDefault="00014DEA" w:rsidP="00014DEA">
            <w:pPr>
              <w:rPr>
                <w:sz w:val="24"/>
                <w:szCs w:val="24"/>
              </w:rPr>
            </w:pPr>
            <w:r w:rsidRPr="00D833CD">
              <w:rPr>
                <w:sz w:val="24"/>
                <w:szCs w:val="24"/>
              </w:rPr>
              <w:t>7189</w:t>
            </w:r>
          </w:p>
        </w:tc>
        <w:tc>
          <w:tcPr>
            <w:tcW w:w="976" w:type="dxa"/>
          </w:tcPr>
          <w:p w:rsidR="00014DEA" w:rsidRPr="00D833CD" w:rsidRDefault="00014DEA" w:rsidP="00014DEA">
            <w:pPr>
              <w:rPr>
                <w:sz w:val="24"/>
                <w:szCs w:val="24"/>
              </w:rPr>
            </w:pPr>
            <w:r w:rsidRPr="00D833CD">
              <w:rPr>
                <w:sz w:val="24"/>
                <w:szCs w:val="24"/>
              </w:rPr>
              <w:t>2245</w:t>
            </w:r>
          </w:p>
        </w:tc>
        <w:tc>
          <w:tcPr>
            <w:tcW w:w="976" w:type="dxa"/>
          </w:tcPr>
          <w:p w:rsidR="00014DEA" w:rsidRPr="00D833CD" w:rsidRDefault="00014DEA" w:rsidP="00014DEA">
            <w:pPr>
              <w:rPr>
                <w:sz w:val="24"/>
                <w:szCs w:val="24"/>
              </w:rPr>
            </w:pPr>
            <w:r w:rsidRPr="00D833CD">
              <w:rPr>
                <w:sz w:val="24"/>
                <w:szCs w:val="24"/>
              </w:rPr>
              <w:t>7600</w:t>
            </w:r>
          </w:p>
        </w:tc>
        <w:tc>
          <w:tcPr>
            <w:tcW w:w="976" w:type="dxa"/>
          </w:tcPr>
          <w:p w:rsidR="00014DEA" w:rsidRPr="00D833CD" w:rsidRDefault="00014DEA" w:rsidP="00014DEA">
            <w:pPr>
              <w:rPr>
                <w:sz w:val="24"/>
                <w:szCs w:val="24"/>
              </w:rPr>
            </w:pPr>
            <w:r w:rsidRPr="00D833CD">
              <w:rPr>
                <w:sz w:val="24"/>
                <w:szCs w:val="24"/>
              </w:rPr>
              <w:t>1767</w:t>
            </w:r>
          </w:p>
        </w:tc>
      </w:tr>
    </w:tbl>
    <w:p w:rsidR="00014DEA" w:rsidRPr="00D833CD" w:rsidRDefault="00014DEA" w:rsidP="00014DEA">
      <w:pPr>
        <w:rPr>
          <w:rFonts w:eastAsia="Calibri"/>
          <w:sz w:val="24"/>
          <w:szCs w:val="24"/>
        </w:rPr>
      </w:pPr>
    </w:p>
    <w:p w:rsidR="00014DEA" w:rsidRPr="00D833CD" w:rsidRDefault="00014DEA" w:rsidP="00014DEA">
      <w:pPr>
        <w:rPr>
          <w:rFonts w:eastAsia="Calibri"/>
          <w:sz w:val="24"/>
          <w:szCs w:val="24"/>
        </w:rPr>
      </w:pPr>
      <w:r w:rsidRPr="00D833CD">
        <w:rPr>
          <w:rFonts w:eastAsia="Calibri"/>
          <w:noProof/>
          <w:sz w:val="24"/>
          <w:szCs w:val="24"/>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14DEA" w:rsidRPr="00D833CD" w:rsidRDefault="00014DEA" w:rsidP="00014DEA">
      <w:pPr>
        <w:rPr>
          <w:rFonts w:eastAsia="Calibri"/>
          <w:sz w:val="24"/>
          <w:szCs w:val="24"/>
        </w:rPr>
      </w:pPr>
    </w:p>
    <w:p w:rsidR="00014DEA" w:rsidRPr="00D833CD" w:rsidRDefault="00014DEA" w:rsidP="003E35A8">
      <w:pPr>
        <w:ind w:firstLine="708"/>
        <w:jc w:val="both"/>
        <w:rPr>
          <w:rFonts w:eastAsia="Calibri"/>
          <w:sz w:val="24"/>
          <w:szCs w:val="24"/>
        </w:rPr>
      </w:pPr>
      <w:r w:rsidRPr="00D833CD">
        <w:rPr>
          <w:rFonts w:eastAsia="Calibri"/>
          <w:sz w:val="24"/>
          <w:szCs w:val="24"/>
        </w:rPr>
        <w:t>В школьном этапе ВсОШ приняли участие 54 обучающихся с ОВЗ, 16 из них стали победителями и призёрами.</w:t>
      </w:r>
    </w:p>
    <w:p w:rsidR="00014DEA" w:rsidRPr="00D833CD" w:rsidRDefault="00014DEA" w:rsidP="003E35A8">
      <w:pPr>
        <w:ind w:firstLine="708"/>
        <w:jc w:val="both"/>
        <w:rPr>
          <w:rFonts w:eastAsia="Calibri"/>
          <w:sz w:val="24"/>
          <w:szCs w:val="24"/>
        </w:rPr>
      </w:pPr>
      <w:r w:rsidRPr="00D833CD">
        <w:rPr>
          <w:rFonts w:eastAsia="Calibri"/>
          <w:sz w:val="24"/>
          <w:szCs w:val="24"/>
        </w:rPr>
        <w:t>Муниципальный этап ВсОШ проходил в период с 8 ноября по 7 декабря 2021 года (основание: распоряжение Министерства просвещения и воспитания Ульяновской области от 22.10.2021 №1975-р). В целях соблюдения рекомендаций Федеральной службы по надзору в сфере защиты прав потребителей и благополучия человека РФ муниципальный этап ВсОШ был организован по месту обучения участников.</w:t>
      </w:r>
    </w:p>
    <w:p w:rsidR="00014DEA" w:rsidRPr="00D833CD" w:rsidRDefault="00014DEA" w:rsidP="003E35A8">
      <w:pPr>
        <w:ind w:firstLine="708"/>
        <w:jc w:val="both"/>
        <w:rPr>
          <w:sz w:val="24"/>
          <w:szCs w:val="24"/>
        </w:rPr>
      </w:pPr>
      <w:r w:rsidRPr="00D833CD">
        <w:rPr>
          <w:rFonts w:eastAsia="Calibri"/>
          <w:sz w:val="24"/>
          <w:szCs w:val="24"/>
        </w:rPr>
        <w:t xml:space="preserve">Участниками муниципального этапа стали 13 648 обучающихся 7-11 классов общеобразовательных организаций Ульяновской области, что на 1577 участников больше по равнению с предыдущим учебным годом. </w:t>
      </w:r>
      <w:r w:rsidRPr="00D833CD">
        <w:rPr>
          <w:sz w:val="24"/>
          <w:szCs w:val="24"/>
        </w:rPr>
        <w:t xml:space="preserve">На территории Ульяновской области соревновательные туры проводились по 21 общеобразовательному предмету, соревновательные туры по китайскому, итальянскому и испанскому языкам не проводились. </w:t>
      </w:r>
    </w:p>
    <w:p w:rsidR="00014DEA" w:rsidRPr="00D833CD" w:rsidRDefault="00014DEA" w:rsidP="003E35A8">
      <w:pPr>
        <w:ind w:firstLine="708"/>
        <w:jc w:val="center"/>
        <w:rPr>
          <w:rFonts w:eastAsia="Calibri"/>
          <w:sz w:val="24"/>
          <w:szCs w:val="24"/>
        </w:rPr>
      </w:pPr>
      <w:r w:rsidRPr="00D833CD">
        <w:rPr>
          <w:rFonts w:eastAsia="Calibri"/>
          <w:sz w:val="24"/>
          <w:szCs w:val="24"/>
        </w:rPr>
        <w:t>Количество участников муниципального этапа ВсОШ в разрезе муниципальных образований</w:t>
      </w:r>
    </w:p>
    <w:tbl>
      <w:tblPr>
        <w:tblW w:w="9669" w:type="dxa"/>
        <w:tblInd w:w="-35" w:type="dxa"/>
        <w:tblLayout w:type="fixed"/>
        <w:tblCellMar>
          <w:left w:w="30" w:type="dxa"/>
          <w:right w:w="30" w:type="dxa"/>
        </w:tblCellMar>
        <w:tblLook w:val="0000" w:firstRow="0" w:lastRow="0" w:firstColumn="0" w:lastColumn="0" w:noHBand="0" w:noVBand="0"/>
      </w:tblPr>
      <w:tblGrid>
        <w:gridCol w:w="4425"/>
        <w:gridCol w:w="1275"/>
        <w:gridCol w:w="2410"/>
        <w:gridCol w:w="1559"/>
      </w:tblGrid>
      <w:tr w:rsidR="00014DEA" w:rsidRPr="00D833CD" w:rsidTr="00F1186F">
        <w:trPr>
          <w:trHeight w:val="305"/>
        </w:trPr>
        <w:tc>
          <w:tcPr>
            <w:tcW w:w="442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D833CD" w:rsidRDefault="00014DEA" w:rsidP="00014DEA">
            <w:pPr>
              <w:rPr>
                <w:rFonts w:eastAsia="Calibri"/>
                <w:sz w:val="24"/>
                <w:szCs w:val="24"/>
              </w:rPr>
            </w:pPr>
            <w:r w:rsidRPr="00D833CD">
              <w:rPr>
                <w:sz w:val="24"/>
                <w:szCs w:val="24"/>
              </w:rPr>
              <w:t>Наименование ОО, муниципального образования</w:t>
            </w:r>
          </w:p>
        </w:tc>
        <w:tc>
          <w:tcPr>
            <w:tcW w:w="1275" w:type="dxa"/>
            <w:tcBorders>
              <w:top w:val="single" w:sz="4" w:space="0" w:color="auto"/>
              <w:left w:val="nil"/>
              <w:bottom w:val="single" w:sz="4" w:space="0" w:color="auto"/>
              <w:right w:val="single" w:sz="4" w:space="0" w:color="auto"/>
            </w:tcBorders>
            <w:shd w:val="clear" w:color="auto" w:fill="auto"/>
            <w:vAlign w:val="center"/>
          </w:tcPr>
          <w:p w:rsidR="00014DEA" w:rsidRPr="00D833CD" w:rsidRDefault="00014DEA" w:rsidP="00014DEA">
            <w:pPr>
              <w:rPr>
                <w:rFonts w:eastAsia="Calibri"/>
                <w:sz w:val="24"/>
                <w:szCs w:val="24"/>
              </w:rPr>
            </w:pPr>
            <w:r w:rsidRPr="00D833CD">
              <w:rPr>
                <w:sz w:val="24"/>
                <w:szCs w:val="24"/>
              </w:rPr>
              <w:t>Количество участников</w:t>
            </w:r>
          </w:p>
        </w:tc>
        <w:tc>
          <w:tcPr>
            <w:tcW w:w="2410" w:type="dxa"/>
            <w:tcBorders>
              <w:top w:val="single" w:sz="4" w:space="0" w:color="auto"/>
              <w:left w:val="nil"/>
              <w:bottom w:val="single" w:sz="4" w:space="0" w:color="auto"/>
              <w:right w:val="single" w:sz="4" w:space="0" w:color="auto"/>
            </w:tcBorders>
            <w:vAlign w:val="center"/>
          </w:tcPr>
          <w:p w:rsidR="00014DEA" w:rsidRPr="00D833CD" w:rsidRDefault="00014DEA" w:rsidP="00014DEA">
            <w:pPr>
              <w:rPr>
                <w:rFonts w:eastAsia="Calibri"/>
                <w:sz w:val="24"/>
                <w:szCs w:val="24"/>
              </w:rPr>
            </w:pPr>
            <w:r w:rsidRPr="00D833CD">
              <w:rPr>
                <w:sz w:val="24"/>
                <w:szCs w:val="24"/>
              </w:rPr>
              <w:t>Общее количество обучающихся 5-11 классов</w:t>
            </w:r>
          </w:p>
        </w:tc>
        <w:tc>
          <w:tcPr>
            <w:tcW w:w="1559" w:type="dxa"/>
            <w:tcBorders>
              <w:top w:val="single" w:sz="4" w:space="0" w:color="auto"/>
              <w:left w:val="nil"/>
              <w:bottom w:val="single" w:sz="4" w:space="0" w:color="auto"/>
              <w:right w:val="single" w:sz="4" w:space="0" w:color="auto"/>
            </w:tcBorders>
            <w:vAlign w:val="center"/>
          </w:tcPr>
          <w:p w:rsidR="00014DEA" w:rsidRPr="00D833CD" w:rsidRDefault="00014DEA" w:rsidP="00014DEA">
            <w:pPr>
              <w:rPr>
                <w:rFonts w:eastAsia="Calibri"/>
                <w:sz w:val="24"/>
                <w:szCs w:val="24"/>
              </w:rPr>
            </w:pPr>
            <w:r w:rsidRPr="00D833CD">
              <w:rPr>
                <w:sz w:val="24"/>
                <w:szCs w:val="24"/>
              </w:rPr>
              <w:t>Доля</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ОГБОУ «Гимназия №1 им. В.И.Ленина»</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184</w:t>
            </w:r>
          </w:p>
        </w:tc>
        <w:tc>
          <w:tcPr>
            <w:tcW w:w="2410" w:type="dxa"/>
            <w:tcBorders>
              <w:top w:val="single" w:sz="4" w:space="0" w:color="auto"/>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377</w:t>
            </w:r>
          </w:p>
        </w:tc>
        <w:tc>
          <w:tcPr>
            <w:tcW w:w="1559" w:type="dxa"/>
            <w:tcBorders>
              <w:top w:val="single" w:sz="8" w:space="0" w:color="auto"/>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48,81</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ОГАОУ «Гимназия № 2»</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76</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2066</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3,68</w:t>
            </w:r>
          </w:p>
        </w:tc>
      </w:tr>
      <w:tr w:rsidR="00014DEA" w:rsidRPr="00D833CD" w:rsidTr="00F1186F">
        <w:trPr>
          <w:trHeight w:val="353"/>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ОГАОУ многопрофильный лицей № 20</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167</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866</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19,28</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город Ульяновск</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1751</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34541</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5,07</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город Димитровград</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2672</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7043</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37,94</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город Новоульяновск</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320</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978</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32,72</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Базарносызганский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150</w:t>
            </w:r>
          </w:p>
        </w:tc>
        <w:tc>
          <w:tcPr>
            <w:tcW w:w="2410"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377</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39,79</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Барышский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511</w:t>
            </w:r>
          </w:p>
        </w:tc>
        <w:tc>
          <w:tcPr>
            <w:tcW w:w="2410" w:type="dxa"/>
            <w:tcBorders>
              <w:top w:val="single" w:sz="4" w:space="0" w:color="auto"/>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2066</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24,73</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Вешкаймский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251</w:t>
            </w:r>
          </w:p>
        </w:tc>
        <w:tc>
          <w:tcPr>
            <w:tcW w:w="2410"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866</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28,98</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Инзенский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498</w:t>
            </w:r>
          </w:p>
        </w:tc>
        <w:tc>
          <w:tcPr>
            <w:tcW w:w="2410" w:type="dxa"/>
            <w:tcBorders>
              <w:top w:val="single" w:sz="4" w:space="0" w:color="auto"/>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1697</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29,35</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Карсунский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566</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1115</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50,76</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Кузоватовский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365</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1015</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35,96</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lastRenderedPageBreak/>
              <w:t>Майнский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380</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1110</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34,23</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Мелекесский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321</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1674</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19,18</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Николаевский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689</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1277</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53,95</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Новомалыклинский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390</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531</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73,45</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Новоспасский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474</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1419</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33,40</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Павловский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338</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586</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57,68</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Радищевский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307</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625</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49,12</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Сенгилеевский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730</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1092</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66,85</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Старокулаткинский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345</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452</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76,33</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Старомайнский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183</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884</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20,70</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Сурский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205</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605</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33,88</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Тереньгульский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190</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777</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24,45</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Ульяновский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502</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2007</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25,01</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Цильнинский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573</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1233</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46,47</w:t>
            </w:r>
          </w:p>
        </w:tc>
      </w:tr>
      <w:tr w:rsidR="00014DEA" w:rsidRPr="00D833CD" w:rsidTr="00F1186F">
        <w:trPr>
          <w:trHeight w:val="305"/>
        </w:trPr>
        <w:tc>
          <w:tcPr>
            <w:tcW w:w="442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Чердаклинский район</w:t>
            </w:r>
          </w:p>
        </w:tc>
        <w:tc>
          <w:tcPr>
            <w:tcW w:w="127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510</w:t>
            </w:r>
          </w:p>
        </w:tc>
        <w:tc>
          <w:tcPr>
            <w:tcW w:w="2410" w:type="dxa"/>
            <w:tcBorders>
              <w:top w:val="nil"/>
              <w:left w:val="nil"/>
              <w:bottom w:val="single" w:sz="4" w:space="0" w:color="auto"/>
              <w:right w:val="single" w:sz="4" w:space="0" w:color="auto"/>
            </w:tcBorders>
          </w:tcPr>
          <w:p w:rsidR="00014DEA" w:rsidRPr="00D833CD" w:rsidRDefault="00014DEA" w:rsidP="00014DEA">
            <w:pPr>
              <w:rPr>
                <w:rFonts w:eastAsia="Calibri"/>
                <w:sz w:val="24"/>
                <w:szCs w:val="24"/>
              </w:rPr>
            </w:pPr>
            <w:r w:rsidRPr="00D833CD">
              <w:rPr>
                <w:sz w:val="24"/>
                <w:szCs w:val="24"/>
              </w:rPr>
              <w:t>2160</w:t>
            </w:r>
          </w:p>
        </w:tc>
        <w:tc>
          <w:tcPr>
            <w:tcW w:w="1559" w:type="dxa"/>
            <w:tcBorders>
              <w:top w:val="nil"/>
              <w:left w:val="nil"/>
              <w:bottom w:val="single" w:sz="8" w:space="0" w:color="auto"/>
              <w:right w:val="single" w:sz="8" w:space="0" w:color="auto"/>
            </w:tcBorders>
            <w:shd w:val="clear" w:color="auto" w:fill="auto"/>
            <w:vAlign w:val="center"/>
          </w:tcPr>
          <w:p w:rsidR="00014DEA" w:rsidRPr="00D833CD" w:rsidRDefault="00014DEA" w:rsidP="00014DEA">
            <w:pPr>
              <w:rPr>
                <w:sz w:val="24"/>
                <w:szCs w:val="24"/>
              </w:rPr>
            </w:pPr>
            <w:r w:rsidRPr="00D833CD">
              <w:rPr>
                <w:sz w:val="24"/>
                <w:szCs w:val="24"/>
              </w:rPr>
              <w:t>23,61</w:t>
            </w:r>
          </w:p>
        </w:tc>
      </w:tr>
    </w:tbl>
    <w:p w:rsidR="00014DEA" w:rsidRPr="00D833CD" w:rsidRDefault="00014DEA" w:rsidP="003E35A8">
      <w:pPr>
        <w:jc w:val="center"/>
        <w:rPr>
          <w:rFonts w:eastAsia="Calibri"/>
          <w:sz w:val="24"/>
          <w:szCs w:val="24"/>
        </w:rPr>
      </w:pPr>
      <w:r w:rsidRPr="00D833CD">
        <w:rPr>
          <w:rFonts w:eastAsia="Calibri"/>
          <w:sz w:val="24"/>
          <w:szCs w:val="24"/>
        </w:rPr>
        <w:t>Количество участников муниципального этапа ВсОШ по каждому общеобразовательному предмету</w:t>
      </w:r>
    </w:p>
    <w:tbl>
      <w:tblPr>
        <w:tblW w:w="0" w:type="auto"/>
        <w:tblInd w:w="-38" w:type="dxa"/>
        <w:tblLayout w:type="fixed"/>
        <w:tblCellMar>
          <w:left w:w="30" w:type="dxa"/>
          <w:right w:w="30" w:type="dxa"/>
        </w:tblCellMar>
        <w:tblLook w:val="0000" w:firstRow="0" w:lastRow="0" w:firstColumn="0" w:lastColumn="0" w:noHBand="0" w:noVBand="0"/>
      </w:tblPr>
      <w:tblGrid>
        <w:gridCol w:w="4141"/>
        <w:gridCol w:w="1985"/>
      </w:tblGrid>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Французский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20</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Литература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938</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Русский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1176</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Информатика и ИКТ</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264</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Химия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632</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ОБЖ</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750</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Физика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657</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Биология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1070</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Астрономия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224</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Экономика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284</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 xml:space="preserve">Искусство </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257</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Обществознание</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1315</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Экология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315</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Математика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965</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История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999</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География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919</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Физическая культура</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962</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Право</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346</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Английский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763</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Технология</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579</w:t>
            </w:r>
          </w:p>
        </w:tc>
      </w:tr>
      <w:tr w:rsidR="00014DEA" w:rsidRPr="00D833CD" w:rsidTr="00F1186F">
        <w:trPr>
          <w:trHeight w:val="305"/>
        </w:trPr>
        <w:tc>
          <w:tcPr>
            <w:tcW w:w="4141"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Немецкий язык</w:t>
            </w:r>
          </w:p>
        </w:tc>
        <w:tc>
          <w:tcPr>
            <w:tcW w:w="1985" w:type="dxa"/>
            <w:tcBorders>
              <w:top w:val="single" w:sz="6" w:space="0" w:color="auto"/>
              <w:left w:val="single" w:sz="6" w:space="0" w:color="auto"/>
              <w:bottom w:val="single" w:sz="6" w:space="0" w:color="auto"/>
              <w:right w:val="single" w:sz="6" w:space="0" w:color="auto"/>
            </w:tcBorders>
          </w:tcPr>
          <w:p w:rsidR="00014DEA" w:rsidRPr="00D833CD" w:rsidRDefault="00014DEA" w:rsidP="00014DEA">
            <w:pPr>
              <w:rPr>
                <w:rFonts w:eastAsia="Calibri"/>
                <w:sz w:val="24"/>
                <w:szCs w:val="24"/>
              </w:rPr>
            </w:pPr>
            <w:r w:rsidRPr="00D833CD">
              <w:rPr>
                <w:rFonts w:eastAsia="Calibri"/>
                <w:sz w:val="24"/>
                <w:szCs w:val="24"/>
              </w:rPr>
              <w:t>213</w:t>
            </w:r>
          </w:p>
        </w:tc>
      </w:tr>
    </w:tbl>
    <w:p w:rsidR="00014DEA" w:rsidRPr="00D833CD" w:rsidRDefault="00014DEA" w:rsidP="003E35A8">
      <w:pPr>
        <w:ind w:firstLine="708"/>
        <w:jc w:val="both"/>
        <w:rPr>
          <w:rFonts w:eastAsia="Calibri"/>
          <w:sz w:val="24"/>
          <w:szCs w:val="24"/>
        </w:rPr>
      </w:pPr>
      <w:r w:rsidRPr="00D833CD">
        <w:rPr>
          <w:rFonts w:eastAsia="Calibri"/>
          <w:sz w:val="24"/>
          <w:szCs w:val="24"/>
        </w:rPr>
        <w:t>Наибольшее количество участников на муниципальном этапе ВсОШ, как и в прошлом году, наблюдалось по общеобразовательным предметам: «Русский язык» - 1176 участника, «Обществознание» - 1315 участников, «Биология» - 1070 участников. По-прежнему, самое низкое количество участников муниципального этапа по французскому и немецкому языкам, астрономии, искусству (МХК). Все эти предметы во многих общеобразовательных организациях не входят в учебный план и занятия по ним проходят в рамках внеурочной или кружковой деятельности, особенно в сельских школах. Также сократилось количество участников по математике.</w:t>
      </w:r>
    </w:p>
    <w:p w:rsidR="00014DEA" w:rsidRPr="00D833CD" w:rsidRDefault="00014DEA" w:rsidP="00014DEA">
      <w:pPr>
        <w:rPr>
          <w:rFonts w:eastAsia="Calibri"/>
          <w:sz w:val="24"/>
          <w:szCs w:val="24"/>
        </w:rPr>
      </w:pPr>
      <w:r w:rsidRPr="00D833CD">
        <w:rPr>
          <w:rFonts w:eastAsia="Calibri"/>
          <w:noProof/>
          <w:sz w:val="24"/>
          <w:szCs w:val="24"/>
        </w:rPr>
        <w:lastRenderedPageBreak/>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14DEA" w:rsidRPr="00D833CD" w:rsidRDefault="00014DEA" w:rsidP="003E35A8">
      <w:pPr>
        <w:ind w:firstLine="708"/>
        <w:jc w:val="both"/>
        <w:rPr>
          <w:rFonts w:eastAsia="Calibri"/>
          <w:sz w:val="24"/>
          <w:szCs w:val="24"/>
        </w:rPr>
      </w:pPr>
      <w:r w:rsidRPr="00D833CD">
        <w:rPr>
          <w:rFonts w:eastAsia="Calibri"/>
          <w:sz w:val="24"/>
          <w:szCs w:val="24"/>
        </w:rPr>
        <w:t>Региональный этап ВсОШ 2021-2022 учебного года на территории Ульяновской области проходил в сроки, установленные приказом министерством просвещений Российской Федерации, в период с 11.01.2022 г. по 21.02.2022г. (основание: распоряжение Министерства просвещения Российской Федерации от 29.10.2021 № 754). Региональный этап всероссийской олимпиады школьников на территории Ульяновской области проводился по 21 общеобразовательному предмету, исключение составили китайский, испанский, итальянский языки в связи с тем, что данные общеобразовательные предметы не преподаются в общеобразовательных организациях Ульяновской области.</w:t>
      </w:r>
    </w:p>
    <w:p w:rsidR="00014DEA" w:rsidRPr="00D833CD" w:rsidRDefault="00014DEA" w:rsidP="003E35A8">
      <w:pPr>
        <w:ind w:firstLine="708"/>
        <w:jc w:val="both"/>
        <w:rPr>
          <w:rFonts w:eastAsia="Calibri"/>
          <w:sz w:val="24"/>
          <w:szCs w:val="24"/>
        </w:rPr>
      </w:pPr>
      <w:r w:rsidRPr="00D833CD">
        <w:rPr>
          <w:rFonts w:eastAsia="Calibri"/>
          <w:sz w:val="24"/>
          <w:szCs w:val="24"/>
        </w:rPr>
        <w:t xml:space="preserve">На основании протокола заседания организационного комитета регионального этапа всероссийской олимпиады школьников была утверждена организационно-технологическая модель, в рамках которой принято решение о проведении регионального этапа на двух площадках ОГБН ОО «Центр выявления и поддержки одарённых детей в Ульяновской области «Алые паруса»: </w:t>
      </w:r>
    </w:p>
    <w:p w:rsidR="00014DEA" w:rsidRPr="00D833CD" w:rsidRDefault="00014DEA" w:rsidP="003E35A8">
      <w:pPr>
        <w:ind w:firstLine="708"/>
        <w:jc w:val="both"/>
        <w:rPr>
          <w:rFonts w:eastAsia="Calibri"/>
          <w:sz w:val="24"/>
          <w:szCs w:val="24"/>
        </w:rPr>
      </w:pPr>
      <w:r w:rsidRPr="00D833CD">
        <w:rPr>
          <w:rFonts w:eastAsia="Calibri"/>
          <w:sz w:val="24"/>
          <w:szCs w:val="24"/>
        </w:rPr>
        <w:t>английский язык, биология, математика, обществознание, основы безопасности жизнедеятельности – на базе загородного кампуса (Ульяновская область, Чердаклинский район, с.Крестово Городище, ул. Мичурина, 36 «б»);</w:t>
      </w:r>
    </w:p>
    <w:p w:rsidR="00014DEA" w:rsidRPr="00D833CD" w:rsidRDefault="00014DEA" w:rsidP="003E35A8">
      <w:pPr>
        <w:ind w:firstLine="708"/>
        <w:jc w:val="both"/>
        <w:rPr>
          <w:rFonts w:eastAsia="Calibri"/>
          <w:sz w:val="24"/>
          <w:szCs w:val="24"/>
        </w:rPr>
      </w:pPr>
      <w:r w:rsidRPr="00D833CD">
        <w:rPr>
          <w:rFonts w:eastAsia="Calibri"/>
          <w:sz w:val="24"/>
          <w:szCs w:val="24"/>
        </w:rPr>
        <w:t>французский язык, литература, русский язык, информатика и ИКТ, химия, физика, астрономия, экономика, искусство, экология, история, география, физическая культура, право, технология, немецкий язык – на базе «Научной школы» (г. Ульяновск, ул. Университетская набережная, зд.2).</w:t>
      </w:r>
    </w:p>
    <w:p w:rsidR="00014DEA" w:rsidRPr="00D833CD" w:rsidRDefault="00014DEA" w:rsidP="003E35A8">
      <w:pPr>
        <w:ind w:firstLine="708"/>
        <w:jc w:val="both"/>
        <w:rPr>
          <w:rFonts w:eastAsia="Calibri"/>
          <w:sz w:val="24"/>
          <w:szCs w:val="24"/>
        </w:rPr>
      </w:pPr>
      <w:r w:rsidRPr="00D833CD">
        <w:rPr>
          <w:rFonts w:eastAsia="Calibri"/>
          <w:sz w:val="24"/>
          <w:szCs w:val="24"/>
        </w:rPr>
        <w:t>В региональном этапе всероссийской олимпиады школьников Ульяновской области 2020/2021 учебного года принимали участие:</w:t>
      </w:r>
    </w:p>
    <w:p w:rsidR="00014DEA" w:rsidRPr="00D833CD" w:rsidRDefault="00014DEA" w:rsidP="003E35A8">
      <w:pPr>
        <w:jc w:val="both"/>
        <w:rPr>
          <w:rFonts w:eastAsia="Calibri"/>
          <w:sz w:val="24"/>
          <w:szCs w:val="24"/>
        </w:rPr>
      </w:pPr>
      <w:r w:rsidRPr="00D833CD">
        <w:rPr>
          <w:rFonts w:eastAsia="Calibri"/>
          <w:sz w:val="24"/>
          <w:szCs w:val="24"/>
        </w:rPr>
        <w:t>- участники муниципального этапа олимпиады текущего учебного года, набравшие необходимое количество баллов, установленное организатором регионального этапа олимпиады по предмету и классу;</w:t>
      </w:r>
    </w:p>
    <w:p w:rsidR="00014DEA" w:rsidRPr="00D833CD" w:rsidRDefault="00014DEA" w:rsidP="003E35A8">
      <w:pPr>
        <w:jc w:val="both"/>
        <w:rPr>
          <w:rFonts w:eastAsia="Calibri"/>
          <w:sz w:val="24"/>
          <w:szCs w:val="24"/>
        </w:rPr>
      </w:pPr>
      <w:r w:rsidRPr="00D833CD">
        <w:rPr>
          <w:rFonts w:eastAsia="Calibri"/>
          <w:sz w:val="24"/>
          <w:szCs w:val="24"/>
        </w:rPr>
        <w:t>- победители и призёры регионального этапа олимпиады предыдущего учебного года, продолжающие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rsidR="00014DEA" w:rsidRPr="00D833CD" w:rsidRDefault="00014DEA" w:rsidP="003E35A8">
      <w:pPr>
        <w:jc w:val="center"/>
        <w:rPr>
          <w:rFonts w:eastAsia="Calibri"/>
          <w:sz w:val="24"/>
          <w:szCs w:val="24"/>
        </w:rPr>
      </w:pPr>
      <w:r w:rsidRPr="00D833CD">
        <w:rPr>
          <w:rFonts w:eastAsia="Calibri"/>
          <w:sz w:val="24"/>
          <w:szCs w:val="24"/>
        </w:rPr>
        <w:t>Количество участников регионального этапа всероссийской олимпиады школьников 2021-2022 учебного года</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5319"/>
        <w:gridCol w:w="1803"/>
        <w:gridCol w:w="1804"/>
      </w:tblGrid>
      <w:tr w:rsidR="00014DEA" w:rsidRPr="00D833CD" w:rsidTr="00F1186F">
        <w:trPr>
          <w:trHeight w:val="327"/>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 п/п</w:t>
            </w:r>
          </w:p>
        </w:tc>
        <w:tc>
          <w:tcPr>
            <w:tcW w:w="5319" w:type="dxa"/>
            <w:shd w:val="clear" w:color="auto" w:fill="auto"/>
            <w:noWrap/>
            <w:vAlign w:val="center"/>
            <w:hideMark/>
          </w:tcPr>
          <w:p w:rsidR="00014DEA" w:rsidRPr="00D833CD" w:rsidRDefault="00014DEA" w:rsidP="00014DEA">
            <w:pPr>
              <w:rPr>
                <w:sz w:val="24"/>
                <w:szCs w:val="24"/>
              </w:rPr>
            </w:pPr>
            <w:r w:rsidRPr="00D833CD">
              <w:rPr>
                <w:sz w:val="24"/>
                <w:szCs w:val="24"/>
              </w:rPr>
              <w:t>Предмет</w:t>
            </w:r>
          </w:p>
        </w:tc>
        <w:tc>
          <w:tcPr>
            <w:tcW w:w="1803" w:type="dxa"/>
            <w:shd w:val="clear" w:color="auto" w:fill="auto"/>
            <w:vAlign w:val="center"/>
            <w:hideMark/>
          </w:tcPr>
          <w:p w:rsidR="00014DEA" w:rsidRPr="00D833CD" w:rsidRDefault="00014DEA" w:rsidP="00014DEA">
            <w:pPr>
              <w:rPr>
                <w:sz w:val="24"/>
                <w:szCs w:val="24"/>
              </w:rPr>
            </w:pPr>
            <w:r w:rsidRPr="00D833CD">
              <w:rPr>
                <w:sz w:val="24"/>
                <w:szCs w:val="24"/>
              </w:rPr>
              <w:t>2020-2021 учебный год</w:t>
            </w:r>
          </w:p>
        </w:tc>
        <w:tc>
          <w:tcPr>
            <w:tcW w:w="1804" w:type="dxa"/>
            <w:shd w:val="clear" w:color="auto" w:fill="auto"/>
            <w:vAlign w:val="center"/>
            <w:hideMark/>
          </w:tcPr>
          <w:p w:rsidR="00014DEA" w:rsidRPr="00D833CD" w:rsidRDefault="00014DEA" w:rsidP="00014DEA">
            <w:pPr>
              <w:rPr>
                <w:sz w:val="24"/>
                <w:szCs w:val="24"/>
              </w:rPr>
            </w:pPr>
            <w:r w:rsidRPr="00D833CD">
              <w:rPr>
                <w:sz w:val="24"/>
                <w:szCs w:val="24"/>
              </w:rPr>
              <w:t>2021-2022 учебный год</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Французский язык</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13</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6</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Литература</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61</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58</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lastRenderedPageBreak/>
              <w:t>3</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Русский язык</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77</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55</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Информатика и ИКТ</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48</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47</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Химия</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37</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47</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Основы безопасности жизнедеятельности</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63</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51</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Физика</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41</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28</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Биология</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49</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46</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Астрономия</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24</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19</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Экономика</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43</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21</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 xml:space="preserve">Искусство </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36</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26</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Обществознание</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66</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54</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Экология</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25</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38</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Математика</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54</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40</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История</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43</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51</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16</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География</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22</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23</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Физическая культура</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60</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54</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Право</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47</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37</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19</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Английский язык</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63</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47</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20</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Технология</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46</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33</w:t>
            </w:r>
          </w:p>
        </w:tc>
      </w:tr>
      <w:tr w:rsidR="00014DEA" w:rsidRPr="00D833CD" w:rsidTr="00F1186F">
        <w:trPr>
          <w:trHeight w:val="293"/>
          <w:jc w:val="center"/>
        </w:trPr>
        <w:tc>
          <w:tcPr>
            <w:tcW w:w="739" w:type="dxa"/>
            <w:shd w:val="clear" w:color="auto" w:fill="auto"/>
            <w:noWrap/>
            <w:vAlign w:val="center"/>
            <w:hideMark/>
          </w:tcPr>
          <w:p w:rsidR="00014DEA" w:rsidRPr="00D833CD" w:rsidRDefault="00014DEA" w:rsidP="00014DEA">
            <w:pPr>
              <w:rPr>
                <w:sz w:val="24"/>
                <w:szCs w:val="24"/>
              </w:rPr>
            </w:pPr>
            <w:r w:rsidRPr="00D833CD">
              <w:rPr>
                <w:sz w:val="24"/>
                <w:szCs w:val="24"/>
              </w:rPr>
              <w:t>21</w:t>
            </w:r>
          </w:p>
        </w:tc>
        <w:tc>
          <w:tcPr>
            <w:tcW w:w="5319" w:type="dxa"/>
            <w:shd w:val="clear" w:color="auto" w:fill="auto"/>
            <w:noWrap/>
            <w:vAlign w:val="bottom"/>
            <w:hideMark/>
          </w:tcPr>
          <w:p w:rsidR="00014DEA" w:rsidRPr="00D833CD" w:rsidRDefault="00014DEA" w:rsidP="00014DEA">
            <w:pPr>
              <w:rPr>
                <w:sz w:val="24"/>
                <w:szCs w:val="24"/>
              </w:rPr>
            </w:pPr>
            <w:r w:rsidRPr="00D833CD">
              <w:rPr>
                <w:sz w:val="24"/>
                <w:szCs w:val="24"/>
              </w:rPr>
              <w:t>Немецкий язык</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15</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10</w:t>
            </w:r>
          </w:p>
        </w:tc>
      </w:tr>
      <w:tr w:rsidR="00014DEA" w:rsidRPr="00D833CD" w:rsidTr="00F1186F">
        <w:trPr>
          <w:trHeight w:val="293"/>
          <w:jc w:val="center"/>
        </w:trPr>
        <w:tc>
          <w:tcPr>
            <w:tcW w:w="6058" w:type="dxa"/>
            <w:gridSpan w:val="2"/>
            <w:shd w:val="clear" w:color="auto" w:fill="auto"/>
            <w:noWrap/>
            <w:vAlign w:val="bottom"/>
            <w:hideMark/>
          </w:tcPr>
          <w:p w:rsidR="00014DEA" w:rsidRPr="00D833CD" w:rsidRDefault="00014DEA" w:rsidP="00014DEA">
            <w:pPr>
              <w:rPr>
                <w:sz w:val="24"/>
                <w:szCs w:val="24"/>
              </w:rPr>
            </w:pPr>
            <w:r w:rsidRPr="00D833CD">
              <w:rPr>
                <w:sz w:val="24"/>
                <w:szCs w:val="24"/>
              </w:rPr>
              <w:t>Итого:</w:t>
            </w:r>
          </w:p>
        </w:tc>
        <w:tc>
          <w:tcPr>
            <w:tcW w:w="1803" w:type="dxa"/>
            <w:shd w:val="clear" w:color="auto" w:fill="auto"/>
            <w:noWrap/>
            <w:vAlign w:val="bottom"/>
            <w:hideMark/>
          </w:tcPr>
          <w:p w:rsidR="00014DEA" w:rsidRPr="00D833CD" w:rsidRDefault="00014DEA" w:rsidP="00014DEA">
            <w:pPr>
              <w:rPr>
                <w:sz w:val="24"/>
                <w:szCs w:val="24"/>
              </w:rPr>
            </w:pPr>
            <w:r w:rsidRPr="00D833CD">
              <w:rPr>
                <w:sz w:val="24"/>
                <w:szCs w:val="24"/>
              </w:rPr>
              <w:t>933</w:t>
            </w:r>
          </w:p>
        </w:tc>
        <w:tc>
          <w:tcPr>
            <w:tcW w:w="1804" w:type="dxa"/>
            <w:shd w:val="clear" w:color="auto" w:fill="auto"/>
            <w:noWrap/>
            <w:vAlign w:val="bottom"/>
            <w:hideMark/>
          </w:tcPr>
          <w:p w:rsidR="00014DEA" w:rsidRPr="00D833CD" w:rsidRDefault="00014DEA" w:rsidP="00014DEA">
            <w:pPr>
              <w:rPr>
                <w:sz w:val="24"/>
                <w:szCs w:val="24"/>
              </w:rPr>
            </w:pPr>
            <w:r w:rsidRPr="00D833CD">
              <w:rPr>
                <w:sz w:val="24"/>
                <w:szCs w:val="24"/>
              </w:rPr>
              <w:t>791</w:t>
            </w:r>
          </w:p>
        </w:tc>
      </w:tr>
    </w:tbl>
    <w:p w:rsidR="00014DEA" w:rsidRPr="00D833CD" w:rsidRDefault="00014DEA" w:rsidP="003E35A8">
      <w:pPr>
        <w:ind w:firstLine="708"/>
        <w:jc w:val="both"/>
        <w:rPr>
          <w:rFonts w:eastAsia="Calibri"/>
          <w:sz w:val="24"/>
          <w:szCs w:val="24"/>
        </w:rPr>
      </w:pPr>
      <w:r w:rsidRPr="00D833CD">
        <w:rPr>
          <w:rFonts w:eastAsia="Calibri"/>
          <w:sz w:val="24"/>
          <w:szCs w:val="24"/>
        </w:rPr>
        <w:t>В региональном этапе 2021-2022 учебного года принял участие 791 обучающийся 9-11-х классов, что на 142 участника меньше, чем в 2020-2021 учебном году (таблица 1).</w:t>
      </w:r>
    </w:p>
    <w:p w:rsidR="00014DEA" w:rsidRPr="00D833CD" w:rsidRDefault="00014DEA" w:rsidP="003E35A8">
      <w:pPr>
        <w:ind w:firstLine="708"/>
        <w:jc w:val="both"/>
        <w:rPr>
          <w:rFonts w:eastAsia="Calibri"/>
          <w:sz w:val="24"/>
          <w:szCs w:val="24"/>
        </w:rPr>
      </w:pPr>
      <w:r w:rsidRPr="00D833CD">
        <w:rPr>
          <w:rFonts w:eastAsia="Calibri"/>
          <w:sz w:val="24"/>
          <w:szCs w:val="24"/>
        </w:rPr>
        <w:t>Причина уменьшения количества участников: несоблюдение муниципальными образованиями плановых показателей по количеству участников, установленного по результатам муниципального этапа ВсОШ. В качестве основных причин отсутствия указывалось состояние здоровья обучающихся.</w:t>
      </w:r>
    </w:p>
    <w:p w:rsidR="00014DEA" w:rsidRPr="00D833CD" w:rsidRDefault="00014DEA" w:rsidP="003E35A8">
      <w:pPr>
        <w:ind w:firstLine="708"/>
        <w:jc w:val="both"/>
        <w:rPr>
          <w:rFonts w:eastAsia="Calibri"/>
          <w:sz w:val="24"/>
          <w:szCs w:val="24"/>
        </w:rPr>
      </w:pPr>
      <w:r w:rsidRPr="00D833CD">
        <w:rPr>
          <w:rFonts w:eastAsia="Calibri"/>
          <w:sz w:val="24"/>
          <w:szCs w:val="24"/>
        </w:rPr>
        <w:t>Наибольшее сокращение количества участников наблюдалось по русскому языку (на 22 человека или 29%) и экономике (на 22 человека или 48%).</w:t>
      </w:r>
    </w:p>
    <w:p w:rsidR="00014DEA" w:rsidRPr="00D833CD" w:rsidRDefault="00014DEA" w:rsidP="003E35A8">
      <w:pPr>
        <w:ind w:firstLine="708"/>
        <w:jc w:val="both"/>
        <w:rPr>
          <w:rFonts w:eastAsia="Calibri"/>
          <w:sz w:val="24"/>
          <w:szCs w:val="24"/>
        </w:rPr>
      </w:pPr>
      <w:r w:rsidRPr="00D833CD">
        <w:rPr>
          <w:rFonts w:eastAsia="Calibri"/>
          <w:sz w:val="24"/>
          <w:szCs w:val="24"/>
        </w:rPr>
        <w:t>Наибольшее количество участников по предметам:</w:t>
      </w:r>
    </w:p>
    <w:p w:rsidR="00014DEA" w:rsidRPr="00D833CD" w:rsidRDefault="00014DEA" w:rsidP="003E35A8">
      <w:pPr>
        <w:jc w:val="both"/>
        <w:rPr>
          <w:rFonts w:eastAsia="Calibri"/>
          <w:sz w:val="24"/>
          <w:szCs w:val="24"/>
        </w:rPr>
      </w:pPr>
      <w:r w:rsidRPr="00D833CD">
        <w:rPr>
          <w:rFonts w:eastAsia="Calibri"/>
          <w:sz w:val="24"/>
          <w:szCs w:val="24"/>
        </w:rPr>
        <w:t>Литература – 58 человек;</w:t>
      </w:r>
    </w:p>
    <w:p w:rsidR="00014DEA" w:rsidRPr="00D833CD" w:rsidRDefault="00014DEA" w:rsidP="003E35A8">
      <w:pPr>
        <w:jc w:val="both"/>
        <w:rPr>
          <w:rFonts w:eastAsia="Calibri"/>
          <w:sz w:val="24"/>
          <w:szCs w:val="24"/>
        </w:rPr>
      </w:pPr>
      <w:r w:rsidRPr="00D833CD">
        <w:rPr>
          <w:rFonts w:eastAsia="Calibri"/>
          <w:sz w:val="24"/>
          <w:szCs w:val="24"/>
        </w:rPr>
        <w:t>Русский язык – 55 человек;</w:t>
      </w:r>
    </w:p>
    <w:p w:rsidR="00014DEA" w:rsidRPr="00D833CD" w:rsidRDefault="00014DEA" w:rsidP="003E35A8">
      <w:pPr>
        <w:jc w:val="both"/>
        <w:rPr>
          <w:rFonts w:eastAsia="Calibri"/>
          <w:sz w:val="24"/>
          <w:szCs w:val="24"/>
        </w:rPr>
      </w:pPr>
      <w:r w:rsidRPr="00D833CD">
        <w:rPr>
          <w:rFonts w:eastAsia="Calibri"/>
          <w:sz w:val="24"/>
          <w:szCs w:val="24"/>
        </w:rPr>
        <w:t>Обществознание, физическая культура – 54 человека;</w:t>
      </w:r>
    </w:p>
    <w:p w:rsidR="00014DEA" w:rsidRPr="00D833CD" w:rsidRDefault="00014DEA" w:rsidP="003E35A8">
      <w:pPr>
        <w:jc w:val="both"/>
        <w:rPr>
          <w:rFonts w:eastAsia="Calibri"/>
          <w:sz w:val="24"/>
          <w:szCs w:val="24"/>
        </w:rPr>
      </w:pPr>
      <w:r w:rsidRPr="00D833CD">
        <w:rPr>
          <w:rFonts w:eastAsia="Calibri"/>
          <w:sz w:val="24"/>
          <w:szCs w:val="24"/>
        </w:rPr>
        <w:t>История, ОБЖ – 51 человек.</w:t>
      </w:r>
    </w:p>
    <w:p w:rsidR="00014DEA" w:rsidRPr="00D833CD" w:rsidRDefault="00014DEA" w:rsidP="003E35A8">
      <w:pPr>
        <w:jc w:val="both"/>
        <w:rPr>
          <w:rFonts w:eastAsia="Calibri"/>
          <w:sz w:val="24"/>
          <w:szCs w:val="24"/>
        </w:rPr>
      </w:pPr>
      <w:r w:rsidRPr="00D833CD">
        <w:rPr>
          <w:rFonts w:eastAsia="Calibri"/>
          <w:sz w:val="24"/>
          <w:szCs w:val="24"/>
        </w:rPr>
        <w:t>Наименьшее количество участников по предметам:</w:t>
      </w:r>
    </w:p>
    <w:p w:rsidR="00014DEA" w:rsidRPr="00D833CD" w:rsidRDefault="00014DEA" w:rsidP="003E35A8">
      <w:pPr>
        <w:jc w:val="both"/>
        <w:rPr>
          <w:rFonts w:eastAsia="Calibri"/>
          <w:sz w:val="24"/>
          <w:szCs w:val="24"/>
        </w:rPr>
      </w:pPr>
      <w:r w:rsidRPr="00D833CD">
        <w:rPr>
          <w:rFonts w:eastAsia="Calibri"/>
          <w:sz w:val="24"/>
          <w:szCs w:val="24"/>
        </w:rPr>
        <w:t>Французский язык – 6 человек;</w:t>
      </w:r>
    </w:p>
    <w:p w:rsidR="00014DEA" w:rsidRPr="00D833CD" w:rsidRDefault="00014DEA" w:rsidP="003E35A8">
      <w:pPr>
        <w:jc w:val="both"/>
        <w:rPr>
          <w:rFonts w:eastAsia="Calibri"/>
          <w:sz w:val="24"/>
          <w:szCs w:val="24"/>
        </w:rPr>
      </w:pPr>
      <w:r w:rsidRPr="00D833CD">
        <w:rPr>
          <w:rFonts w:eastAsia="Calibri"/>
          <w:sz w:val="24"/>
          <w:szCs w:val="24"/>
        </w:rPr>
        <w:t>Немецкий язык – 10 человек;</w:t>
      </w:r>
    </w:p>
    <w:p w:rsidR="00014DEA" w:rsidRPr="00D833CD" w:rsidRDefault="00014DEA" w:rsidP="003E35A8">
      <w:pPr>
        <w:jc w:val="both"/>
        <w:rPr>
          <w:rFonts w:eastAsia="Calibri"/>
          <w:sz w:val="24"/>
          <w:szCs w:val="24"/>
        </w:rPr>
      </w:pPr>
      <w:r w:rsidRPr="00D833CD">
        <w:rPr>
          <w:rFonts w:eastAsia="Calibri"/>
          <w:sz w:val="24"/>
          <w:szCs w:val="24"/>
        </w:rPr>
        <w:t>Астрономия – 19 человек.</w:t>
      </w:r>
    </w:p>
    <w:p w:rsidR="00014DEA" w:rsidRPr="00D833CD" w:rsidRDefault="00014DEA" w:rsidP="003E35A8">
      <w:pPr>
        <w:jc w:val="center"/>
        <w:rPr>
          <w:rFonts w:eastAsia="Calibri"/>
          <w:sz w:val="24"/>
          <w:szCs w:val="24"/>
        </w:rPr>
      </w:pPr>
      <w:r w:rsidRPr="00D833CD">
        <w:rPr>
          <w:rFonts w:eastAsia="Calibri"/>
          <w:sz w:val="24"/>
          <w:szCs w:val="24"/>
        </w:rPr>
        <w:t>Распределение участников регионального этапа всероссийской олимпиады школьников 2021-2022 учебного года по предметам и классам</w:t>
      </w:r>
    </w:p>
    <w:tbl>
      <w:tblPr>
        <w:tblW w:w="10120" w:type="dxa"/>
        <w:jc w:val="center"/>
        <w:tblLook w:val="04A0" w:firstRow="1" w:lastRow="0" w:firstColumn="1" w:lastColumn="0" w:noHBand="0" w:noVBand="1"/>
      </w:tblPr>
      <w:tblGrid>
        <w:gridCol w:w="617"/>
        <w:gridCol w:w="3064"/>
        <w:gridCol w:w="850"/>
        <w:gridCol w:w="993"/>
        <w:gridCol w:w="1275"/>
        <w:gridCol w:w="1134"/>
        <w:gridCol w:w="1276"/>
        <w:gridCol w:w="911"/>
      </w:tblGrid>
      <w:tr w:rsidR="00014DEA" w:rsidRPr="00D833CD" w:rsidTr="00F1186F">
        <w:trPr>
          <w:trHeight w:val="315"/>
          <w:jc w:val="center"/>
        </w:trPr>
        <w:tc>
          <w:tcPr>
            <w:tcW w:w="6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 п/п</w:t>
            </w:r>
          </w:p>
        </w:tc>
        <w:tc>
          <w:tcPr>
            <w:tcW w:w="30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Предмет</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014DEA" w:rsidRPr="00D833CD" w:rsidRDefault="00014DEA" w:rsidP="00014DEA">
            <w:pPr>
              <w:rPr>
                <w:sz w:val="24"/>
                <w:szCs w:val="24"/>
              </w:rPr>
            </w:pPr>
            <w:r w:rsidRPr="00D833CD">
              <w:rPr>
                <w:sz w:val="24"/>
                <w:szCs w:val="24"/>
              </w:rPr>
              <w:t>9 класс</w:t>
            </w:r>
          </w:p>
        </w:tc>
        <w:tc>
          <w:tcPr>
            <w:tcW w:w="2409" w:type="dxa"/>
            <w:gridSpan w:val="2"/>
            <w:tcBorders>
              <w:top w:val="single" w:sz="4" w:space="0" w:color="auto"/>
              <w:left w:val="nil"/>
              <w:bottom w:val="single" w:sz="4" w:space="0" w:color="auto"/>
              <w:right w:val="single" w:sz="4" w:space="0" w:color="000000"/>
            </w:tcBorders>
            <w:shd w:val="clear" w:color="auto" w:fill="auto"/>
            <w:vAlign w:val="center"/>
            <w:hideMark/>
          </w:tcPr>
          <w:p w:rsidR="00014DEA" w:rsidRPr="00D833CD" w:rsidRDefault="00014DEA" w:rsidP="00014DEA">
            <w:pPr>
              <w:rPr>
                <w:sz w:val="24"/>
                <w:szCs w:val="24"/>
              </w:rPr>
            </w:pPr>
            <w:r w:rsidRPr="00D833CD">
              <w:rPr>
                <w:sz w:val="24"/>
                <w:szCs w:val="24"/>
              </w:rPr>
              <w:t>10 класс</w:t>
            </w:r>
          </w:p>
        </w:tc>
        <w:tc>
          <w:tcPr>
            <w:tcW w:w="2187" w:type="dxa"/>
            <w:gridSpan w:val="2"/>
            <w:tcBorders>
              <w:top w:val="single" w:sz="4" w:space="0" w:color="auto"/>
              <w:left w:val="nil"/>
              <w:bottom w:val="single" w:sz="4" w:space="0" w:color="auto"/>
              <w:right w:val="single" w:sz="4" w:space="0" w:color="000000"/>
            </w:tcBorders>
            <w:shd w:val="clear" w:color="auto" w:fill="auto"/>
            <w:vAlign w:val="center"/>
            <w:hideMark/>
          </w:tcPr>
          <w:p w:rsidR="00014DEA" w:rsidRPr="00D833CD" w:rsidRDefault="00014DEA" w:rsidP="00014DEA">
            <w:pPr>
              <w:rPr>
                <w:sz w:val="24"/>
                <w:szCs w:val="24"/>
              </w:rPr>
            </w:pPr>
            <w:r w:rsidRPr="00D833CD">
              <w:rPr>
                <w:sz w:val="24"/>
                <w:szCs w:val="24"/>
              </w:rPr>
              <w:t>11 класс</w:t>
            </w:r>
          </w:p>
        </w:tc>
      </w:tr>
      <w:tr w:rsidR="00014DEA" w:rsidRPr="00D833CD" w:rsidTr="00F1186F">
        <w:trPr>
          <w:trHeight w:val="315"/>
          <w:jc w:val="center"/>
        </w:trPr>
        <w:tc>
          <w:tcPr>
            <w:tcW w:w="617" w:type="dxa"/>
            <w:vMerge/>
            <w:tcBorders>
              <w:top w:val="single" w:sz="4" w:space="0" w:color="auto"/>
              <w:left w:val="single" w:sz="4" w:space="0" w:color="auto"/>
              <w:bottom w:val="single" w:sz="4" w:space="0" w:color="000000"/>
              <w:right w:val="single" w:sz="4" w:space="0" w:color="auto"/>
            </w:tcBorders>
            <w:vAlign w:val="center"/>
            <w:hideMark/>
          </w:tcPr>
          <w:p w:rsidR="00014DEA" w:rsidRPr="00D833CD" w:rsidRDefault="00014DEA" w:rsidP="00014DEA">
            <w:pPr>
              <w:rPr>
                <w:sz w:val="24"/>
                <w:szCs w:val="24"/>
              </w:rPr>
            </w:pPr>
          </w:p>
        </w:tc>
        <w:tc>
          <w:tcPr>
            <w:tcW w:w="3064" w:type="dxa"/>
            <w:vMerge/>
            <w:tcBorders>
              <w:top w:val="single" w:sz="4" w:space="0" w:color="auto"/>
              <w:left w:val="single" w:sz="4" w:space="0" w:color="auto"/>
              <w:bottom w:val="single" w:sz="4" w:space="0" w:color="000000"/>
              <w:right w:val="single" w:sz="4" w:space="0" w:color="auto"/>
            </w:tcBorders>
            <w:vAlign w:val="center"/>
            <w:hideMark/>
          </w:tcPr>
          <w:p w:rsidR="00014DEA" w:rsidRPr="00D833CD" w:rsidRDefault="00014DEA" w:rsidP="00014DEA">
            <w:pPr>
              <w:rPr>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2021</w:t>
            </w:r>
          </w:p>
        </w:tc>
        <w:tc>
          <w:tcPr>
            <w:tcW w:w="993"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2022</w:t>
            </w:r>
          </w:p>
        </w:tc>
        <w:tc>
          <w:tcPr>
            <w:tcW w:w="1275"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2021</w:t>
            </w:r>
          </w:p>
        </w:tc>
        <w:tc>
          <w:tcPr>
            <w:tcW w:w="1134"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2022</w:t>
            </w:r>
          </w:p>
        </w:tc>
        <w:tc>
          <w:tcPr>
            <w:tcW w:w="1276"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2021</w:t>
            </w:r>
          </w:p>
        </w:tc>
        <w:tc>
          <w:tcPr>
            <w:tcW w:w="911"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2022</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Французский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Литература</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24</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Русский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20</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29</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28</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25</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Информатика и ИКТ</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22</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Химия</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22</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Основы безопасности жизнедеятельности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33</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16</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20</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Физика</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lastRenderedPageBreak/>
              <w:t>8</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Биология</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22</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Астрономия</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Экономика</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21</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 xml:space="preserve">Искусство </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Обществознание</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21</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22</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25</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Экология</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Математика</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24</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История</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16</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География</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Физическая культура</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22</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21</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24</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Право</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16</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Английский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22</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33</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23</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20</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Технология</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20</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r>
      <w:tr w:rsidR="00014DEA" w:rsidRPr="00D833CD" w:rsidTr="00F1186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21</w:t>
            </w:r>
          </w:p>
        </w:tc>
        <w:tc>
          <w:tcPr>
            <w:tcW w:w="3064"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Немецкий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r>
      <w:tr w:rsidR="00014DEA" w:rsidRPr="00D833CD" w:rsidTr="00F1186F">
        <w:trPr>
          <w:trHeight w:val="315"/>
          <w:jc w:val="center"/>
        </w:trPr>
        <w:tc>
          <w:tcPr>
            <w:tcW w:w="36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4DEA" w:rsidRPr="00D833CD" w:rsidRDefault="00014DEA" w:rsidP="00014DEA">
            <w:pPr>
              <w:rPr>
                <w:sz w:val="24"/>
                <w:szCs w:val="24"/>
              </w:rPr>
            </w:pPr>
            <w:r w:rsidRPr="00D833CD">
              <w:rPr>
                <w:sz w:val="24"/>
                <w:szCs w:val="24"/>
              </w:rPr>
              <w:t>Итого:</w:t>
            </w:r>
          </w:p>
        </w:tc>
        <w:tc>
          <w:tcPr>
            <w:tcW w:w="85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289</w:t>
            </w:r>
          </w:p>
        </w:tc>
        <w:tc>
          <w:tcPr>
            <w:tcW w:w="99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192</w:t>
            </w:r>
          </w:p>
        </w:tc>
        <w:tc>
          <w:tcPr>
            <w:tcW w:w="1275"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329</w:t>
            </w:r>
          </w:p>
        </w:tc>
        <w:tc>
          <w:tcPr>
            <w:tcW w:w="1134"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270</w:t>
            </w:r>
          </w:p>
        </w:tc>
        <w:tc>
          <w:tcPr>
            <w:tcW w:w="127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315</w:t>
            </w:r>
          </w:p>
        </w:tc>
        <w:tc>
          <w:tcPr>
            <w:tcW w:w="911"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329</w:t>
            </w:r>
          </w:p>
        </w:tc>
      </w:tr>
    </w:tbl>
    <w:p w:rsidR="00014DEA" w:rsidRPr="00D833CD" w:rsidRDefault="00014DEA" w:rsidP="003E35A8">
      <w:pPr>
        <w:ind w:firstLine="708"/>
        <w:jc w:val="both"/>
        <w:rPr>
          <w:rFonts w:eastAsia="Calibri"/>
          <w:sz w:val="24"/>
          <w:szCs w:val="24"/>
        </w:rPr>
      </w:pPr>
      <w:r w:rsidRPr="00D833CD">
        <w:rPr>
          <w:rFonts w:eastAsia="Calibri"/>
          <w:sz w:val="24"/>
          <w:szCs w:val="24"/>
        </w:rPr>
        <w:t>Наибольшее количество участников в 2021-2022 учебном году – обучающиеся 11-х классов (329 человек). Их число выросло (по сравнению с прошлым годом) на 4 человека.</w:t>
      </w:r>
    </w:p>
    <w:p w:rsidR="00014DEA" w:rsidRPr="00D833CD" w:rsidRDefault="00014DEA" w:rsidP="003E35A8">
      <w:pPr>
        <w:ind w:firstLine="708"/>
        <w:jc w:val="both"/>
        <w:rPr>
          <w:rFonts w:eastAsia="Calibri"/>
          <w:sz w:val="24"/>
          <w:szCs w:val="24"/>
        </w:rPr>
      </w:pPr>
      <w:r w:rsidRPr="00D833CD">
        <w:rPr>
          <w:rFonts w:eastAsia="Calibri"/>
          <w:sz w:val="24"/>
          <w:szCs w:val="24"/>
        </w:rPr>
        <w:t>Количество обучающихся 9-х и 10-х классов сократилось на 97 и 59 человек соответственно.</w:t>
      </w:r>
    </w:p>
    <w:p w:rsidR="00014DEA" w:rsidRPr="00D833CD" w:rsidRDefault="00014DEA" w:rsidP="003E35A8">
      <w:pPr>
        <w:ind w:firstLine="708"/>
        <w:jc w:val="both"/>
        <w:rPr>
          <w:rFonts w:eastAsia="Calibri"/>
          <w:sz w:val="24"/>
          <w:szCs w:val="24"/>
        </w:rPr>
      </w:pPr>
      <w:r w:rsidRPr="00D833CD">
        <w:rPr>
          <w:rFonts w:eastAsia="Calibri"/>
          <w:sz w:val="24"/>
          <w:szCs w:val="24"/>
        </w:rPr>
        <w:t>Количество победителей и призёров регионального этапа всероссийской олимпиады школьников 2021-2022 учебного года</w:t>
      </w:r>
    </w:p>
    <w:tbl>
      <w:tblPr>
        <w:tblW w:w="10060" w:type="dxa"/>
        <w:jc w:val="center"/>
        <w:tblLook w:val="04A0" w:firstRow="1" w:lastRow="0" w:firstColumn="1" w:lastColumn="0" w:noHBand="0" w:noVBand="1"/>
      </w:tblPr>
      <w:tblGrid>
        <w:gridCol w:w="960"/>
        <w:gridCol w:w="4540"/>
        <w:gridCol w:w="1140"/>
        <w:gridCol w:w="1140"/>
        <w:gridCol w:w="1140"/>
        <w:gridCol w:w="1140"/>
      </w:tblGrid>
      <w:tr w:rsidR="00014DEA" w:rsidRPr="00D833CD" w:rsidTr="00F1186F">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 п/п</w:t>
            </w:r>
          </w:p>
        </w:tc>
        <w:tc>
          <w:tcPr>
            <w:tcW w:w="4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Предмет</w:t>
            </w:r>
          </w:p>
        </w:tc>
        <w:tc>
          <w:tcPr>
            <w:tcW w:w="2280" w:type="dxa"/>
            <w:gridSpan w:val="2"/>
            <w:tcBorders>
              <w:top w:val="single" w:sz="4" w:space="0" w:color="auto"/>
              <w:left w:val="nil"/>
              <w:bottom w:val="single" w:sz="4" w:space="0" w:color="auto"/>
              <w:right w:val="single" w:sz="4" w:space="0" w:color="000000"/>
            </w:tcBorders>
            <w:shd w:val="clear" w:color="auto" w:fill="auto"/>
            <w:vAlign w:val="center"/>
            <w:hideMark/>
          </w:tcPr>
          <w:p w:rsidR="00014DEA" w:rsidRPr="00D833CD" w:rsidRDefault="00014DEA" w:rsidP="00014DEA">
            <w:pPr>
              <w:rPr>
                <w:sz w:val="24"/>
                <w:szCs w:val="24"/>
              </w:rPr>
            </w:pPr>
            <w:r w:rsidRPr="00D833CD">
              <w:rPr>
                <w:sz w:val="24"/>
                <w:szCs w:val="24"/>
              </w:rPr>
              <w:t>Победители</w:t>
            </w:r>
          </w:p>
        </w:tc>
        <w:tc>
          <w:tcPr>
            <w:tcW w:w="2280" w:type="dxa"/>
            <w:gridSpan w:val="2"/>
            <w:tcBorders>
              <w:top w:val="single" w:sz="4" w:space="0" w:color="auto"/>
              <w:left w:val="nil"/>
              <w:bottom w:val="single" w:sz="4" w:space="0" w:color="auto"/>
              <w:right w:val="single" w:sz="4" w:space="0" w:color="000000"/>
            </w:tcBorders>
            <w:shd w:val="clear" w:color="auto" w:fill="auto"/>
            <w:vAlign w:val="center"/>
            <w:hideMark/>
          </w:tcPr>
          <w:p w:rsidR="00014DEA" w:rsidRPr="00D833CD" w:rsidRDefault="00014DEA" w:rsidP="00014DEA">
            <w:pPr>
              <w:rPr>
                <w:sz w:val="24"/>
                <w:szCs w:val="24"/>
              </w:rPr>
            </w:pPr>
            <w:r w:rsidRPr="00D833CD">
              <w:rPr>
                <w:sz w:val="24"/>
                <w:szCs w:val="24"/>
              </w:rPr>
              <w:t>Призёры</w:t>
            </w:r>
          </w:p>
        </w:tc>
      </w:tr>
      <w:tr w:rsidR="00014DEA" w:rsidRPr="00D833CD" w:rsidTr="00F1186F">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14DEA" w:rsidRPr="00D833CD" w:rsidRDefault="00014DEA" w:rsidP="00014DEA">
            <w:pPr>
              <w:rPr>
                <w:sz w:val="24"/>
                <w:szCs w:val="24"/>
              </w:rPr>
            </w:pPr>
          </w:p>
        </w:tc>
        <w:tc>
          <w:tcPr>
            <w:tcW w:w="4540" w:type="dxa"/>
            <w:vMerge/>
            <w:tcBorders>
              <w:top w:val="single" w:sz="4" w:space="0" w:color="auto"/>
              <w:left w:val="single" w:sz="4" w:space="0" w:color="auto"/>
              <w:bottom w:val="single" w:sz="4" w:space="0" w:color="000000"/>
              <w:right w:val="single" w:sz="4" w:space="0" w:color="auto"/>
            </w:tcBorders>
            <w:vAlign w:val="center"/>
            <w:hideMark/>
          </w:tcPr>
          <w:p w:rsidR="00014DEA" w:rsidRPr="00D833CD" w:rsidRDefault="00014DEA" w:rsidP="00014DEA">
            <w:pPr>
              <w:rPr>
                <w:sz w:val="24"/>
                <w:szCs w:val="24"/>
              </w:rPr>
            </w:pPr>
          </w:p>
        </w:tc>
        <w:tc>
          <w:tcPr>
            <w:tcW w:w="1140"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2021</w:t>
            </w:r>
          </w:p>
        </w:tc>
        <w:tc>
          <w:tcPr>
            <w:tcW w:w="1140"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2022</w:t>
            </w:r>
          </w:p>
        </w:tc>
        <w:tc>
          <w:tcPr>
            <w:tcW w:w="1140"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2021</w:t>
            </w:r>
          </w:p>
        </w:tc>
        <w:tc>
          <w:tcPr>
            <w:tcW w:w="1140"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014DEA">
            <w:pPr>
              <w:rPr>
                <w:sz w:val="24"/>
                <w:szCs w:val="24"/>
              </w:rPr>
            </w:pPr>
            <w:r w:rsidRPr="00D833CD">
              <w:rPr>
                <w:sz w:val="24"/>
                <w:szCs w:val="24"/>
              </w:rPr>
              <w:t>2022</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Французский язык</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Литература</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bookmarkStart w:id="1" w:name="_Hlk99461942"/>
            <w:r w:rsidRPr="00D833CD">
              <w:rPr>
                <w:sz w:val="24"/>
                <w:szCs w:val="24"/>
              </w:rPr>
              <w:t>3</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Русский язык</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Информатика и ИКТ</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r>
      <w:bookmarkEnd w:id="1"/>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Химия</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Основы безопасности жизнедеятельности</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Физика</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Биология</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Астрономия</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10</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Экономика</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 xml:space="preserve">Искусство </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Обществознание</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13</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Экология</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7</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Математика</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8</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История</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16</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География</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17</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Физическая культура</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4</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15</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18</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Право</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0</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19</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Английский язык</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9</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20</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Технология</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12</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w:t>
            </w:r>
          </w:p>
        </w:tc>
      </w:tr>
      <w:tr w:rsidR="00014DEA" w:rsidRPr="00D833CD" w:rsidTr="00F1186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21</w:t>
            </w:r>
          </w:p>
        </w:tc>
        <w:tc>
          <w:tcPr>
            <w:tcW w:w="4540" w:type="dxa"/>
            <w:tcBorders>
              <w:top w:val="nil"/>
              <w:left w:val="nil"/>
              <w:bottom w:val="single" w:sz="4" w:space="0" w:color="auto"/>
              <w:right w:val="single" w:sz="4" w:space="0" w:color="auto"/>
            </w:tcBorders>
            <w:shd w:val="clear" w:color="auto" w:fill="auto"/>
            <w:noWrap/>
            <w:vAlign w:val="bottom"/>
            <w:hideMark/>
          </w:tcPr>
          <w:p w:rsidR="00014DEA" w:rsidRPr="00D833CD" w:rsidRDefault="00014DEA" w:rsidP="00014DEA">
            <w:pPr>
              <w:rPr>
                <w:sz w:val="24"/>
                <w:szCs w:val="24"/>
              </w:rPr>
            </w:pPr>
            <w:r w:rsidRPr="00D833CD">
              <w:rPr>
                <w:sz w:val="24"/>
                <w:szCs w:val="24"/>
              </w:rPr>
              <w:t>Немецкий язык</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2</w:t>
            </w:r>
          </w:p>
        </w:tc>
      </w:tr>
      <w:tr w:rsidR="00014DEA" w:rsidRPr="00D833CD" w:rsidTr="00F1186F">
        <w:trPr>
          <w:trHeight w:val="315"/>
          <w:jc w:val="center"/>
        </w:trPr>
        <w:tc>
          <w:tcPr>
            <w:tcW w:w="5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4DEA" w:rsidRPr="00D833CD" w:rsidRDefault="00014DEA" w:rsidP="00014DEA">
            <w:pPr>
              <w:rPr>
                <w:sz w:val="24"/>
                <w:szCs w:val="24"/>
              </w:rPr>
            </w:pPr>
            <w:r w:rsidRPr="00D833CD">
              <w:rPr>
                <w:sz w:val="24"/>
                <w:szCs w:val="24"/>
              </w:rPr>
              <w:t>Итого:</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67</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57</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149</w:t>
            </w:r>
          </w:p>
        </w:tc>
        <w:tc>
          <w:tcPr>
            <w:tcW w:w="114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014DEA">
            <w:pPr>
              <w:rPr>
                <w:sz w:val="24"/>
                <w:szCs w:val="24"/>
              </w:rPr>
            </w:pPr>
            <w:r w:rsidRPr="00D833CD">
              <w:rPr>
                <w:sz w:val="24"/>
                <w:szCs w:val="24"/>
              </w:rPr>
              <w:t>113</w:t>
            </w:r>
          </w:p>
        </w:tc>
      </w:tr>
    </w:tbl>
    <w:p w:rsidR="00014DEA" w:rsidRPr="00D833CD" w:rsidRDefault="00014DEA" w:rsidP="003E35A8">
      <w:pPr>
        <w:ind w:firstLine="708"/>
        <w:jc w:val="both"/>
        <w:rPr>
          <w:rFonts w:eastAsia="Calibri"/>
          <w:sz w:val="24"/>
          <w:szCs w:val="24"/>
        </w:rPr>
      </w:pPr>
      <w:r w:rsidRPr="00D833CD">
        <w:rPr>
          <w:rFonts w:eastAsia="Calibri"/>
          <w:sz w:val="24"/>
          <w:szCs w:val="24"/>
        </w:rPr>
        <w:lastRenderedPageBreak/>
        <w:t>Количество победителей составляет 57 человек (7,2% от общего числа участников). По сравнению с прошлым годом количество уменьшилось на 10 человек.</w:t>
      </w:r>
    </w:p>
    <w:p w:rsidR="00014DEA" w:rsidRPr="00D833CD" w:rsidRDefault="00014DEA" w:rsidP="003E35A8">
      <w:pPr>
        <w:ind w:firstLine="708"/>
        <w:jc w:val="both"/>
        <w:rPr>
          <w:rFonts w:eastAsia="Calibri"/>
          <w:sz w:val="24"/>
          <w:szCs w:val="24"/>
        </w:rPr>
      </w:pPr>
      <w:r w:rsidRPr="00D833CD">
        <w:rPr>
          <w:rFonts w:eastAsia="Calibri"/>
          <w:sz w:val="24"/>
          <w:szCs w:val="24"/>
        </w:rPr>
        <w:t>Количество призёров составляет 113 человек (14,3% от общего числа участников). По сравнению с прошлым годом количество уменьшилось на 36 человек.</w:t>
      </w:r>
    </w:p>
    <w:p w:rsidR="00014DEA" w:rsidRPr="00D833CD" w:rsidRDefault="00014DEA" w:rsidP="003E35A8">
      <w:pPr>
        <w:jc w:val="both"/>
        <w:rPr>
          <w:rFonts w:eastAsia="Calibri"/>
          <w:sz w:val="24"/>
          <w:szCs w:val="24"/>
        </w:rPr>
      </w:pPr>
      <w:r w:rsidRPr="00D833CD">
        <w:rPr>
          <w:rFonts w:eastAsia="Calibri"/>
          <w:sz w:val="24"/>
          <w:szCs w:val="24"/>
        </w:rPr>
        <w:t>Возможные причины уменьшения количества победителей и призёров:</w:t>
      </w:r>
    </w:p>
    <w:p w:rsidR="00014DEA" w:rsidRPr="00D833CD" w:rsidRDefault="00014DEA" w:rsidP="003E35A8">
      <w:pPr>
        <w:jc w:val="both"/>
        <w:rPr>
          <w:rFonts w:eastAsia="Calibri"/>
          <w:sz w:val="24"/>
          <w:szCs w:val="24"/>
        </w:rPr>
      </w:pPr>
      <w:r w:rsidRPr="00D833CD">
        <w:rPr>
          <w:rFonts w:eastAsia="Calibri"/>
          <w:sz w:val="24"/>
          <w:szCs w:val="24"/>
        </w:rPr>
        <w:t>1. Уменьшение общего количества участников.</w:t>
      </w:r>
    </w:p>
    <w:p w:rsidR="00014DEA" w:rsidRPr="00D833CD" w:rsidRDefault="00014DEA" w:rsidP="003E35A8">
      <w:pPr>
        <w:jc w:val="both"/>
        <w:rPr>
          <w:rFonts w:eastAsia="Calibri"/>
          <w:sz w:val="24"/>
          <w:szCs w:val="24"/>
        </w:rPr>
      </w:pPr>
      <w:r w:rsidRPr="00D833CD">
        <w:rPr>
          <w:rFonts w:eastAsia="Calibri"/>
          <w:sz w:val="24"/>
          <w:szCs w:val="24"/>
        </w:rPr>
        <w:t>2. Сложность заданий.</w:t>
      </w:r>
    </w:p>
    <w:p w:rsidR="00014DEA" w:rsidRPr="00D833CD" w:rsidRDefault="00014DEA" w:rsidP="003E35A8">
      <w:pPr>
        <w:ind w:firstLine="708"/>
        <w:jc w:val="both"/>
        <w:rPr>
          <w:rFonts w:eastAsia="Calibri"/>
          <w:sz w:val="24"/>
          <w:szCs w:val="24"/>
        </w:rPr>
      </w:pPr>
      <w:r w:rsidRPr="00D833CD">
        <w:rPr>
          <w:rFonts w:eastAsia="Calibri"/>
          <w:sz w:val="24"/>
          <w:szCs w:val="24"/>
        </w:rPr>
        <w:t>Наибольшее количество победителей по следующим предметам:</w:t>
      </w:r>
    </w:p>
    <w:p w:rsidR="00014DEA" w:rsidRPr="00D833CD" w:rsidRDefault="00014DEA" w:rsidP="003E35A8">
      <w:pPr>
        <w:jc w:val="both"/>
        <w:rPr>
          <w:rFonts w:eastAsia="Calibri"/>
          <w:sz w:val="24"/>
          <w:szCs w:val="24"/>
        </w:rPr>
      </w:pPr>
      <w:r w:rsidRPr="00D833CD">
        <w:rPr>
          <w:rFonts w:eastAsia="Calibri"/>
          <w:sz w:val="24"/>
          <w:szCs w:val="24"/>
        </w:rPr>
        <w:t>Математика – 8;</w:t>
      </w:r>
    </w:p>
    <w:p w:rsidR="00014DEA" w:rsidRPr="00D833CD" w:rsidRDefault="00014DEA" w:rsidP="003E35A8">
      <w:pPr>
        <w:jc w:val="both"/>
        <w:rPr>
          <w:rFonts w:eastAsia="Calibri"/>
          <w:sz w:val="24"/>
          <w:szCs w:val="24"/>
        </w:rPr>
      </w:pPr>
      <w:r w:rsidRPr="00D833CD">
        <w:rPr>
          <w:rFonts w:eastAsia="Calibri"/>
          <w:sz w:val="24"/>
          <w:szCs w:val="24"/>
        </w:rPr>
        <w:t>Технология – 6;</w:t>
      </w:r>
    </w:p>
    <w:p w:rsidR="00014DEA" w:rsidRPr="00D833CD" w:rsidRDefault="00014DEA" w:rsidP="003E35A8">
      <w:pPr>
        <w:jc w:val="both"/>
        <w:rPr>
          <w:rFonts w:eastAsia="Calibri"/>
          <w:sz w:val="24"/>
          <w:szCs w:val="24"/>
        </w:rPr>
      </w:pPr>
      <w:r w:rsidRPr="00D833CD">
        <w:rPr>
          <w:rFonts w:eastAsia="Calibri"/>
          <w:sz w:val="24"/>
          <w:szCs w:val="24"/>
        </w:rPr>
        <w:t>Литература, физика – 5.</w:t>
      </w:r>
    </w:p>
    <w:p w:rsidR="00014DEA" w:rsidRPr="00D833CD" w:rsidRDefault="00014DEA" w:rsidP="003E35A8">
      <w:pPr>
        <w:ind w:firstLine="708"/>
        <w:jc w:val="both"/>
        <w:rPr>
          <w:rFonts w:eastAsia="Calibri"/>
          <w:sz w:val="24"/>
          <w:szCs w:val="24"/>
        </w:rPr>
      </w:pPr>
      <w:r w:rsidRPr="00D833CD">
        <w:rPr>
          <w:rFonts w:eastAsia="Calibri"/>
          <w:sz w:val="24"/>
          <w:szCs w:val="24"/>
        </w:rPr>
        <w:t>Увеличение числа победителей по сравнению с прошлым годом произошло по следующим предметам:</w:t>
      </w:r>
    </w:p>
    <w:p w:rsidR="00014DEA" w:rsidRPr="00D833CD" w:rsidRDefault="00014DEA" w:rsidP="003E35A8">
      <w:pPr>
        <w:jc w:val="both"/>
        <w:rPr>
          <w:rFonts w:eastAsia="Calibri"/>
          <w:sz w:val="24"/>
          <w:szCs w:val="24"/>
        </w:rPr>
      </w:pPr>
      <w:r w:rsidRPr="00D833CD">
        <w:rPr>
          <w:rFonts w:eastAsia="Calibri"/>
          <w:sz w:val="24"/>
          <w:szCs w:val="24"/>
        </w:rPr>
        <w:t>Литература (+1);</w:t>
      </w:r>
    </w:p>
    <w:p w:rsidR="00014DEA" w:rsidRPr="00D833CD" w:rsidRDefault="00014DEA" w:rsidP="003E35A8">
      <w:pPr>
        <w:jc w:val="both"/>
        <w:rPr>
          <w:rFonts w:eastAsia="Calibri"/>
          <w:sz w:val="24"/>
          <w:szCs w:val="24"/>
        </w:rPr>
      </w:pPr>
      <w:r w:rsidRPr="00D833CD">
        <w:rPr>
          <w:rFonts w:eastAsia="Calibri"/>
          <w:sz w:val="24"/>
          <w:szCs w:val="24"/>
        </w:rPr>
        <w:t>Физика (+2);</w:t>
      </w:r>
    </w:p>
    <w:p w:rsidR="00014DEA" w:rsidRPr="00D833CD" w:rsidRDefault="00014DEA" w:rsidP="003E35A8">
      <w:pPr>
        <w:jc w:val="both"/>
        <w:rPr>
          <w:rFonts w:eastAsia="Calibri"/>
          <w:sz w:val="24"/>
          <w:szCs w:val="24"/>
        </w:rPr>
      </w:pPr>
      <w:r w:rsidRPr="00D833CD">
        <w:rPr>
          <w:rFonts w:eastAsia="Calibri"/>
          <w:sz w:val="24"/>
          <w:szCs w:val="24"/>
        </w:rPr>
        <w:t>Математика (+3);</w:t>
      </w:r>
    </w:p>
    <w:p w:rsidR="00014DEA" w:rsidRPr="00D833CD" w:rsidRDefault="00014DEA" w:rsidP="003E35A8">
      <w:pPr>
        <w:jc w:val="both"/>
        <w:rPr>
          <w:rFonts w:eastAsia="Calibri"/>
          <w:sz w:val="24"/>
          <w:szCs w:val="24"/>
        </w:rPr>
      </w:pPr>
      <w:r w:rsidRPr="00D833CD">
        <w:rPr>
          <w:rFonts w:eastAsia="Calibri"/>
          <w:sz w:val="24"/>
          <w:szCs w:val="24"/>
        </w:rPr>
        <w:t>География (+2);</w:t>
      </w:r>
    </w:p>
    <w:p w:rsidR="00014DEA" w:rsidRPr="00D833CD" w:rsidRDefault="00014DEA" w:rsidP="003E35A8">
      <w:pPr>
        <w:jc w:val="both"/>
        <w:rPr>
          <w:rFonts w:eastAsia="Calibri"/>
          <w:sz w:val="24"/>
          <w:szCs w:val="24"/>
        </w:rPr>
      </w:pPr>
      <w:r w:rsidRPr="00D833CD">
        <w:rPr>
          <w:rFonts w:eastAsia="Calibri"/>
          <w:sz w:val="24"/>
          <w:szCs w:val="24"/>
        </w:rPr>
        <w:t>Право (+1).</w:t>
      </w:r>
    </w:p>
    <w:p w:rsidR="00014DEA" w:rsidRPr="00D833CD" w:rsidRDefault="00014DEA" w:rsidP="003E35A8">
      <w:pPr>
        <w:ind w:firstLine="708"/>
        <w:jc w:val="both"/>
        <w:rPr>
          <w:rFonts w:eastAsia="Calibri"/>
          <w:sz w:val="24"/>
          <w:szCs w:val="24"/>
        </w:rPr>
      </w:pPr>
      <w:r w:rsidRPr="00D833CD">
        <w:rPr>
          <w:rFonts w:eastAsia="Calibri"/>
          <w:sz w:val="24"/>
          <w:szCs w:val="24"/>
        </w:rPr>
        <w:t>Отсутствуют победители по следующим предметам:</w:t>
      </w:r>
    </w:p>
    <w:p w:rsidR="00014DEA" w:rsidRPr="00D833CD" w:rsidRDefault="00014DEA" w:rsidP="003E35A8">
      <w:pPr>
        <w:jc w:val="both"/>
        <w:rPr>
          <w:rFonts w:eastAsia="Calibri"/>
          <w:sz w:val="24"/>
          <w:szCs w:val="24"/>
        </w:rPr>
      </w:pPr>
      <w:r w:rsidRPr="00D833CD">
        <w:rPr>
          <w:rFonts w:eastAsia="Calibri"/>
          <w:sz w:val="24"/>
          <w:szCs w:val="24"/>
        </w:rPr>
        <w:t>Французский язык;</w:t>
      </w:r>
    </w:p>
    <w:p w:rsidR="00014DEA" w:rsidRPr="00D833CD" w:rsidRDefault="00014DEA" w:rsidP="003E35A8">
      <w:pPr>
        <w:jc w:val="both"/>
        <w:rPr>
          <w:rFonts w:eastAsia="Calibri"/>
          <w:sz w:val="24"/>
          <w:szCs w:val="24"/>
        </w:rPr>
      </w:pPr>
      <w:r w:rsidRPr="00D833CD">
        <w:rPr>
          <w:rFonts w:eastAsia="Calibri"/>
          <w:sz w:val="24"/>
          <w:szCs w:val="24"/>
        </w:rPr>
        <w:t>Русский язык;</w:t>
      </w:r>
    </w:p>
    <w:p w:rsidR="00014DEA" w:rsidRPr="00D833CD" w:rsidRDefault="00014DEA" w:rsidP="003E35A8">
      <w:pPr>
        <w:jc w:val="both"/>
        <w:rPr>
          <w:rFonts w:eastAsia="Calibri"/>
          <w:sz w:val="24"/>
          <w:szCs w:val="24"/>
        </w:rPr>
      </w:pPr>
      <w:r w:rsidRPr="00D833CD">
        <w:rPr>
          <w:rFonts w:eastAsia="Calibri"/>
          <w:sz w:val="24"/>
          <w:szCs w:val="24"/>
        </w:rPr>
        <w:t>Астрономия.</w:t>
      </w:r>
    </w:p>
    <w:p w:rsidR="00014DEA" w:rsidRPr="00D833CD" w:rsidRDefault="00014DEA" w:rsidP="003E35A8">
      <w:pPr>
        <w:ind w:firstLine="708"/>
        <w:rPr>
          <w:rFonts w:eastAsia="Calibri"/>
          <w:sz w:val="24"/>
          <w:szCs w:val="24"/>
        </w:rPr>
      </w:pPr>
      <w:r w:rsidRPr="00D833CD">
        <w:rPr>
          <w:rFonts w:eastAsia="Calibri"/>
          <w:sz w:val="24"/>
          <w:szCs w:val="24"/>
        </w:rPr>
        <w:t>Наибольшее количество призёров по следующим предметам:</w:t>
      </w:r>
    </w:p>
    <w:p w:rsidR="00014DEA" w:rsidRPr="00D833CD" w:rsidRDefault="00014DEA" w:rsidP="00014DEA">
      <w:pPr>
        <w:rPr>
          <w:rFonts w:eastAsia="Calibri"/>
          <w:sz w:val="24"/>
          <w:szCs w:val="24"/>
        </w:rPr>
      </w:pPr>
      <w:r w:rsidRPr="00D833CD">
        <w:rPr>
          <w:rFonts w:eastAsia="Calibri"/>
          <w:sz w:val="24"/>
          <w:szCs w:val="24"/>
        </w:rPr>
        <w:t>Физическая культура – 15;</w:t>
      </w:r>
    </w:p>
    <w:p w:rsidR="00014DEA" w:rsidRPr="00D833CD" w:rsidRDefault="00014DEA" w:rsidP="00014DEA">
      <w:pPr>
        <w:rPr>
          <w:rFonts w:eastAsia="Calibri"/>
          <w:sz w:val="24"/>
          <w:szCs w:val="24"/>
        </w:rPr>
      </w:pPr>
      <w:r w:rsidRPr="00D833CD">
        <w:rPr>
          <w:rFonts w:eastAsia="Calibri"/>
          <w:sz w:val="24"/>
          <w:szCs w:val="24"/>
        </w:rPr>
        <w:t>Литература, математика – 14;</w:t>
      </w:r>
    </w:p>
    <w:p w:rsidR="00014DEA" w:rsidRPr="00D833CD" w:rsidRDefault="00014DEA" w:rsidP="00014DEA">
      <w:pPr>
        <w:rPr>
          <w:rFonts w:eastAsia="Calibri"/>
          <w:sz w:val="24"/>
          <w:szCs w:val="24"/>
        </w:rPr>
      </w:pPr>
      <w:r w:rsidRPr="00D833CD">
        <w:rPr>
          <w:rFonts w:eastAsia="Calibri"/>
          <w:sz w:val="24"/>
          <w:szCs w:val="24"/>
        </w:rPr>
        <w:t>Физика – 10.</w:t>
      </w:r>
    </w:p>
    <w:p w:rsidR="00014DEA" w:rsidRPr="00D833CD" w:rsidRDefault="00014DEA" w:rsidP="00014DEA">
      <w:pPr>
        <w:rPr>
          <w:rFonts w:eastAsia="Calibri"/>
          <w:sz w:val="24"/>
          <w:szCs w:val="24"/>
        </w:rPr>
      </w:pPr>
      <w:r w:rsidRPr="00D833CD">
        <w:rPr>
          <w:rFonts w:eastAsia="Calibri"/>
          <w:sz w:val="24"/>
          <w:szCs w:val="24"/>
        </w:rPr>
        <w:t>Увеличение числа призёров по сравнению с прошлым годом произошло по следующим предметам:</w:t>
      </w:r>
    </w:p>
    <w:p w:rsidR="00014DEA" w:rsidRPr="00D833CD" w:rsidRDefault="00014DEA" w:rsidP="00014DEA">
      <w:pPr>
        <w:rPr>
          <w:rFonts w:eastAsia="Calibri"/>
          <w:sz w:val="24"/>
          <w:szCs w:val="24"/>
        </w:rPr>
      </w:pPr>
      <w:r w:rsidRPr="00D833CD">
        <w:rPr>
          <w:rFonts w:eastAsia="Calibri"/>
          <w:sz w:val="24"/>
          <w:szCs w:val="24"/>
        </w:rPr>
        <w:t>Обществознание (+1);</w:t>
      </w:r>
    </w:p>
    <w:p w:rsidR="00014DEA" w:rsidRPr="00D833CD" w:rsidRDefault="00014DEA" w:rsidP="00014DEA">
      <w:pPr>
        <w:rPr>
          <w:rFonts w:eastAsia="Calibri"/>
          <w:sz w:val="24"/>
          <w:szCs w:val="24"/>
        </w:rPr>
      </w:pPr>
      <w:r w:rsidRPr="00D833CD">
        <w:rPr>
          <w:rFonts w:eastAsia="Calibri"/>
          <w:sz w:val="24"/>
          <w:szCs w:val="24"/>
        </w:rPr>
        <w:t>Экология (+3);</w:t>
      </w:r>
    </w:p>
    <w:p w:rsidR="00014DEA" w:rsidRPr="00D833CD" w:rsidRDefault="00014DEA" w:rsidP="00014DEA">
      <w:pPr>
        <w:rPr>
          <w:rFonts w:eastAsia="Calibri"/>
          <w:sz w:val="24"/>
          <w:szCs w:val="24"/>
        </w:rPr>
      </w:pPr>
      <w:r w:rsidRPr="00D833CD">
        <w:rPr>
          <w:rFonts w:eastAsia="Calibri"/>
          <w:sz w:val="24"/>
          <w:szCs w:val="24"/>
        </w:rPr>
        <w:t>Математика (+3);</w:t>
      </w:r>
    </w:p>
    <w:p w:rsidR="00014DEA" w:rsidRPr="00D833CD" w:rsidRDefault="00014DEA" w:rsidP="00014DEA">
      <w:pPr>
        <w:rPr>
          <w:rFonts w:eastAsia="Calibri"/>
          <w:sz w:val="24"/>
          <w:szCs w:val="24"/>
        </w:rPr>
      </w:pPr>
      <w:r w:rsidRPr="00D833CD">
        <w:rPr>
          <w:rFonts w:eastAsia="Calibri"/>
          <w:sz w:val="24"/>
          <w:szCs w:val="24"/>
        </w:rPr>
        <w:t>История (+4);</w:t>
      </w:r>
    </w:p>
    <w:p w:rsidR="00014DEA" w:rsidRPr="00D833CD" w:rsidRDefault="00014DEA" w:rsidP="00014DEA">
      <w:pPr>
        <w:rPr>
          <w:rFonts w:eastAsia="Calibri"/>
          <w:sz w:val="24"/>
          <w:szCs w:val="24"/>
        </w:rPr>
      </w:pPr>
      <w:r w:rsidRPr="00D833CD">
        <w:rPr>
          <w:rFonts w:eastAsia="Calibri"/>
          <w:sz w:val="24"/>
          <w:szCs w:val="24"/>
        </w:rPr>
        <w:t>География (+3).</w:t>
      </w:r>
    </w:p>
    <w:p w:rsidR="00014DEA" w:rsidRPr="00D833CD" w:rsidRDefault="00014DEA" w:rsidP="003E35A8">
      <w:pPr>
        <w:ind w:firstLine="708"/>
        <w:rPr>
          <w:rFonts w:eastAsia="Calibri"/>
          <w:sz w:val="24"/>
          <w:szCs w:val="24"/>
        </w:rPr>
      </w:pPr>
      <w:r w:rsidRPr="00D833CD">
        <w:rPr>
          <w:rFonts w:eastAsia="Calibri"/>
          <w:sz w:val="24"/>
          <w:szCs w:val="24"/>
        </w:rPr>
        <w:t>Сильнее всего сократилось количество призёров по следующим предметам:</w:t>
      </w:r>
    </w:p>
    <w:p w:rsidR="00014DEA" w:rsidRPr="00D833CD" w:rsidRDefault="00014DEA" w:rsidP="00014DEA">
      <w:pPr>
        <w:rPr>
          <w:rFonts w:eastAsia="Calibri"/>
          <w:sz w:val="24"/>
          <w:szCs w:val="24"/>
        </w:rPr>
      </w:pPr>
      <w:r w:rsidRPr="00D833CD">
        <w:rPr>
          <w:rFonts w:eastAsia="Calibri"/>
          <w:sz w:val="24"/>
          <w:szCs w:val="24"/>
        </w:rPr>
        <w:t>Русский язык – с 4 до 0;</w:t>
      </w:r>
    </w:p>
    <w:p w:rsidR="00014DEA" w:rsidRPr="00D833CD" w:rsidRDefault="00014DEA" w:rsidP="00014DEA">
      <w:pPr>
        <w:rPr>
          <w:rFonts w:eastAsia="Calibri"/>
          <w:sz w:val="24"/>
          <w:szCs w:val="24"/>
        </w:rPr>
      </w:pPr>
      <w:r w:rsidRPr="00D833CD">
        <w:rPr>
          <w:rFonts w:eastAsia="Calibri"/>
          <w:sz w:val="24"/>
          <w:szCs w:val="24"/>
        </w:rPr>
        <w:t>Информатика и ИКТ – с 9 до 0;</w:t>
      </w:r>
    </w:p>
    <w:p w:rsidR="00014DEA" w:rsidRPr="00D833CD" w:rsidRDefault="00014DEA" w:rsidP="00014DEA">
      <w:pPr>
        <w:rPr>
          <w:rFonts w:eastAsia="Calibri"/>
          <w:sz w:val="24"/>
          <w:szCs w:val="24"/>
        </w:rPr>
      </w:pPr>
      <w:r w:rsidRPr="00D833CD">
        <w:rPr>
          <w:rFonts w:eastAsia="Calibri"/>
          <w:sz w:val="24"/>
          <w:szCs w:val="24"/>
        </w:rPr>
        <w:t>Химия – с 7 до 1;</w:t>
      </w:r>
    </w:p>
    <w:p w:rsidR="00014DEA" w:rsidRPr="00D833CD" w:rsidRDefault="00014DEA" w:rsidP="00014DEA">
      <w:pPr>
        <w:rPr>
          <w:sz w:val="24"/>
          <w:szCs w:val="24"/>
        </w:rPr>
      </w:pPr>
      <w:r w:rsidRPr="00D833CD">
        <w:rPr>
          <w:sz w:val="24"/>
          <w:szCs w:val="24"/>
        </w:rPr>
        <w:t>Основы безопасности жизнедеятельности – с 15 до 11;</w:t>
      </w:r>
    </w:p>
    <w:p w:rsidR="00014DEA" w:rsidRPr="00D833CD" w:rsidRDefault="00014DEA" w:rsidP="00014DEA">
      <w:pPr>
        <w:rPr>
          <w:sz w:val="24"/>
          <w:szCs w:val="24"/>
        </w:rPr>
      </w:pPr>
      <w:r w:rsidRPr="00D833CD">
        <w:rPr>
          <w:sz w:val="24"/>
          <w:szCs w:val="24"/>
        </w:rPr>
        <w:t>Технология – с 12 до 5.</w:t>
      </w:r>
    </w:p>
    <w:p w:rsidR="00014DEA" w:rsidRPr="00D833CD" w:rsidRDefault="003E35A8" w:rsidP="00014DEA">
      <w:pPr>
        <w:rPr>
          <w:rFonts w:eastAsia="Calibri"/>
          <w:sz w:val="24"/>
          <w:szCs w:val="24"/>
        </w:rPr>
      </w:pPr>
      <w:r w:rsidRPr="00D833CD">
        <w:rPr>
          <w:rFonts w:eastAsia="Calibri"/>
          <w:sz w:val="24"/>
          <w:szCs w:val="24"/>
        </w:rPr>
        <w:tab/>
      </w:r>
      <w:r w:rsidR="00014DEA" w:rsidRPr="00D833CD">
        <w:rPr>
          <w:rFonts w:eastAsia="Calibri"/>
          <w:sz w:val="24"/>
          <w:szCs w:val="24"/>
        </w:rPr>
        <w:t>Отсутствуют призёры по следующим предметам:</w:t>
      </w:r>
    </w:p>
    <w:p w:rsidR="00014DEA" w:rsidRPr="00D833CD" w:rsidRDefault="00014DEA" w:rsidP="00014DEA">
      <w:pPr>
        <w:rPr>
          <w:rFonts w:eastAsia="Calibri"/>
          <w:sz w:val="24"/>
          <w:szCs w:val="24"/>
        </w:rPr>
      </w:pPr>
      <w:r w:rsidRPr="00D833CD">
        <w:rPr>
          <w:rFonts w:eastAsia="Calibri"/>
          <w:sz w:val="24"/>
          <w:szCs w:val="24"/>
        </w:rPr>
        <w:t>Русский язык;</w:t>
      </w:r>
    </w:p>
    <w:p w:rsidR="00014DEA" w:rsidRPr="00D833CD" w:rsidRDefault="00014DEA" w:rsidP="00014DEA">
      <w:pPr>
        <w:rPr>
          <w:rFonts w:eastAsia="Calibri"/>
          <w:sz w:val="24"/>
          <w:szCs w:val="24"/>
        </w:rPr>
      </w:pPr>
      <w:r w:rsidRPr="00D833CD">
        <w:rPr>
          <w:rFonts w:eastAsia="Calibri"/>
          <w:sz w:val="24"/>
          <w:szCs w:val="24"/>
        </w:rPr>
        <w:t>Информатика и ИКТ;</w:t>
      </w:r>
    </w:p>
    <w:p w:rsidR="00014DEA" w:rsidRPr="00D833CD" w:rsidRDefault="00014DEA" w:rsidP="00014DEA">
      <w:pPr>
        <w:rPr>
          <w:rFonts w:eastAsia="Calibri"/>
          <w:sz w:val="24"/>
          <w:szCs w:val="24"/>
        </w:rPr>
      </w:pPr>
      <w:r w:rsidRPr="00D833CD">
        <w:rPr>
          <w:rFonts w:eastAsia="Calibri"/>
          <w:sz w:val="24"/>
          <w:szCs w:val="24"/>
        </w:rPr>
        <w:t>Право.</w:t>
      </w:r>
    </w:p>
    <w:p w:rsidR="00014DEA" w:rsidRPr="00D833CD" w:rsidRDefault="00014DEA" w:rsidP="003E35A8">
      <w:pPr>
        <w:ind w:firstLine="708"/>
        <w:jc w:val="both"/>
        <w:rPr>
          <w:rFonts w:eastAsia="Calibri"/>
          <w:sz w:val="24"/>
          <w:szCs w:val="24"/>
        </w:rPr>
      </w:pPr>
      <w:r w:rsidRPr="00D833CD">
        <w:rPr>
          <w:rFonts w:eastAsia="Calibri"/>
          <w:sz w:val="24"/>
          <w:szCs w:val="24"/>
        </w:rPr>
        <w:t>Заключительный этап ВсОШ. В соответствии с п.249 и п. 51 Порядка проведения всероссийской олимпиады школьников, утвержденного Приказом Министерства просвещения Российской Федерации от 20.11.2020г. № 678, а также на основании Писем Министерства просвещения РФ от 03.03.2022 № 110, от 17.03.2022 № 145, в которых определены проходные баллы, необходимые для участия в заключительном этапе всероссийской олимпиады школьников в 2021-2022 учебном году.</w:t>
      </w:r>
    </w:p>
    <w:p w:rsidR="00014DEA" w:rsidRPr="00D833CD" w:rsidRDefault="00014DEA" w:rsidP="003E35A8">
      <w:pPr>
        <w:ind w:firstLine="708"/>
        <w:jc w:val="both"/>
        <w:rPr>
          <w:rFonts w:eastAsia="Calibri"/>
          <w:sz w:val="24"/>
          <w:szCs w:val="24"/>
        </w:rPr>
      </w:pPr>
      <w:r w:rsidRPr="00D833CD">
        <w:rPr>
          <w:rFonts w:eastAsia="Calibri"/>
          <w:sz w:val="24"/>
          <w:szCs w:val="24"/>
        </w:rPr>
        <w:t>Список участников заключительного этапа олимпиады в 2022 году сформирован из числа:</w:t>
      </w:r>
    </w:p>
    <w:p w:rsidR="00014DEA" w:rsidRPr="00D833CD" w:rsidRDefault="00014DEA" w:rsidP="003E35A8">
      <w:pPr>
        <w:ind w:firstLine="708"/>
        <w:jc w:val="both"/>
        <w:rPr>
          <w:rFonts w:eastAsia="Calibri"/>
          <w:sz w:val="24"/>
          <w:szCs w:val="24"/>
        </w:rPr>
      </w:pPr>
      <w:r w:rsidRPr="00D833CD">
        <w:rPr>
          <w:rFonts w:eastAsia="Calibri"/>
          <w:sz w:val="24"/>
          <w:szCs w:val="24"/>
        </w:rPr>
        <w:lastRenderedPageBreak/>
        <w:t>участников регионального этапа олимпиады текущего учебного года, набравших необходимое для участия в заключительном этапе олимпиады количество баллов, установленное Министерством просвещения РФ;</w:t>
      </w:r>
    </w:p>
    <w:p w:rsidR="00014DEA" w:rsidRPr="00D833CD" w:rsidRDefault="00014DEA" w:rsidP="003E35A8">
      <w:pPr>
        <w:ind w:firstLine="708"/>
        <w:jc w:val="both"/>
        <w:rPr>
          <w:rFonts w:eastAsia="Calibri"/>
          <w:sz w:val="24"/>
          <w:szCs w:val="24"/>
        </w:rPr>
      </w:pPr>
      <w:r w:rsidRPr="00D833CD">
        <w:rPr>
          <w:rFonts w:eastAsia="Calibri"/>
          <w:sz w:val="24"/>
          <w:szCs w:val="24"/>
        </w:rPr>
        <w:t>победителей и призеров заключительного этапа олимпиады предыдущего учебного года, продолжающих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rsidR="00014DEA" w:rsidRPr="00D833CD" w:rsidRDefault="00014DEA" w:rsidP="003E35A8">
      <w:pPr>
        <w:ind w:firstLine="708"/>
        <w:jc w:val="both"/>
        <w:rPr>
          <w:rFonts w:eastAsia="Calibri"/>
          <w:sz w:val="24"/>
          <w:szCs w:val="24"/>
        </w:rPr>
      </w:pPr>
      <w:r w:rsidRPr="00D833CD">
        <w:rPr>
          <w:rFonts w:eastAsia="Calibri"/>
          <w:sz w:val="24"/>
          <w:szCs w:val="24"/>
        </w:rPr>
        <w:t>Таким образом, в 2022 году участниками заключительного этапа ВсОШ стали 32 обучающихся 9-11 классов общеобразовательных организаций.</w:t>
      </w:r>
    </w:p>
    <w:p w:rsidR="00014DEA" w:rsidRPr="00D833CD" w:rsidRDefault="00014DEA" w:rsidP="003E35A8">
      <w:pPr>
        <w:jc w:val="center"/>
        <w:rPr>
          <w:rFonts w:eastAsia="Calibri"/>
          <w:sz w:val="24"/>
          <w:szCs w:val="24"/>
        </w:rPr>
      </w:pPr>
      <w:r w:rsidRPr="00D833CD">
        <w:rPr>
          <w:rFonts w:eastAsia="Calibri"/>
          <w:sz w:val="24"/>
          <w:szCs w:val="24"/>
        </w:rPr>
        <w:t>Количественный анализ участия обучающихся общеобразовательных организаций Ульяновской области в заключительном этапе всероссийской олимпиады школьников в 2021-2022 учебном году по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088"/>
        <w:gridCol w:w="1822"/>
        <w:gridCol w:w="3306"/>
      </w:tblGrid>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014DEA" w:rsidRPr="00D833CD" w:rsidRDefault="00014DEA" w:rsidP="00014DEA">
            <w:pPr>
              <w:rPr>
                <w:rFonts w:eastAsia="Calibri"/>
                <w:sz w:val="24"/>
                <w:szCs w:val="24"/>
              </w:rPr>
            </w:pPr>
            <w:r w:rsidRPr="00D833CD">
              <w:rPr>
                <w:rFonts w:eastAsia="Calibri"/>
                <w:sz w:val="24"/>
                <w:szCs w:val="24"/>
              </w:rPr>
              <w:t>№ п/п</w:t>
            </w:r>
          </w:p>
        </w:tc>
        <w:tc>
          <w:tcPr>
            <w:tcW w:w="3088" w:type="dxa"/>
            <w:tcBorders>
              <w:top w:val="single" w:sz="4" w:space="0" w:color="auto"/>
              <w:left w:val="single" w:sz="4" w:space="0" w:color="auto"/>
              <w:bottom w:val="single" w:sz="4" w:space="0" w:color="auto"/>
              <w:right w:val="single" w:sz="4" w:space="0" w:color="auto"/>
            </w:tcBorders>
            <w:vAlign w:val="center"/>
            <w:hideMark/>
          </w:tcPr>
          <w:p w:rsidR="00014DEA" w:rsidRPr="00D833CD" w:rsidRDefault="00014DEA" w:rsidP="00014DEA">
            <w:pPr>
              <w:rPr>
                <w:rFonts w:eastAsia="Calibri"/>
                <w:sz w:val="24"/>
                <w:szCs w:val="24"/>
              </w:rPr>
            </w:pPr>
            <w:r w:rsidRPr="00D833CD">
              <w:rPr>
                <w:rFonts w:eastAsia="Calibri"/>
                <w:sz w:val="24"/>
                <w:szCs w:val="24"/>
              </w:rPr>
              <w:t>Предмет</w:t>
            </w:r>
          </w:p>
        </w:tc>
        <w:tc>
          <w:tcPr>
            <w:tcW w:w="1822" w:type="dxa"/>
            <w:tcBorders>
              <w:top w:val="single" w:sz="4" w:space="0" w:color="auto"/>
              <w:left w:val="single" w:sz="4" w:space="0" w:color="auto"/>
              <w:bottom w:val="single" w:sz="4" w:space="0" w:color="auto"/>
              <w:right w:val="single" w:sz="4" w:space="0" w:color="auto"/>
            </w:tcBorders>
            <w:vAlign w:val="center"/>
            <w:hideMark/>
          </w:tcPr>
          <w:p w:rsidR="00014DEA" w:rsidRPr="00D833CD" w:rsidRDefault="00014DEA" w:rsidP="00014DEA">
            <w:pPr>
              <w:rPr>
                <w:rFonts w:eastAsia="Calibri"/>
                <w:sz w:val="24"/>
                <w:szCs w:val="24"/>
              </w:rPr>
            </w:pPr>
            <w:r w:rsidRPr="00D833CD">
              <w:rPr>
                <w:rFonts w:eastAsia="Calibri"/>
                <w:sz w:val="24"/>
                <w:szCs w:val="24"/>
              </w:rPr>
              <w:t>Количество участников</w:t>
            </w:r>
          </w:p>
        </w:tc>
        <w:tc>
          <w:tcPr>
            <w:tcW w:w="3306" w:type="dxa"/>
            <w:tcBorders>
              <w:top w:val="single" w:sz="4" w:space="0" w:color="auto"/>
              <w:left w:val="single" w:sz="4" w:space="0" w:color="auto"/>
              <w:bottom w:val="single" w:sz="4" w:space="0" w:color="auto"/>
              <w:right w:val="single" w:sz="4" w:space="0" w:color="auto"/>
            </w:tcBorders>
            <w:vAlign w:val="center"/>
            <w:hideMark/>
          </w:tcPr>
          <w:p w:rsidR="00014DEA" w:rsidRPr="00D833CD" w:rsidRDefault="00014DEA" w:rsidP="00014DEA">
            <w:pPr>
              <w:rPr>
                <w:rFonts w:eastAsia="Calibri"/>
                <w:sz w:val="24"/>
                <w:szCs w:val="24"/>
              </w:rPr>
            </w:pPr>
            <w:r w:rsidRPr="00D833CD">
              <w:rPr>
                <w:rFonts w:eastAsia="Calibri"/>
                <w:sz w:val="24"/>
                <w:szCs w:val="24"/>
              </w:rPr>
              <w:t>Статус</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Химия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 xml:space="preserve">Участник по квоте </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Экономика</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 xml:space="preserve">Участник по квоте </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История</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Прошел по баллам</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Французский язык</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Участник по квоте</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Право</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Участник по квоте</w:t>
            </w:r>
          </w:p>
        </w:tc>
      </w:tr>
      <w:tr w:rsidR="00014DEA" w:rsidRPr="00D833CD" w:rsidTr="00F1186F">
        <w:trPr>
          <w:trHeight w:val="70"/>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Физика</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 xml:space="preserve">Участник по квоте </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Информатика</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Прошёл по баллам</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Русский язык</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Участник по квоте</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Экология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Участник по квоте</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Астрономия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Участник по квоте</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Литература</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Участник по квоте</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География</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Прошёл по баллам</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Математика</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5</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Прошёл по баллам</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Английский язык</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 xml:space="preserve">Участник по квоте </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Немецкий язык</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Прошёл по баллам</w:t>
            </w:r>
          </w:p>
        </w:tc>
      </w:tr>
      <w:tr w:rsidR="00014DEA" w:rsidRPr="00D833CD" w:rsidTr="00F1186F">
        <w:trPr>
          <w:trHeight w:val="274"/>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Технология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 xml:space="preserve">Участник по квоте </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Искусство</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 xml:space="preserve">Участник по квоте </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Биология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4DEA" w:rsidRPr="00D833CD" w:rsidRDefault="00014DEA" w:rsidP="00014DEA">
            <w:pPr>
              <w:rPr>
                <w:rFonts w:eastAsia="Calibri"/>
                <w:sz w:val="24"/>
                <w:szCs w:val="24"/>
              </w:rPr>
            </w:pPr>
            <w:r w:rsidRPr="00D833CD">
              <w:rPr>
                <w:rFonts w:eastAsia="Calibri"/>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014DEA">
            <w:pPr>
              <w:rPr>
                <w:rFonts w:eastAsia="Calibri"/>
                <w:sz w:val="24"/>
                <w:szCs w:val="24"/>
              </w:rPr>
            </w:pPr>
            <w:r w:rsidRPr="00D833CD">
              <w:rPr>
                <w:rFonts w:eastAsia="Calibri"/>
                <w:sz w:val="24"/>
                <w:szCs w:val="24"/>
              </w:rPr>
              <w:t>Участник по квоте</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Обществознание</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 xml:space="preserve">Прошёл по баллам </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Основы безопасности жизнедеятельности</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Прошёл по баллам</w:t>
            </w:r>
          </w:p>
        </w:tc>
      </w:tr>
      <w:tr w:rsidR="00014DEA" w:rsidRPr="00D833CD" w:rsidTr="00F1186F">
        <w:trPr>
          <w:jc w:val="center"/>
        </w:trPr>
        <w:tc>
          <w:tcPr>
            <w:tcW w:w="1129" w:type="dxa"/>
            <w:tcBorders>
              <w:top w:val="single" w:sz="4" w:space="0" w:color="auto"/>
              <w:left w:val="single" w:sz="4" w:space="0" w:color="auto"/>
              <w:bottom w:val="single" w:sz="4" w:space="0" w:color="auto"/>
              <w:right w:val="single" w:sz="4" w:space="0" w:color="auto"/>
            </w:tcBorders>
          </w:tcPr>
          <w:p w:rsidR="00014DEA" w:rsidRPr="00D833CD" w:rsidRDefault="00014DEA" w:rsidP="00014DEA">
            <w:pPr>
              <w:rPr>
                <w:rFonts w:eastAsia="Calibri"/>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Физическая культура</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14DEA" w:rsidRPr="00D833CD" w:rsidRDefault="00014DEA" w:rsidP="00014DEA">
            <w:pPr>
              <w:rPr>
                <w:rFonts w:eastAsia="Calibri"/>
                <w:sz w:val="24"/>
                <w:szCs w:val="24"/>
              </w:rPr>
            </w:pPr>
            <w:r w:rsidRPr="00D833CD">
              <w:rPr>
                <w:rFonts w:eastAsia="Calibri"/>
                <w:sz w:val="24"/>
                <w:szCs w:val="24"/>
              </w:rPr>
              <w:t>4</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14DEA" w:rsidRPr="00D833CD" w:rsidRDefault="00014DEA" w:rsidP="00014DEA">
            <w:pPr>
              <w:rPr>
                <w:rFonts w:eastAsia="Calibri"/>
                <w:sz w:val="24"/>
                <w:szCs w:val="24"/>
              </w:rPr>
            </w:pPr>
            <w:r w:rsidRPr="00D833CD">
              <w:rPr>
                <w:rFonts w:eastAsia="Calibri"/>
                <w:sz w:val="24"/>
                <w:szCs w:val="24"/>
              </w:rPr>
              <w:t>Прошёл по баллам</w:t>
            </w:r>
          </w:p>
        </w:tc>
      </w:tr>
      <w:tr w:rsidR="00014DEA" w:rsidRPr="00D833CD" w:rsidTr="00F1186F">
        <w:trPr>
          <w:trHeight w:val="70"/>
          <w:jc w:val="center"/>
        </w:trPr>
        <w:tc>
          <w:tcPr>
            <w:tcW w:w="1129" w:type="dxa"/>
            <w:tcBorders>
              <w:top w:val="single" w:sz="4" w:space="0" w:color="auto"/>
              <w:left w:val="single" w:sz="4" w:space="0" w:color="auto"/>
              <w:bottom w:val="single" w:sz="4" w:space="0" w:color="auto"/>
              <w:right w:val="single" w:sz="4" w:space="0" w:color="auto"/>
            </w:tcBorders>
            <w:hideMark/>
          </w:tcPr>
          <w:p w:rsidR="00014DEA" w:rsidRPr="00D833CD" w:rsidRDefault="00014DEA" w:rsidP="00014DEA">
            <w:pPr>
              <w:rPr>
                <w:rFonts w:eastAsia="Calibri"/>
                <w:sz w:val="24"/>
                <w:szCs w:val="24"/>
              </w:rPr>
            </w:pPr>
            <w:r w:rsidRPr="00D833CD">
              <w:rPr>
                <w:rFonts w:eastAsia="Calibri"/>
                <w:sz w:val="24"/>
                <w:szCs w:val="24"/>
              </w:rPr>
              <w:t>ИТОГО</w:t>
            </w:r>
          </w:p>
        </w:tc>
        <w:tc>
          <w:tcPr>
            <w:tcW w:w="3088" w:type="dxa"/>
            <w:tcBorders>
              <w:top w:val="single" w:sz="4" w:space="0" w:color="auto"/>
              <w:left w:val="single" w:sz="4" w:space="0" w:color="auto"/>
              <w:bottom w:val="single" w:sz="4" w:space="0" w:color="auto"/>
              <w:right w:val="single" w:sz="4" w:space="0" w:color="auto"/>
            </w:tcBorders>
            <w:hideMark/>
          </w:tcPr>
          <w:p w:rsidR="00014DEA" w:rsidRPr="00D833CD" w:rsidRDefault="00014DEA" w:rsidP="00014DEA">
            <w:pPr>
              <w:rPr>
                <w:rFonts w:eastAsia="Calibri"/>
                <w:sz w:val="24"/>
                <w:szCs w:val="24"/>
              </w:rPr>
            </w:pPr>
            <w:r w:rsidRPr="00D833CD">
              <w:rPr>
                <w:rFonts w:eastAsia="Calibri"/>
                <w:sz w:val="24"/>
                <w:szCs w:val="24"/>
              </w:rPr>
              <w:t>Участие по 21 предмету (китайский, испанский, итальянский язык не участвуем)</w:t>
            </w:r>
          </w:p>
        </w:tc>
        <w:tc>
          <w:tcPr>
            <w:tcW w:w="5128" w:type="dxa"/>
            <w:gridSpan w:val="2"/>
            <w:tcBorders>
              <w:top w:val="single" w:sz="4" w:space="0" w:color="auto"/>
              <w:left w:val="single" w:sz="4" w:space="0" w:color="auto"/>
              <w:bottom w:val="single" w:sz="4" w:space="0" w:color="auto"/>
              <w:right w:val="single" w:sz="4" w:space="0" w:color="auto"/>
            </w:tcBorders>
            <w:vAlign w:val="center"/>
            <w:hideMark/>
          </w:tcPr>
          <w:p w:rsidR="00014DEA" w:rsidRPr="00D833CD" w:rsidRDefault="00014DEA" w:rsidP="00014DEA">
            <w:pPr>
              <w:rPr>
                <w:rFonts w:eastAsia="Calibri"/>
                <w:sz w:val="24"/>
                <w:szCs w:val="24"/>
              </w:rPr>
            </w:pPr>
            <w:r w:rsidRPr="00D833CD">
              <w:rPr>
                <w:rFonts w:eastAsia="Calibri"/>
                <w:sz w:val="24"/>
                <w:szCs w:val="24"/>
              </w:rPr>
              <w:t>32</w:t>
            </w:r>
          </w:p>
          <w:p w:rsidR="00014DEA" w:rsidRPr="00D833CD" w:rsidRDefault="00014DEA" w:rsidP="00014DEA">
            <w:pPr>
              <w:rPr>
                <w:rFonts w:eastAsia="Calibri"/>
                <w:sz w:val="24"/>
                <w:szCs w:val="24"/>
              </w:rPr>
            </w:pPr>
            <w:r w:rsidRPr="00D833CD">
              <w:rPr>
                <w:rFonts w:eastAsia="Calibri"/>
                <w:sz w:val="24"/>
                <w:szCs w:val="24"/>
              </w:rPr>
              <w:t>(13 – прошли по баллам, 6 – победители и призеры ЗЭ – 2021,</w:t>
            </w:r>
          </w:p>
          <w:p w:rsidR="00014DEA" w:rsidRPr="00D833CD" w:rsidRDefault="00014DEA" w:rsidP="00014DEA">
            <w:pPr>
              <w:rPr>
                <w:rFonts w:eastAsia="Calibri"/>
                <w:sz w:val="24"/>
                <w:szCs w:val="24"/>
              </w:rPr>
            </w:pPr>
            <w:r w:rsidRPr="00D833CD">
              <w:rPr>
                <w:rFonts w:eastAsia="Calibri"/>
                <w:sz w:val="24"/>
                <w:szCs w:val="24"/>
              </w:rPr>
              <w:t xml:space="preserve">13 – участники по квоте </w:t>
            </w:r>
          </w:p>
        </w:tc>
      </w:tr>
    </w:tbl>
    <w:p w:rsidR="00014DEA" w:rsidRPr="00D833CD" w:rsidRDefault="00014DEA" w:rsidP="003E35A8">
      <w:pPr>
        <w:ind w:firstLine="708"/>
        <w:jc w:val="both"/>
        <w:rPr>
          <w:rFonts w:eastAsia="Calibri"/>
          <w:sz w:val="24"/>
          <w:szCs w:val="24"/>
        </w:rPr>
      </w:pPr>
      <w:r w:rsidRPr="00D833CD">
        <w:rPr>
          <w:rFonts w:eastAsia="Calibri"/>
          <w:sz w:val="24"/>
          <w:szCs w:val="24"/>
        </w:rPr>
        <w:t>Количество участников – 32 человека, из них обучающиеся 9 класса – 5 человека; 10 класса – 8 человека; 11 класса – 18 человек, один из участников по физической культуре является обучающимся 7 класса. Участие в заключительном этапе по искусству (МХК) и русскому языку не смогли принять в связи с болезнью и отказом от участия.</w:t>
      </w:r>
    </w:p>
    <w:p w:rsidR="00014DEA" w:rsidRPr="00D833CD" w:rsidRDefault="00014DEA" w:rsidP="003E35A8">
      <w:pPr>
        <w:ind w:firstLine="708"/>
        <w:jc w:val="both"/>
        <w:rPr>
          <w:rFonts w:eastAsia="Calibri"/>
          <w:sz w:val="24"/>
          <w:szCs w:val="24"/>
        </w:rPr>
      </w:pPr>
      <w:r w:rsidRPr="00D833CD">
        <w:rPr>
          <w:rFonts w:eastAsia="Calibri"/>
          <w:sz w:val="24"/>
          <w:szCs w:val="24"/>
        </w:rPr>
        <w:t>Таким образом, в 2022 году фактически участниками заключительного этапа ВсОШ стали 30 школьников, что на 8 участников меньше, чем в предыдущем году. 32 участника обучаются в общеобразовательных организациях муниципального образования «город Ульяновск», 2 – «город Димитровград», 2 – «Чердаклинский район», 1 «Николаевский район», 1 – «Инзенский район».</w:t>
      </w:r>
    </w:p>
    <w:p w:rsidR="00014DEA" w:rsidRPr="00D833CD" w:rsidRDefault="00014DEA" w:rsidP="003E35A8">
      <w:pPr>
        <w:ind w:firstLine="708"/>
        <w:jc w:val="both"/>
        <w:rPr>
          <w:rFonts w:eastAsia="Calibri"/>
          <w:sz w:val="24"/>
          <w:szCs w:val="24"/>
        </w:rPr>
      </w:pPr>
      <w:r w:rsidRPr="00D833CD">
        <w:rPr>
          <w:rFonts w:eastAsia="Calibri"/>
          <w:sz w:val="24"/>
          <w:szCs w:val="24"/>
        </w:rPr>
        <w:t xml:space="preserve">На основании Приказа Министерства просвещения РФ от 24.06.2022 №497 «Об утверждении итоговых результатов всероссийской олимпиады школьников, проведенной в </w:t>
      </w:r>
      <w:r w:rsidRPr="00D833CD">
        <w:rPr>
          <w:rFonts w:eastAsia="Calibri"/>
          <w:sz w:val="24"/>
          <w:szCs w:val="24"/>
        </w:rPr>
        <w:lastRenderedPageBreak/>
        <w:t xml:space="preserve">2021/2022 учебном году, по каждому общеобразовательному предмету» 2 обучающихся общеобразовательных организаций Ульяновской области стали победителями заключительного этапа ВсОШ по литературе и праву, 6 – призёрами заключительного этапа ВсОШ по математике, экологии, физической культуре, химии, английскому языку, обществознанию. </w:t>
      </w:r>
    </w:p>
    <w:p w:rsidR="00014DEA" w:rsidRPr="00D833CD" w:rsidRDefault="00014DEA" w:rsidP="003E35A8">
      <w:pPr>
        <w:ind w:firstLine="708"/>
        <w:jc w:val="both"/>
        <w:rPr>
          <w:rFonts w:eastAsia="Calibri"/>
          <w:sz w:val="24"/>
          <w:szCs w:val="24"/>
        </w:rPr>
      </w:pPr>
      <w:r w:rsidRPr="00D833CD">
        <w:rPr>
          <w:rFonts w:eastAsia="Calibri"/>
          <w:sz w:val="24"/>
          <w:szCs w:val="24"/>
        </w:rPr>
        <w:t xml:space="preserve">В рамках регионального этапа ВсОШ прошли региональные этапы олимпиад имени Дж. К. Максвелла по физике и олимпиады имени Л. Эйлера по математике для обучающихся 7-8 классов общеобразовательных организаций Ульяновской области. В олимпиаде имени Дж. К. Максвелла участвовало 20 обучающихся общеобразовательных организаций города Ульяновска, а в олимпиаде имени Л. Эйлера по математике участвовало 22 обучающихся 7-8 классов общеобразовательных организаций города Ульяновска. Отбор на олимпиады Дж. К. Максвелла по физике и Л.Эйлера по математике осуществляет Министерство просвещения РФ. </w:t>
      </w:r>
    </w:p>
    <w:p w:rsidR="00014DEA" w:rsidRPr="00D833CD" w:rsidRDefault="00014DEA" w:rsidP="003E35A8">
      <w:pPr>
        <w:ind w:firstLine="708"/>
        <w:jc w:val="both"/>
        <w:rPr>
          <w:rFonts w:eastAsia="Calibri"/>
          <w:sz w:val="24"/>
          <w:szCs w:val="24"/>
        </w:rPr>
      </w:pPr>
      <w:r w:rsidRPr="00D833CD">
        <w:rPr>
          <w:rFonts w:eastAsia="Calibri"/>
          <w:sz w:val="24"/>
          <w:szCs w:val="24"/>
        </w:rPr>
        <w:t>На региональный этап олимпиад приглашались обучающиеся 7-8-х классов, являющиеся победителями и призерами олимпиад прошлого года, либо прошедшие дистанционный отбор на сайтах олимпиад. Региональный и финальный этапы проводятся в два тура: теоретический и экспериментальный. Победителями и призёрами регионального этапа олимпиад Дж. К. Максвелла по физике и Л.Эйлера по математике стали 17 обучающихся (победителями – 7, призёрами – 10).</w:t>
      </w:r>
    </w:p>
    <w:p w:rsidR="00014DEA" w:rsidRPr="00D833CD" w:rsidRDefault="00014DEA" w:rsidP="003E35A8">
      <w:pPr>
        <w:jc w:val="center"/>
        <w:rPr>
          <w:rFonts w:eastAsia="Calibri"/>
          <w:sz w:val="24"/>
          <w:szCs w:val="24"/>
        </w:rPr>
      </w:pPr>
      <w:r w:rsidRPr="00D833CD">
        <w:rPr>
          <w:rFonts w:eastAsia="Calibri"/>
          <w:sz w:val="24"/>
          <w:szCs w:val="24"/>
        </w:rPr>
        <w:t xml:space="preserve">Региональный этап олимпиад Дж. К. Максвелла по физике </w:t>
      </w:r>
      <w:r w:rsidRPr="00D833CD">
        <w:rPr>
          <w:rFonts w:eastAsia="Calibri"/>
          <w:sz w:val="24"/>
          <w:szCs w:val="24"/>
        </w:rPr>
        <w:br/>
        <w:t>и Л. Эйлера по математике в 7-8 классах</w:t>
      </w:r>
    </w:p>
    <w:p w:rsidR="00014DEA" w:rsidRPr="00D833CD" w:rsidRDefault="00014DEA" w:rsidP="003E35A8">
      <w:pPr>
        <w:jc w:val="center"/>
        <w:rPr>
          <w:rFonts w:eastAsia="Calibri"/>
          <w:sz w:val="24"/>
          <w:szCs w:val="24"/>
        </w:rPr>
      </w:pPr>
    </w:p>
    <w:p w:rsidR="00014DEA" w:rsidRPr="00D833CD" w:rsidRDefault="00014DEA" w:rsidP="00014DEA">
      <w:pPr>
        <w:rPr>
          <w:rFonts w:eastAsia="Calibri"/>
          <w:sz w:val="24"/>
          <w:szCs w:val="24"/>
        </w:rPr>
      </w:pPr>
      <w:r w:rsidRPr="00D833CD">
        <w:rPr>
          <w:rFonts w:eastAsia="Calibri"/>
          <w:noProof/>
          <w:sz w:val="24"/>
          <w:szCs w:val="24"/>
        </w:rPr>
        <w:drawing>
          <wp:inline distT="0" distB="0" distL="0" distR="0">
            <wp:extent cx="4991100" cy="2255520"/>
            <wp:effectExtent l="0" t="0" r="1905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4DEA" w:rsidRPr="00D833CD" w:rsidRDefault="00014DEA" w:rsidP="00014DEA">
      <w:pPr>
        <w:rPr>
          <w:rFonts w:eastAsia="Calibri"/>
          <w:sz w:val="24"/>
          <w:szCs w:val="24"/>
        </w:rPr>
      </w:pPr>
    </w:p>
    <w:p w:rsidR="00014DEA" w:rsidRPr="00D833CD" w:rsidRDefault="00014DEA" w:rsidP="00014DEA">
      <w:pPr>
        <w:rPr>
          <w:rFonts w:eastAsia="Calibri"/>
          <w:sz w:val="24"/>
          <w:szCs w:val="24"/>
        </w:rPr>
        <w:sectPr w:rsidR="00014DEA" w:rsidRPr="00D833CD" w:rsidSect="00F1186F">
          <w:type w:val="nextColumn"/>
          <w:pgSz w:w="11906" w:h="16838"/>
          <w:pgMar w:top="1134" w:right="850" w:bottom="1134" w:left="1701" w:header="709" w:footer="709" w:gutter="0"/>
          <w:cols w:space="708"/>
          <w:docGrid w:linePitch="381"/>
        </w:sectPr>
      </w:pPr>
    </w:p>
    <w:p w:rsidR="003E35A8" w:rsidRPr="00D833CD" w:rsidRDefault="003E35A8" w:rsidP="003E35A8">
      <w:pPr>
        <w:ind w:firstLine="708"/>
        <w:jc w:val="center"/>
        <w:rPr>
          <w:b/>
          <w:sz w:val="24"/>
          <w:szCs w:val="24"/>
        </w:rPr>
      </w:pPr>
      <w:r w:rsidRPr="00D833CD">
        <w:rPr>
          <w:b/>
          <w:sz w:val="24"/>
          <w:szCs w:val="24"/>
        </w:rPr>
        <w:lastRenderedPageBreak/>
        <w:t>Итоги проведения всероссийской олимпиады школьников и олимпиады по краеведению, родным (татарскому, чувашскому, мордовскому) языкам и литературе в 2020/2021 учебном году.</w:t>
      </w:r>
    </w:p>
    <w:p w:rsidR="00014DEA" w:rsidRPr="00D833CD" w:rsidRDefault="00014DEA" w:rsidP="00D87CEA">
      <w:pPr>
        <w:ind w:firstLine="708"/>
        <w:jc w:val="both"/>
        <w:rPr>
          <w:rFonts w:eastAsia="Arial Unicode MS"/>
          <w:sz w:val="24"/>
          <w:szCs w:val="24"/>
        </w:rPr>
      </w:pPr>
      <w:r w:rsidRPr="00D833CD">
        <w:rPr>
          <w:rFonts w:eastAsia="Calibri"/>
          <w:sz w:val="24"/>
          <w:szCs w:val="24"/>
        </w:rPr>
        <w:t xml:space="preserve">В 2022 году прошла региональная олимпиада по краеведению, родным (татарский, чувашский, мордовский) языкам и литературе. Мероприятие проводилось по инициативе Министерства просвещения и воспитания Ульяновской области совместно </w:t>
      </w:r>
      <w:r w:rsidRPr="00D833CD">
        <w:rPr>
          <w:rFonts w:eastAsia="Arial Unicode MS"/>
          <w:sz w:val="24"/>
          <w:szCs w:val="24"/>
        </w:rPr>
        <w:t>Центром выявления и поддержки одарённых детей в Ульяновской области «Алые паруса». Олимпиада проводилась на базе Центра выявления и поддержки одарённых детей в Ульяновской области «Алые паруса» (г.Ульяновск, ул.Университетская набережная, зд.2). Олимпиада включает школьный, муниципальный, региональный и заключительный этапы.</w:t>
      </w:r>
    </w:p>
    <w:p w:rsidR="00014DEA" w:rsidRPr="00D833CD" w:rsidRDefault="00014DEA" w:rsidP="00D87CEA">
      <w:pPr>
        <w:ind w:firstLine="708"/>
        <w:jc w:val="both"/>
        <w:rPr>
          <w:rFonts w:eastAsia="Calibri"/>
          <w:sz w:val="24"/>
          <w:szCs w:val="24"/>
        </w:rPr>
      </w:pPr>
      <w:r w:rsidRPr="00D833CD">
        <w:rPr>
          <w:rFonts w:eastAsia="Calibri"/>
          <w:sz w:val="24"/>
          <w:szCs w:val="24"/>
        </w:rPr>
        <w:t>В 2021-2022 учебном году обучающиеся Ульяновской области стали участниками межрегиональных этапов олимпиад по родным (татарскому, чувашскому, мордовскому) языкам и литературе (основание: приказ Министерства образования и науки Республики Татарстан от 18.02.2022 №2125/22 «Об итогах Межрегиональной олимпиады по татарскому языку и литературе в 2021/2022 учебном году», от 03.03.2022 № 346 «Об итогах региональных олимпиад школьников по национальным языкам и культуре родного края 2021-2022 учебного года», приказ Министерства образования Республики Мордовия от 03.03.2022 № 150 «Об итогах XXIV Межрегиональной олимпиады школьников по родному (мокшанскому, эрзянскому) языку, родной (мордовской) литературе и государственному мордовскому (мокшанскому, эрзянскому) языку Республики Мордовия в 2021-2022 учебном году») по татарскому языку и литературе в Республике Татарстан, по чувашскому языку и литературе в Чувашской Республике, по родному (эрзянскому) языку и родной (мордовской) литературе в Республике Мордовия.</w:t>
      </w:r>
    </w:p>
    <w:p w:rsidR="00014DEA" w:rsidRPr="00D833CD" w:rsidRDefault="00014DEA" w:rsidP="00D87CEA">
      <w:pPr>
        <w:ind w:firstLine="708"/>
        <w:jc w:val="both"/>
        <w:rPr>
          <w:rFonts w:eastAsia="Calibri"/>
          <w:sz w:val="24"/>
          <w:szCs w:val="24"/>
        </w:rPr>
      </w:pPr>
      <w:r w:rsidRPr="00D833CD">
        <w:rPr>
          <w:rFonts w:eastAsia="Calibri"/>
          <w:sz w:val="24"/>
          <w:szCs w:val="24"/>
        </w:rPr>
        <w:t>3 обучающихся Ульяновской области стали призерами Межрегиональной олимпиады по татарскому языку и литературе, которая проходила в г.Казань (основание: приказ Министерства образования и науки Республики Татарстан от 08.02.2022 № под-202/22). По итогам VIII Международной олимпиады по татарскому языку и литературе в 2022 году 2 обучающихся общеобразовательных организаций стали призёрами (основание: приказ Министерства образования и науки Республики Татарстан от 29.04.2022 № под-817/22).</w:t>
      </w:r>
    </w:p>
    <w:p w:rsidR="00014DEA" w:rsidRPr="00D833CD" w:rsidRDefault="00D87CEA" w:rsidP="00D87CEA">
      <w:pPr>
        <w:jc w:val="both"/>
        <w:rPr>
          <w:rFonts w:eastAsia="Calibri"/>
          <w:sz w:val="24"/>
          <w:szCs w:val="24"/>
        </w:rPr>
      </w:pPr>
      <w:r w:rsidRPr="00D833CD">
        <w:rPr>
          <w:rFonts w:eastAsia="Calibri"/>
          <w:sz w:val="24"/>
          <w:szCs w:val="24"/>
        </w:rPr>
        <w:tab/>
      </w:r>
      <w:r w:rsidR="00014DEA" w:rsidRPr="00D833CD">
        <w:rPr>
          <w:rFonts w:eastAsia="Calibri"/>
          <w:sz w:val="24"/>
          <w:szCs w:val="24"/>
        </w:rPr>
        <w:t>1 обучающийся Ульяновской области стал призером региональных олимпиад школьников по национальным языкам и культуре родного края Чувашской Республики 2020/2021 учебного года (основание: приказ Министерства образования и молодёжной политики Чувашской республики от 03.03.2022 № 346).</w:t>
      </w:r>
    </w:p>
    <w:p w:rsidR="00014DEA" w:rsidRPr="00D833CD" w:rsidRDefault="00014DEA" w:rsidP="00D87CEA">
      <w:pPr>
        <w:ind w:firstLine="708"/>
        <w:jc w:val="both"/>
        <w:rPr>
          <w:rFonts w:eastAsia="Calibri"/>
          <w:sz w:val="24"/>
          <w:szCs w:val="24"/>
        </w:rPr>
      </w:pPr>
      <w:r w:rsidRPr="00D833CD">
        <w:rPr>
          <w:rFonts w:eastAsia="Calibri"/>
          <w:sz w:val="24"/>
          <w:szCs w:val="24"/>
        </w:rPr>
        <w:t>XXIII Межрегиональная олимпиада школьников по родному (мокшанскому, эрзянскому) языку, родной (мордовской) литературе и государственному мордовскому (мокшанскому, эрзянскому) языку в 2021/2022 учебном году проходила в дистанционном формате. По итогам Олимпиады 3 обучающихся общеобразовательных организаций отмечены дипломами призёров и победителей (основание: приказ Министерства образования Республики Мордовия от 03.03.2022 № 150).</w:t>
      </w:r>
    </w:p>
    <w:p w:rsidR="00014DEA" w:rsidRPr="00D833CD" w:rsidRDefault="00014DEA" w:rsidP="00D87CEA">
      <w:pPr>
        <w:ind w:firstLine="708"/>
        <w:jc w:val="both"/>
        <w:rPr>
          <w:rFonts w:eastAsia="Calibri"/>
          <w:sz w:val="24"/>
          <w:szCs w:val="24"/>
        </w:rPr>
      </w:pPr>
      <w:r w:rsidRPr="00D833CD">
        <w:rPr>
          <w:rFonts w:eastAsia="Calibri"/>
          <w:sz w:val="24"/>
          <w:szCs w:val="24"/>
        </w:rPr>
        <w:t>ОГБН ОО «Центр выявления и поддержки одарённых детей в Ульяновской области «Алые паруса» имеет доступ к информационной системе «Государственный информационный ресурс о лицах, проявивших выдающиеся способности». В данный ресурс вносятся данные организаторами мероприятий:</w:t>
      </w:r>
    </w:p>
    <w:p w:rsidR="00014DEA" w:rsidRPr="00D833CD" w:rsidRDefault="00014DEA" w:rsidP="00D87CEA">
      <w:pPr>
        <w:ind w:firstLine="708"/>
        <w:jc w:val="both"/>
        <w:rPr>
          <w:rFonts w:eastAsia="Calibri"/>
          <w:sz w:val="24"/>
          <w:szCs w:val="24"/>
        </w:rPr>
      </w:pPr>
      <w:r w:rsidRPr="00D833CD">
        <w:rPr>
          <w:rFonts w:eastAsia="Calibri"/>
          <w:sz w:val="24"/>
          <w:szCs w:val="24"/>
        </w:rPr>
        <w:t>по результатам участия детей в мероприятиях -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Перечень мероприятий утверждается ежегодно на учебный год приказом Министерства просвещения Российской Федерации;</w:t>
      </w:r>
    </w:p>
    <w:p w:rsidR="00014DEA" w:rsidRPr="00D833CD" w:rsidRDefault="00014DEA" w:rsidP="00D87CEA">
      <w:pPr>
        <w:ind w:firstLine="708"/>
        <w:rPr>
          <w:rFonts w:eastAsia="Calibri"/>
          <w:sz w:val="24"/>
          <w:szCs w:val="24"/>
        </w:rPr>
      </w:pPr>
      <w:r w:rsidRPr="00D833CD">
        <w:rPr>
          <w:rFonts w:eastAsia="Calibri"/>
          <w:sz w:val="24"/>
          <w:szCs w:val="24"/>
        </w:rPr>
        <w:t>на основе наличия у них личных достижений:</w:t>
      </w:r>
    </w:p>
    <w:p w:rsidR="00014DEA" w:rsidRPr="00D833CD" w:rsidRDefault="00014DEA" w:rsidP="00014DEA">
      <w:pPr>
        <w:rPr>
          <w:rFonts w:eastAsia="Calibri"/>
          <w:sz w:val="24"/>
          <w:szCs w:val="24"/>
        </w:rPr>
      </w:pPr>
      <w:r w:rsidRPr="00D833CD">
        <w:rPr>
          <w:rFonts w:eastAsia="Calibri"/>
          <w:sz w:val="24"/>
          <w:szCs w:val="24"/>
        </w:rPr>
        <w:t>созданных результатов интеллектуальной деятельности, подтвержденных патентом или свидетельством,</w:t>
      </w:r>
    </w:p>
    <w:p w:rsidR="00014DEA" w:rsidRPr="00D833CD" w:rsidRDefault="00014DEA" w:rsidP="00D87CEA">
      <w:pPr>
        <w:ind w:firstLine="708"/>
        <w:rPr>
          <w:rFonts w:eastAsia="Calibri"/>
          <w:sz w:val="24"/>
          <w:szCs w:val="24"/>
        </w:rPr>
      </w:pPr>
      <w:r w:rsidRPr="00D833CD">
        <w:rPr>
          <w:rFonts w:eastAsia="Calibri"/>
          <w:sz w:val="24"/>
          <w:szCs w:val="24"/>
        </w:rPr>
        <w:lastRenderedPageBreak/>
        <w:t>публикаций в научном международном и (или) всероссийском издании, в том числе издании, индексируемом в международных базах данных (Web of Science, Scopus и др.).</w:t>
      </w:r>
    </w:p>
    <w:p w:rsidR="00014DEA" w:rsidRPr="00D833CD" w:rsidRDefault="00014DEA" w:rsidP="00D87CEA">
      <w:pPr>
        <w:ind w:firstLine="708"/>
        <w:jc w:val="both"/>
        <w:rPr>
          <w:rFonts w:eastAsia="Calibri"/>
          <w:sz w:val="24"/>
          <w:szCs w:val="24"/>
        </w:rPr>
      </w:pPr>
      <w:r w:rsidRPr="00D833CD">
        <w:rPr>
          <w:rFonts w:eastAsia="Calibri"/>
          <w:sz w:val="24"/>
          <w:szCs w:val="24"/>
        </w:rPr>
        <w:t>В 2021-2022 учебном году в реестр вносились данные на основании федеральных перечней, утвержденных:</w:t>
      </w:r>
    </w:p>
    <w:p w:rsidR="00014DEA" w:rsidRPr="00D833CD" w:rsidRDefault="00014DEA" w:rsidP="00D87CEA">
      <w:pPr>
        <w:ind w:firstLine="708"/>
        <w:jc w:val="both"/>
        <w:rPr>
          <w:rFonts w:eastAsia="Calibri"/>
          <w:sz w:val="24"/>
          <w:szCs w:val="24"/>
        </w:rPr>
      </w:pPr>
      <w:r w:rsidRPr="00D833CD">
        <w:rPr>
          <w:rFonts w:eastAsia="Calibri"/>
          <w:sz w:val="24"/>
          <w:szCs w:val="24"/>
        </w:rPr>
        <w:t>приказом Министерства просвещения Российской Федерации от 31.08.2021 N616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2021/22 учебный год»;</w:t>
      </w:r>
    </w:p>
    <w:p w:rsidR="00014DEA" w:rsidRPr="00D833CD" w:rsidRDefault="00014DEA" w:rsidP="00D87CEA">
      <w:pPr>
        <w:ind w:firstLine="708"/>
        <w:jc w:val="both"/>
        <w:rPr>
          <w:rFonts w:eastAsia="Calibri"/>
          <w:sz w:val="24"/>
          <w:szCs w:val="24"/>
        </w:rPr>
      </w:pPr>
      <w:r w:rsidRPr="00D833CD">
        <w:rPr>
          <w:rFonts w:eastAsia="Calibri"/>
          <w:sz w:val="24"/>
          <w:szCs w:val="24"/>
        </w:rPr>
        <w:t>приказом Министерства науки и высшего образования Российской Федерации от 31.08.2021 №804 «Об утверждении перечня олимпиад школьников и их уровней на 2021/22 учебный год»;</w:t>
      </w:r>
    </w:p>
    <w:p w:rsidR="00014DEA" w:rsidRPr="00D833CD" w:rsidRDefault="00014DEA" w:rsidP="00D87CEA">
      <w:pPr>
        <w:ind w:firstLine="708"/>
        <w:jc w:val="both"/>
        <w:rPr>
          <w:rFonts w:eastAsia="Calibri"/>
          <w:sz w:val="24"/>
          <w:szCs w:val="24"/>
        </w:rPr>
      </w:pPr>
      <w:r w:rsidRPr="00D833CD">
        <w:rPr>
          <w:rFonts w:eastAsia="Calibri"/>
          <w:sz w:val="24"/>
          <w:szCs w:val="24"/>
        </w:rPr>
        <w:t>приказом Министерства просвещения Российской Федерации от 31.05.2022 № 382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2021/22 учебный год».</w:t>
      </w:r>
    </w:p>
    <w:p w:rsidR="00014DEA" w:rsidRPr="00D833CD" w:rsidRDefault="00014DEA" w:rsidP="00D87CEA">
      <w:pPr>
        <w:jc w:val="center"/>
        <w:rPr>
          <w:rFonts w:eastAsia="Calibri"/>
          <w:sz w:val="24"/>
          <w:szCs w:val="24"/>
        </w:rPr>
      </w:pPr>
      <w:r w:rsidRPr="00D833CD">
        <w:rPr>
          <w:rFonts w:eastAsia="Calibri"/>
          <w:sz w:val="24"/>
          <w:szCs w:val="24"/>
        </w:rPr>
        <w:t>Количественные данные о победителях и призёрах конкурсных мероприятий внесённых в ГИР</w:t>
      </w:r>
    </w:p>
    <w:p w:rsidR="00014DEA" w:rsidRPr="00D833CD" w:rsidRDefault="00014DEA" w:rsidP="00014DEA">
      <w:pPr>
        <w:rPr>
          <w:rFonts w:eastAsia="Calibri"/>
          <w:sz w:val="24"/>
          <w:szCs w:val="24"/>
        </w:rPr>
      </w:pPr>
      <w:r w:rsidRPr="00D833CD">
        <w:rPr>
          <w:rFonts w:eastAsia="Calibri"/>
          <w:noProof/>
          <w:sz w:val="24"/>
          <w:szCs w:val="24"/>
        </w:rPr>
        <w:drawing>
          <wp:inline distT="0" distB="0" distL="0" distR="0">
            <wp:extent cx="4324350" cy="240982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14DEA" w:rsidRPr="00D833CD" w:rsidRDefault="00014DEA" w:rsidP="00014DEA">
      <w:pPr>
        <w:rPr>
          <w:rFonts w:eastAsia="Calibri"/>
          <w:sz w:val="24"/>
          <w:szCs w:val="24"/>
        </w:rPr>
      </w:pPr>
    </w:p>
    <w:p w:rsidR="00014DEA" w:rsidRPr="00D833CD" w:rsidRDefault="00014DEA" w:rsidP="00014DEA">
      <w:pPr>
        <w:rPr>
          <w:rFonts w:eastAsia="Calibri"/>
          <w:sz w:val="24"/>
          <w:szCs w:val="24"/>
        </w:rPr>
      </w:pPr>
      <w:r w:rsidRPr="00D833CD">
        <w:rPr>
          <w:rFonts w:eastAsia="Calibri"/>
          <w:sz w:val="24"/>
          <w:szCs w:val="24"/>
        </w:rPr>
        <w:t>По результатам анализа данных ресурса за 2021-2022 учебный год получена следующая информация в разрезе муниципальных образований Ульяновской области.</w:t>
      </w:r>
    </w:p>
    <w:p w:rsidR="00014DEA" w:rsidRPr="00D833CD" w:rsidRDefault="00014DEA" w:rsidP="00014DEA">
      <w:pPr>
        <w:rPr>
          <w:rFonts w:eastAsia="Calibri"/>
          <w:sz w:val="24"/>
          <w:szCs w:val="24"/>
        </w:rPr>
      </w:pPr>
    </w:p>
    <w:tbl>
      <w:tblPr>
        <w:tblW w:w="9493" w:type="dxa"/>
        <w:tblLayout w:type="fixed"/>
        <w:tblLook w:val="04A0" w:firstRow="1" w:lastRow="0" w:firstColumn="1" w:lastColumn="0" w:noHBand="0" w:noVBand="1"/>
      </w:tblPr>
      <w:tblGrid>
        <w:gridCol w:w="562"/>
        <w:gridCol w:w="2268"/>
        <w:gridCol w:w="1985"/>
        <w:gridCol w:w="1276"/>
        <w:gridCol w:w="1701"/>
        <w:gridCol w:w="1701"/>
      </w:tblGrid>
      <w:tr w:rsidR="00014DEA" w:rsidRPr="00563098" w:rsidTr="00D87CEA">
        <w:trPr>
          <w:trHeight w:val="750"/>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Наименование муниципальных образований Ульяновской области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Число детей, включённых в государственный информационный ресурс о детях, проявивших выдающиеся способности</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Из них</w:t>
            </w:r>
          </w:p>
        </w:tc>
      </w:tr>
      <w:tr w:rsidR="00014DEA" w:rsidRPr="00563098" w:rsidTr="00D87CEA">
        <w:trPr>
          <w:trHeight w:val="698"/>
        </w:trPr>
        <w:tc>
          <w:tcPr>
            <w:tcW w:w="562" w:type="dxa"/>
            <w:vMerge/>
            <w:tcBorders>
              <w:top w:val="single" w:sz="4" w:space="0" w:color="auto"/>
              <w:left w:val="single" w:sz="4" w:space="0" w:color="auto"/>
              <w:bottom w:val="single" w:sz="4" w:space="0" w:color="auto"/>
              <w:right w:val="single" w:sz="4" w:space="0" w:color="auto"/>
            </w:tcBorders>
          </w:tcPr>
          <w:p w:rsidR="00014DEA" w:rsidRPr="00563098" w:rsidRDefault="00014DEA" w:rsidP="00014DEA">
            <w:pPr>
              <w:rPr>
                <w:sz w:val="22"/>
                <w:szCs w:val="22"/>
              </w:rPr>
            </w:pPr>
          </w:p>
        </w:tc>
        <w:tc>
          <w:tcPr>
            <w:tcW w:w="2268" w:type="dxa"/>
            <w:vMerge/>
            <w:tcBorders>
              <w:top w:val="single" w:sz="4" w:space="0" w:color="auto"/>
              <w:left w:val="single" w:sz="4" w:space="0" w:color="auto"/>
              <w:bottom w:val="single" w:sz="4" w:space="0" w:color="auto"/>
              <w:right w:val="single" w:sz="4" w:space="0" w:color="auto"/>
            </w:tcBorders>
          </w:tcPr>
          <w:p w:rsidR="00014DEA" w:rsidRPr="00563098" w:rsidRDefault="00014DEA" w:rsidP="00014DEA">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tcPr>
          <w:p w:rsidR="00014DEA" w:rsidRPr="00563098" w:rsidRDefault="00014DEA" w:rsidP="00014DEA">
            <w:pP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Участие в РЭ ВсОШ</w:t>
            </w:r>
          </w:p>
        </w:tc>
        <w:tc>
          <w:tcPr>
            <w:tcW w:w="1701"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Победители и призёры «перечневых» мероприятий</w:t>
            </w:r>
          </w:p>
        </w:tc>
        <w:tc>
          <w:tcPr>
            <w:tcW w:w="1701"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Участие в мероприятиях ОЦ «Сириус»</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ОГБОУ «Гимназия №1 им. В.И.Ленина»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74</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21</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ОГАОУ «Гимназия № 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21</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6</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14DEA" w:rsidRPr="00563098" w:rsidRDefault="00014DEA" w:rsidP="00014DEA">
            <w:pPr>
              <w:rPr>
                <w:sz w:val="22"/>
                <w:szCs w:val="22"/>
              </w:rPr>
            </w:pPr>
            <w:r w:rsidRPr="00563098">
              <w:rPr>
                <w:sz w:val="22"/>
                <w:szCs w:val="22"/>
              </w:rPr>
              <w:t>ОГАОУ многопрофильный лицей № 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113</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39</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город Ульяновск</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843</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217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507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123</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город Димитровград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324</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3</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город Новоульяновск</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15</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Базарносызганский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Барышский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3</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Вешкаймский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Инзенский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32</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Карсунский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Кузоватовский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9</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Майнский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11</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2</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Мелекесский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19</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Николаевский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19</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2</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Новомалыклинский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Новоспасский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14</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Павловский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Радищевский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15</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4</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Сенгилеевский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45</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Старокулаткинский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Старомайнский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12</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Сурский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Тереньгульский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Ульяновский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106</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Цильнинский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11</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0</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Чердаклинский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39</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2</w:t>
            </w:r>
          </w:p>
        </w:tc>
      </w:tr>
      <w:tr w:rsidR="00014DEA" w:rsidRPr="00563098" w:rsidTr="00D87CEA">
        <w:trPr>
          <w:trHeight w:val="698"/>
        </w:trPr>
        <w:tc>
          <w:tcPr>
            <w:tcW w:w="562"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Всего: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1781</w:t>
            </w:r>
          </w:p>
        </w:tc>
        <w:tc>
          <w:tcPr>
            <w:tcW w:w="1276"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791</w:t>
            </w:r>
          </w:p>
        </w:tc>
        <w:tc>
          <w:tcPr>
            <w:tcW w:w="1701" w:type="dxa"/>
            <w:tcBorders>
              <w:top w:val="single" w:sz="4" w:space="0" w:color="auto"/>
              <w:left w:val="single" w:sz="4" w:space="0" w:color="auto"/>
              <w:bottom w:val="single" w:sz="4" w:space="0" w:color="auto"/>
              <w:right w:val="single" w:sz="4" w:space="0" w:color="auto"/>
            </w:tcBorders>
            <w:vAlign w:val="center"/>
          </w:tcPr>
          <w:p w:rsidR="00014DEA" w:rsidRPr="00563098" w:rsidRDefault="00014DEA" w:rsidP="00014DEA">
            <w:pPr>
              <w:rPr>
                <w:sz w:val="22"/>
                <w:szCs w:val="22"/>
              </w:rPr>
            </w:pPr>
            <w:r w:rsidRPr="00563098">
              <w:rPr>
                <w:sz w:val="22"/>
                <w:szCs w:val="22"/>
              </w:rPr>
              <w:t>853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14DEA" w:rsidRPr="00563098" w:rsidRDefault="00014DEA" w:rsidP="00014DEA">
            <w:pPr>
              <w:rPr>
                <w:sz w:val="22"/>
                <w:szCs w:val="22"/>
              </w:rPr>
            </w:pPr>
            <w:r w:rsidRPr="00563098">
              <w:rPr>
                <w:sz w:val="22"/>
                <w:szCs w:val="22"/>
              </w:rPr>
              <w:t>211</w:t>
            </w:r>
          </w:p>
        </w:tc>
      </w:tr>
    </w:tbl>
    <w:p w:rsidR="003451E2" w:rsidRPr="00563098" w:rsidRDefault="003451E2" w:rsidP="003451E2">
      <w:pPr>
        <w:ind w:left="-567" w:firstLine="709"/>
        <w:jc w:val="both"/>
        <w:rPr>
          <w:rFonts w:ascii="PT Astra Serif" w:hAnsi="PT Astra Serif"/>
          <w:b/>
          <w:sz w:val="24"/>
          <w:szCs w:val="24"/>
          <w:u w:val="single"/>
        </w:rPr>
      </w:pPr>
      <w:r w:rsidRPr="00563098">
        <w:rPr>
          <w:rFonts w:ascii="PT Astra Serif" w:hAnsi="PT Astra Serif"/>
          <w:b/>
          <w:sz w:val="24"/>
          <w:szCs w:val="24"/>
          <w:u w:val="single"/>
        </w:rPr>
        <w:t>Результаты введения ФГОС в 2022 году в образовательных организациях Ульяновской области:</w:t>
      </w:r>
    </w:p>
    <w:p w:rsidR="003451E2" w:rsidRPr="00D833CD" w:rsidRDefault="003451E2" w:rsidP="003451E2">
      <w:pPr>
        <w:ind w:left="-567" w:firstLine="709"/>
        <w:jc w:val="both"/>
        <w:rPr>
          <w:rFonts w:eastAsia="Calibri"/>
          <w:sz w:val="24"/>
          <w:szCs w:val="24"/>
        </w:rPr>
      </w:pPr>
      <w:r w:rsidRPr="00563098">
        <w:rPr>
          <w:rFonts w:eastAsia="Calibri"/>
          <w:sz w:val="24"/>
          <w:szCs w:val="24"/>
        </w:rPr>
        <w:t>На базе Министерства</w:t>
      </w:r>
      <w:r w:rsidRPr="00D833CD">
        <w:rPr>
          <w:rFonts w:eastAsia="Calibri"/>
          <w:sz w:val="24"/>
          <w:szCs w:val="24"/>
        </w:rPr>
        <w:t xml:space="preserve"> функционирует Совет по вопросам организации и введения федеральных государственных образовательных стандартов общего образования в общеобразовательных организациях, расположенных на территории Ульяновской области (Распоряжение от 29.12.2021 г. №2402-р).</w:t>
      </w:r>
    </w:p>
    <w:p w:rsidR="003451E2" w:rsidRPr="00D833CD" w:rsidRDefault="003451E2" w:rsidP="003451E2">
      <w:pPr>
        <w:ind w:left="-567" w:firstLine="709"/>
        <w:jc w:val="both"/>
        <w:rPr>
          <w:rFonts w:eastAsia="Calibri"/>
          <w:sz w:val="24"/>
          <w:szCs w:val="24"/>
        </w:rPr>
      </w:pPr>
      <w:r w:rsidRPr="00D833CD">
        <w:rPr>
          <w:rFonts w:eastAsia="Calibri"/>
          <w:sz w:val="24"/>
          <w:szCs w:val="24"/>
        </w:rPr>
        <w:t>В рамках регионального образовательного форума 2022 проведён Методический совет-73. Площадками для проведения предметных секций стали базовые общеобразовательные организации Ульяновской области. В работе предметных секций приняли участие: педагоги дошкольных образовательных организаций, учителя начальных классов, русского языка, литературы, иностранных языков (английский, немецкий, французский), химии, биологии, географии, ОБЖ, технологии, предметной области «Искусство», математики, физики, информатики. Лучшими учителями-предметниками области в рамках данного мероприятия представлены выступления, мастер-классы, педагогические мастерские, информационные сообщения. Тема Методического Совета -73 в 2022 году – «ФГОС: перезагрузка».</w:t>
      </w:r>
    </w:p>
    <w:p w:rsidR="003451E2" w:rsidRPr="00D833CD" w:rsidRDefault="003451E2" w:rsidP="003451E2">
      <w:pPr>
        <w:ind w:left="-567" w:firstLine="709"/>
        <w:jc w:val="both"/>
        <w:rPr>
          <w:rFonts w:eastAsia="Calibri"/>
          <w:sz w:val="24"/>
          <w:szCs w:val="24"/>
        </w:rPr>
      </w:pPr>
      <w:r w:rsidRPr="00D833CD">
        <w:rPr>
          <w:rFonts w:eastAsia="Calibri"/>
          <w:sz w:val="24"/>
          <w:szCs w:val="24"/>
        </w:rPr>
        <w:t>Особое внимание уделялось трансляции практик педагогов по формированию функциональной грамотности на уровне общего образования. В контексте предметных секций обсуждены проблемы организации образовательной деятельности обучающихся в условиях реализации обновленных ФГОС начального и основного общего образования. В работе Методического Совета -73 приняли участие более 4000 педагогов Ульяновской области.</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В рамках зимней сессии Методического Совета -73 21 декабря 2022 года проведен проблемно-методический семинар для заместителей руководителей общеобразовательных организаций Ульяновской области по вопросам перехода на федеральные основные образовательные программы общего образования. </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Представители ассоциация педегогов-методистов Ульяновской области разработали и опубликовали сборник методических разработок по актуальным вопросам организации образовательной деятельности в условиях обновленных ФГОС НОО И ООО.  </w:t>
      </w:r>
    </w:p>
    <w:p w:rsidR="003451E2" w:rsidRPr="00D833CD" w:rsidRDefault="003451E2" w:rsidP="003451E2">
      <w:pPr>
        <w:ind w:left="-567" w:firstLine="709"/>
        <w:jc w:val="both"/>
        <w:rPr>
          <w:rFonts w:eastAsia="Calibri"/>
          <w:sz w:val="24"/>
          <w:szCs w:val="24"/>
        </w:rPr>
      </w:pPr>
      <w:r w:rsidRPr="00D833CD">
        <w:rPr>
          <w:rFonts w:eastAsia="Calibri"/>
          <w:sz w:val="24"/>
          <w:szCs w:val="24"/>
        </w:rPr>
        <w:t>С 1 сентября 2022 года обновленные ФГОС реализовываются в штатном режиме в 1-х и 5-х классах во всех общеобразовательных организациях Ульяновской области. Муниципальное общеобразовательное учреждение Новомалыклинская начальная общеобразовательная школа реализуют обновленные ФГОС в 1-4 классах, МБОУ «Гимназия №33 г.Ульяновска» и МОУ «Майнский многопрофильный лицей имени В.А. Яковлева»  - в 1-9 классах.</w:t>
      </w:r>
    </w:p>
    <w:p w:rsidR="003451E2" w:rsidRPr="00D833CD" w:rsidRDefault="003451E2" w:rsidP="003451E2">
      <w:pPr>
        <w:ind w:left="-567" w:firstLine="709"/>
        <w:jc w:val="both"/>
        <w:rPr>
          <w:rFonts w:eastAsia="Calibri"/>
          <w:sz w:val="24"/>
          <w:szCs w:val="24"/>
        </w:rPr>
      </w:pPr>
      <w:r w:rsidRPr="00D833CD">
        <w:rPr>
          <w:rFonts w:eastAsia="Calibri"/>
          <w:sz w:val="24"/>
          <w:szCs w:val="24"/>
        </w:rPr>
        <w:t>Проведена работа по апробации рабочих программ педагогов. В апробации принимает участие 1799 учителей школ.</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Составлен график прохождения курсов повышения квалификации для педагогов, которые в 2022-2023 учебном году будут работать в 1-х и 5-х классах по дополнительной профессиональной программе (повышение квалификации) «Реализация требований обновленных ФГОС НОО, ФГОС ООО в работе учителя». Данная программа разработана сотрудниками ФГАОУ ДПО «Академия Минпросвещения России» и включена в федеральный реестр дополнительных профессиональных программ повышения квалификации и переподготовки работников образования, реализуется по каскадной модели. В 2022 году обучено 3785 учителей 1 </w:t>
      </w:r>
      <w:r w:rsidRPr="00D833CD">
        <w:rPr>
          <w:rFonts w:eastAsia="Calibri"/>
          <w:sz w:val="24"/>
          <w:szCs w:val="24"/>
        </w:rPr>
        <w:lastRenderedPageBreak/>
        <w:t>и 5 классов. В 2022-2023 учебном году планируется обучить 2164 учителя 1-9 классов, из них 763 учителя начальных классов и 1401 учитель 5-9 классов.</w:t>
      </w:r>
    </w:p>
    <w:p w:rsidR="003451E2" w:rsidRPr="00D833CD" w:rsidRDefault="003451E2" w:rsidP="003451E2">
      <w:pPr>
        <w:ind w:left="-567" w:firstLine="709"/>
        <w:jc w:val="both"/>
        <w:rPr>
          <w:rFonts w:eastAsia="Calibri"/>
          <w:sz w:val="24"/>
          <w:szCs w:val="24"/>
        </w:rPr>
      </w:pPr>
      <w:r w:rsidRPr="00D833CD">
        <w:rPr>
          <w:rFonts w:eastAsia="Calibri"/>
          <w:sz w:val="24"/>
          <w:szCs w:val="24"/>
        </w:rPr>
        <w:t>В муниципалитетах назначены муниципальные координаторы по введению обновленных ФГОС, составлены «дорожные карты».</w:t>
      </w:r>
    </w:p>
    <w:p w:rsidR="003451E2" w:rsidRPr="00D833CD" w:rsidRDefault="003451E2" w:rsidP="003451E2">
      <w:pPr>
        <w:ind w:left="-567" w:firstLine="709"/>
        <w:jc w:val="both"/>
        <w:rPr>
          <w:rFonts w:eastAsia="Calibri"/>
          <w:sz w:val="24"/>
          <w:szCs w:val="24"/>
        </w:rPr>
      </w:pPr>
      <w:r w:rsidRPr="00D833CD">
        <w:rPr>
          <w:rFonts w:eastAsia="Calibri"/>
          <w:sz w:val="24"/>
          <w:szCs w:val="24"/>
        </w:rPr>
        <w:t>Состоялся первый этап федерального мониторинга по готовности общеобразовательных организаций к введению обновленных федеральных государственных образовательных стандартов в общеобразовательных организациях Ульяновской области.</w:t>
      </w:r>
    </w:p>
    <w:p w:rsidR="003451E2" w:rsidRPr="00D833CD" w:rsidRDefault="003451E2" w:rsidP="003451E2">
      <w:pPr>
        <w:ind w:left="-426" w:firstLine="568"/>
        <w:jc w:val="both"/>
        <w:rPr>
          <w:rFonts w:eastAsia="Calibri"/>
          <w:sz w:val="24"/>
          <w:szCs w:val="24"/>
        </w:rPr>
      </w:pPr>
      <w:r w:rsidRPr="00D833CD">
        <w:rPr>
          <w:rFonts w:eastAsia="Calibri"/>
          <w:sz w:val="24"/>
          <w:szCs w:val="24"/>
        </w:rPr>
        <w:t>Распоряжением Министерства от 13.10.2022 № 2119-р утвержден «План мероприятий по формированию и оценке функциональной грамотности обучающихся общеобразовательных организаций, расположенных на территории Ульяновской области на 2022-2023 учебный год».</w:t>
      </w:r>
    </w:p>
    <w:p w:rsidR="003451E2" w:rsidRPr="00D833CD" w:rsidRDefault="003451E2" w:rsidP="003451E2">
      <w:pPr>
        <w:ind w:left="-567" w:firstLine="709"/>
        <w:jc w:val="both"/>
        <w:rPr>
          <w:rFonts w:eastAsia="Calibri"/>
          <w:sz w:val="24"/>
          <w:szCs w:val="24"/>
        </w:rPr>
      </w:pPr>
      <w:r w:rsidRPr="00D833CD">
        <w:rPr>
          <w:rFonts w:eastAsia="Calibri"/>
          <w:sz w:val="24"/>
          <w:szCs w:val="24"/>
        </w:rPr>
        <w:t>Организован и проведен мониторинг по внедрению в общеобразовательных организациях региона в учебный процесс курсов внеурочной деятельности и включение в учебный план предметов по формированию функциональной грамотности.</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Организовано участие 746 руководителей и педагогов образовательных организаций, специалистов дополнительного профессионального педагогического образования, методических служб в «Марафоне функциональной грамотности», проведенном ФГАОУ ДПО «Академия Минпросвещения России». </w:t>
      </w:r>
    </w:p>
    <w:p w:rsidR="003451E2" w:rsidRPr="00D833CD" w:rsidRDefault="003451E2" w:rsidP="003451E2">
      <w:pPr>
        <w:ind w:left="-567" w:firstLine="709"/>
        <w:jc w:val="both"/>
        <w:rPr>
          <w:rFonts w:eastAsia="Calibri"/>
          <w:sz w:val="24"/>
          <w:szCs w:val="24"/>
        </w:rPr>
      </w:pPr>
      <w:r w:rsidRPr="00D833CD">
        <w:rPr>
          <w:rFonts w:eastAsia="Calibri"/>
          <w:sz w:val="24"/>
          <w:szCs w:val="24"/>
        </w:rPr>
        <w:t>Во исполнение письма Рособрнадзора от 29.08.2022 № 08-213 с 26 по 30 сентября 2022 года 555 обучающихся 5-9 классов ОГБОУ «Гимназия №1»; МБОУ «Лицей № 102»; МБОУ «Средняя школа №53»; МБОУ «Средняя школа № 63» приняли участие в апробаци контрольно-измерительных материалов для оценки читательской грамотности.</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В рамках реализации проекта «Образовательный экспресс» 24 сентября 2022 г. на базе МКОУ Языковской средней школы имени Н.М.Языкова был организован и проведен методический семинар по теме «Формирование функциональной грамотности на уроках». Работали  следующие  секции: «Читательская грамотность», «Математическая грамотность», «Креативное мышление». </w:t>
      </w:r>
    </w:p>
    <w:p w:rsidR="003451E2" w:rsidRPr="00D833CD" w:rsidRDefault="003451E2" w:rsidP="003451E2">
      <w:pPr>
        <w:ind w:left="-567" w:firstLine="709"/>
        <w:jc w:val="both"/>
        <w:rPr>
          <w:rFonts w:eastAsia="Calibri"/>
          <w:sz w:val="24"/>
          <w:szCs w:val="24"/>
        </w:rPr>
      </w:pPr>
      <w:r w:rsidRPr="00D833CD">
        <w:rPr>
          <w:rFonts w:eastAsia="Calibri"/>
          <w:sz w:val="24"/>
          <w:szCs w:val="24"/>
        </w:rPr>
        <w:t>Проведены региональные мониторинговые исследования по оценке функциональной грамотности: в мониторинге читательской грамотности обучающихся 7 классов приняло участие 3523 учащихся из всех муниципальных образований; в мониторинге математической грамотности – 3381, в мониторинге сформированности естественнонаучной грамотности – 3073 обучающихся.</w:t>
      </w:r>
    </w:p>
    <w:p w:rsidR="003451E2" w:rsidRPr="00D833CD" w:rsidRDefault="003451E2" w:rsidP="003451E2">
      <w:pPr>
        <w:ind w:left="-567" w:firstLine="709"/>
        <w:jc w:val="both"/>
        <w:rPr>
          <w:rFonts w:eastAsia="Calibri"/>
          <w:sz w:val="24"/>
          <w:szCs w:val="24"/>
        </w:rPr>
      </w:pPr>
      <w:r w:rsidRPr="00D833CD">
        <w:rPr>
          <w:rFonts w:eastAsia="Calibri"/>
          <w:sz w:val="24"/>
          <w:szCs w:val="24"/>
        </w:rPr>
        <w:t>На основании письма ОГАУ «ИРО» от 25.10.2022 №73-ИОГВ-01-ПО.01/1396 исх в период с 25 октября по 1 ноября 2022 года был проведен мониторинг деятельности общеобразовательных организаций Ульяновской области по формированию функциональной грамотности в 5-9 классах в урочное и внеурочное время. В мониторинге приняли участие все муниципальные образования и школы РАН.</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Организованы и проведены обучающие методические семинары по внедрению в учебный процесс банка заданий для оценки функциональной грамотности в рамках реализации проектов «Образовательный экспресс», «Мобильный наставник», «Методическая лаборатория 73».</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Деятельность региональных инновационных площадок </w:t>
      </w:r>
    </w:p>
    <w:p w:rsidR="003451E2" w:rsidRPr="00D833CD" w:rsidRDefault="003451E2" w:rsidP="003451E2">
      <w:pPr>
        <w:ind w:left="-567" w:firstLine="709"/>
        <w:jc w:val="both"/>
        <w:rPr>
          <w:rFonts w:eastAsia="Calibri"/>
          <w:sz w:val="24"/>
          <w:szCs w:val="24"/>
        </w:rPr>
      </w:pPr>
      <w:r w:rsidRPr="00D833CD">
        <w:rPr>
          <w:rFonts w:eastAsia="Calibri"/>
          <w:sz w:val="24"/>
          <w:szCs w:val="24"/>
        </w:rPr>
        <w:t>В Ульяновской области для образовательных организаций, принявших решение начать работу по определению и реализации собственного инновационного потенциала, созданы необходимые возможности. Согласно приказу Министерства от 17 июля 2018 г. №10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региональными информационными площадками" в 2021/2022 году функционировала региональная инновационная инфраструктура, состоящая из региональных инновационных площадок, научно-методических центров, стажировочных площадок, трех творческих лабораторий и Областного экспертного совета по вопросам формирования и функционирования инновационной инфраструктуры в сфере образования. За 2022 год проведено 13 заседание, где рассматривались вопросы функционирования и организационно-технического обеспечения деятельности совета, представления Министерству предложений по признанию организаций региональными инновационными площадками и перечня региональных инновационных площадок, ежегодные отчёты образовательных организаций о реализации инновационных проектов (программ).</w:t>
      </w:r>
    </w:p>
    <w:p w:rsidR="003451E2" w:rsidRPr="00D833CD" w:rsidRDefault="003451E2" w:rsidP="003451E2">
      <w:pPr>
        <w:ind w:left="-567" w:firstLine="709"/>
        <w:jc w:val="both"/>
        <w:rPr>
          <w:rFonts w:eastAsia="Calibri"/>
          <w:sz w:val="24"/>
          <w:szCs w:val="24"/>
        </w:rPr>
      </w:pPr>
      <w:r w:rsidRPr="00D833CD">
        <w:rPr>
          <w:rFonts w:eastAsia="Calibri"/>
          <w:sz w:val="24"/>
          <w:szCs w:val="24"/>
        </w:rPr>
        <w:lastRenderedPageBreak/>
        <w:t xml:space="preserve">Региональными инновационными площадками были изданы более 100 книг научно-методического характера, более 500 статей в журналах и сборниках федерального уровня и в других регионах, более 400 публикаций в местных изданиях. </w:t>
      </w:r>
    </w:p>
    <w:p w:rsidR="003451E2" w:rsidRPr="00D833CD" w:rsidRDefault="003451E2" w:rsidP="003451E2">
      <w:pPr>
        <w:ind w:left="-567" w:firstLine="709"/>
        <w:jc w:val="both"/>
        <w:rPr>
          <w:rFonts w:eastAsia="Calibri"/>
          <w:sz w:val="24"/>
          <w:szCs w:val="24"/>
        </w:rPr>
      </w:pPr>
      <w:r w:rsidRPr="00D833CD">
        <w:rPr>
          <w:rFonts w:eastAsia="Calibri"/>
          <w:sz w:val="24"/>
          <w:szCs w:val="24"/>
        </w:rPr>
        <w:t>Проведено более 20 семинаров всероссийского уровня, более 400 - областного уровня.</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Всего за 2022 год на базе региональных стажировочных площадок повысили свою квалификацию более 200 педагогов. </w:t>
      </w:r>
    </w:p>
    <w:p w:rsidR="003451E2" w:rsidRPr="00D833CD" w:rsidRDefault="003451E2" w:rsidP="003451E2">
      <w:pPr>
        <w:ind w:left="-567" w:firstLine="709"/>
        <w:jc w:val="both"/>
        <w:rPr>
          <w:rFonts w:eastAsia="Calibri"/>
          <w:sz w:val="24"/>
          <w:szCs w:val="24"/>
        </w:rPr>
      </w:pPr>
      <w:r w:rsidRPr="00D833CD">
        <w:rPr>
          <w:rFonts w:eastAsia="Calibri"/>
          <w:sz w:val="24"/>
          <w:szCs w:val="24"/>
        </w:rPr>
        <w:t>Более 80% педагогов Ульяновской области приняли участие в программе обмена опытом в инновационных образовательных организациях всех типов (научно-методические, практические семинары).</w:t>
      </w:r>
    </w:p>
    <w:p w:rsidR="003451E2" w:rsidRPr="00D833CD" w:rsidRDefault="003451E2" w:rsidP="003451E2">
      <w:pPr>
        <w:ind w:left="-567" w:firstLine="709"/>
        <w:jc w:val="both"/>
        <w:rPr>
          <w:rFonts w:eastAsia="Calibri"/>
          <w:sz w:val="24"/>
          <w:szCs w:val="24"/>
        </w:rPr>
      </w:pPr>
      <w:r w:rsidRPr="00D833CD">
        <w:rPr>
          <w:rFonts w:eastAsia="Calibri"/>
          <w:sz w:val="24"/>
          <w:szCs w:val="24"/>
        </w:rPr>
        <w:t>Активность участников Программы, как в плане создания, так и продвижения результатов инновационной деятельности остается высокой. В апреле прошла традиционная XIV Международная выставка-ярмарка инновационных образовательных проектов 2022 года «Территория генерации новых идей». Международная выставка-ярмарка инновационных образовательных проектов с целью обеспечения большего охвата участников в 2022 году проведена в дистанционном формате. В мероприятии приняли участие более 1000 педагогических работников Ульяновской области.</w:t>
      </w:r>
    </w:p>
    <w:p w:rsidR="003451E2" w:rsidRPr="00D833CD" w:rsidRDefault="003451E2" w:rsidP="003451E2">
      <w:pPr>
        <w:ind w:left="-567" w:firstLine="709"/>
        <w:jc w:val="both"/>
        <w:rPr>
          <w:rFonts w:eastAsia="Calibri"/>
          <w:sz w:val="24"/>
          <w:szCs w:val="24"/>
        </w:rPr>
      </w:pPr>
      <w:r w:rsidRPr="00D833CD">
        <w:rPr>
          <w:rFonts w:eastAsia="Calibri"/>
          <w:sz w:val="24"/>
          <w:szCs w:val="24"/>
        </w:rPr>
        <w:t>Анализ полученных результатов деятельности региональных инновационных площадок позволяет сделать вывод о системной инновационной деятельности по актуальным направлениям развития системы образования области, для повышения эффективности этой деятельности сформирован перечень основных направлений деятельности региональных инновационных площадок в Ульяновской области на среднесрочную перспективу.</w:t>
      </w:r>
    </w:p>
    <w:p w:rsidR="003451E2" w:rsidRPr="00D833CD" w:rsidRDefault="003451E2" w:rsidP="003451E2">
      <w:pPr>
        <w:widowControl w:val="0"/>
        <w:ind w:left="-567" w:firstLine="709"/>
        <w:jc w:val="both"/>
        <w:rPr>
          <w:rFonts w:eastAsia="Calibri"/>
          <w:b/>
          <w:sz w:val="24"/>
          <w:szCs w:val="24"/>
          <w:u w:val="single"/>
        </w:rPr>
      </w:pPr>
      <w:r w:rsidRPr="00D833CD">
        <w:rPr>
          <w:rFonts w:eastAsia="Calibri"/>
          <w:b/>
          <w:sz w:val="24"/>
          <w:szCs w:val="24"/>
          <w:u w:val="single"/>
        </w:rPr>
        <w:t xml:space="preserve">Проект «Комфортная школа» </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ОГАУ «Институт развития образования» в октябре 2022 года стал региональным оператором реализации проекта «Комфортная школа». </w:t>
      </w:r>
    </w:p>
    <w:p w:rsidR="003451E2" w:rsidRPr="00D833CD" w:rsidRDefault="003451E2" w:rsidP="003451E2">
      <w:pPr>
        <w:ind w:left="-567" w:firstLine="709"/>
        <w:jc w:val="both"/>
        <w:rPr>
          <w:rFonts w:eastAsia="Calibri"/>
          <w:sz w:val="24"/>
          <w:szCs w:val="24"/>
        </w:rPr>
      </w:pPr>
      <w:r w:rsidRPr="00D833CD">
        <w:rPr>
          <w:rFonts w:eastAsia="Calibri"/>
          <w:sz w:val="24"/>
          <w:szCs w:val="24"/>
        </w:rPr>
        <w:t>«Комфортная школа» — это проект, направленный на внедрение инструментов «Бережливого производства» в образовательных организациях. Такие технологии обычно используются на производствах и позволяют предприятиям повысить производительность труда, снизить себестоимость и улучшить качество продукции. Применение инструментов «Бережливого производства» в социальной сфере, в частности в школах, способно сделать образовательный процесс более комфортным как для учеников, так и для учителей и освободить время для отдыха и подготовки.</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В течение октября во всех муниципалитетах региона были определены общеобразовательные организации – участницы апробации и реализации проекта «Комфортная школа». </w:t>
      </w:r>
    </w:p>
    <w:p w:rsidR="003451E2" w:rsidRPr="00D833CD" w:rsidRDefault="003451E2" w:rsidP="003451E2">
      <w:pPr>
        <w:ind w:left="-567" w:firstLine="709"/>
        <w:jc w:val="both"/>
        <w:rPr>
          <w:rFonts w:eastAsia="Calibri"/>
          <w:sz w:val="24"/>
          <w:szCs w:val="24"/>
        </w:rPr>
      </w:pPr>
      <w:r w:rsidRPr="00D833CD">
        <w:rPr>
          <w:rFonts w:eastAsia="Calibri"/>
          <w:sz w:val="24"/>
          <w:szCs w:val="24"/>
        </w:rPr>
        <w:t>С 21 октября по 29 ноября 2022 года Академией Минпросвещения России организует цикл информационно-просветительских вебинаров в рамках реализации проекта «Комфортная школа».</w:t>
      </w:r>
    </w:p>
    <w:p w:rsidR="003451E2" w:rsidRPr="00D833CD" w:rsidRDefault="003451E2" w:rsidP="003451E2">
      <w:pPr>
        <w:ind w:left="-567" w:firstLine="709"/>
        <w:jc w:val="both"/>
        <w:rPr>
          <w:rFonts w:eastAsia="Calibri"/>
          <w:sz w:val="24"/>
          <w:szCs w:val="24"/>
        </w:rPr>
      </w:pPr>
      <w:r w:rsidRPr="00D833CD">
        <w:rPr>
          <w:rFonts w:eastAsia="Calibri"/>
          <w:sz w:val="24"/>
          <w:szCs w:val="24"/>
        </w:rPr>
        <w:t>Проект направлен на повышение эффективности вспомогательных школьных процессов с использованием принципов «Бережливого производства».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Активное участие в данных семинарах принимают все школы-участники проекта и управленческие команды Ульяновской области. </w:t>
      </w:r>
    </w:p>
    <w:p w:rsidR="003451E2" w:rsidRPr="00D833CD" w:rsidRDefault="003451E2" w:rsidP="003451E2">
      <w:pPr>
        <w:ind w:left="-567" w:firstLine="709"/>
        <w:jc w:val="both"/>
        <w:rPr>
          <w:rFonts w:eastAsia="Calibri"/>
          <w:sz w:val="24"/>
          <w:szCs w:val="24"/>
        </w:rPr>
      </w:pPr>
      <w:r w:rsidRPr="00D833CD">
        <w:rPr>
          <w:rFonts w:eastAsia="Calibri"/>
          <w:sz w:val="24"/>
          <w:szCs w:val="24"/>
        </w:rPr>
        <w:t>05 декабря 2022 года управленческие команды региона успешно начинали обучение по программе повышения квалификации «Комфортная школа: основы проектирования образовательной среды в общеобразовательной организации».</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Цель реализации программы – совершенствование профессиональных компетенций слушателей в области проектирования образовательной среды в общеобразовательной организации. </w:t>
      </w:r>
    </w:p>
    <w:p w:rsidR="003451E2" w:rsidRPr="00D833CD" w:rsidRDefault="003451E2" w:rsidP="003451E2">
      <w:pPr>
        <w:ind w:left="-567" w:firstLine="709"/>
        <w:jc w:val="both"/>
        <w:rPr>
          <w:rFonts w:eastAsia="Calibri"/>
          <w:sz w:val="24"/>
          <w:szCs w:val="24"/>
        </w:rPr>
      </w:pPr>
      <w:r w:rsidRPr="00D833CD">
        <w:rPr>
          <w:rFonts w:eastAsia="Calibri"/>
          <w:sz w:val="24"/>
          <w:szCs w:val="24"/>
        </w:rPr>
        <w:t>Обучение организуется в заочном формате с применением дистанционных образовательных технологий на платформе Академии Минпросвещения России. Объем программы 36 часов.</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В ноябре 2022 года в период организации конкурса «Педагогический дебют-2022» успешно презентовала практику «Экосбережения в общеобразовательной организации» участник конкурса в номинации «Молодые управленцы» - руководитель МБОУ «Средняя школа № 83 имени генерала В.И.Орлова» - Киселева Василиса Вадимовна. </w:t>
      </w:r>
    </w:p>
    <w:p w:rsidR="003451E2" w:rsidRPr="00D833CD" w:rsidRDefault="003451E2" w:rsidP="003451E2">
      <w:pPr>
        <w:ind w:left="-567" w:firstLine="709"/>
        <w:jc w:val="both"/>
        <w:rPr>
          <w:rFonts w:eastAsia="Calibri"/>
          <w:sz w:val="24"/>
          <w:szCs w:val="24"/>
        </w:rPr>
      </w:pPr>
      <w:r w:rsidRPr="00D833CD">
        <w:rPr>
          <w:rFonts w:eastAsia="Calibri"/>
          <w:sz w:val="24"/>
          <w:szCs w:val="24"/>
        </w:rPr>
        <w:lastRenderedPageBreak/>
        <w:t>Успешное участие Василисы Вадимовны во всех этапах конкурсных мероприятий позволило получить ей статус призера II степени.</w:t>
      </w:r>
    </w:p>
    <w:p w:rsidR="003451E2" w:rsidRPr="00D833CD" w:rsidRDefault="003451E2" w:rsidP="003451E2">
      <w:pPr>
        <w:ind w:left="-567" w:firstLine="709"/>
        <w:jc w:val="both"/>
        <w:rPr>
          <w:rFonts w:eastAsia="Calibri"/>
          <w:sz w:val="24"/>
          <w:szCs w:val="24"/>
        </w:rPr>
      </w:pPr>
      <w:r w:rsidRPr="00D833CD">
        <w:rPr>
          <w:rFonts w:eastAsia="Calibri"/>
          <w:sz w:val="24"/>
          <w:szCs w:val="24"/>
        </w:rPr>
        <w:t>МБОУ «Средняя школа № 83 имени генерала В.И.Орлова» была определена базовой площадкой для успешной реализации проекта «Комфортная школа» на территории Ульяновской области.</w:t>
      </w:r>
    </w:p>
    <w:p w:rsidR="003451E2" w:rsidRPr="00D833CD" w:rsidRDefault="003451E2" w:rsidP="003451E2">
      <w:pPr>
        <w:ind w:left="-567" w:firstLine="709"/>
        <w:jc w:val="both"/>
        <w:rPr>
          <w:rFonts w:eastAsia="Calibri"/>
          <w:sz w:val="24"/>
          <w:szCs w:val="24"/>
        </w:rPr>
      </w:pPr>
      <w:r w:rsidRPr="00D833CD">
        <w:rPr>
          <w:rFonts w:eastAsia="Calibri"/>
          <w:sz w:val="24"/>
          <w:szCs w:val="24"/>
        </w:rPr>
        <w:t>12-13 декабря 2022 года в Москве был организован семинар-совещание для педагогов и школьных управленцев «Комфортная школа».</w:t>
      </w:r>
    </w:p>
    <w:p w:rsidR="003451E2" w:rsidRPr="00D833CD" w:rsidRDefault="003451E2" w:rsidP="003451E2">
      <w:pPr>
        <w:ind w:left="-567" w:firstLine="709"/>
        <w:jc w:val="both"/>
        <w:rPr>
          <w:rFonts w:eastAsia="Calibri"/>
          <w:sz w:val="24"/>
          <w:szCs w:val="24"/>
        </w:rPr>
      </w:pPr>
      <w:r w:rsidRPr="00D833CD">
        <w:rPr>
          <w:rFonts w:eastAsia="Calibri"/>
          <w:sz w:val="24"/>
          <w:szCs w:val="24"/>
        </w:rPr>
        <w:t>В мероприятии в очном формате приняли участие более 150 специалистов из всех 89 субъектов Российской Федерации.</w:t>
      </w:r>
    </w:p>
    <w:p w:rsidR="003451E2" w:rsidRPr="00D833CD" w:rsidRDefault="003451E2" w:rsidP="003451E2">
      <w:pPr>
        <w:ind w:left="-567" w:firstLine="709"/>
        <w:jc w:val="both"/>
        <w:rPr>
          <w:rFonts w:eastAsia="Calibri"/>
          <w:sz w:val="24"/>
          <w:szCs w:val="24"/>
        </w:rPr>
      </w:pPr>
      <w:r w:rsidRPr="00D833CD">
        <w:rPr>
          <w:rFonts w:eastAsia="Calibri"/>
          <w:sz w:val="24"/>
          <w:szCs w:val="24"/>
        </w:rPr>
        <w:t>Ульяновскую область в семинаре-совещании представила директор МБОУ «Средняя школа № 83 имени генерала В.И.Орлова» (г. Ульяновск) – Киселева Василиса Вадимовна.</w:t>
      </w:r>
    </w:p>
    <w:p w:rsidR="003451E2" w:rsidRPr="00D833CD" w:rsidRDefault="003451E2" w:rsidP="003451E2">
      <w:pPr>
        <w:ind w:left="-567" w:firstLine="709"/>
        <w:jc w:val="both"/>
        <w:rPr>
          <w:rFonts w:eastAsia="Calibri"/>
          <w:sz w:val="24"/>
          <w:szCs w:val="24"/>
        </w:rPr>
      </w:pPr>
      <w:r w:rsidRPr="00D833CD">
        <w:rPr>
          <w:rFonts w:eastAsia="Calibri"/>
          <w:sz w:val="24"/>
          <w:szCs w:val="24"/>
        </w:rPr>
        <w:t>В рамках семинара-совещания участники обсудили, как создать современную комфортную школу с точки зрения архитектуры, оснащения, обучающей среды и школьного уклада. Особое место в дискуссии занял вопрос бережливого производства в российской школе. Спикерами на площадках мероприятия выступили представители Минпросвещения России, Академии Минпросвещения России и управленцы образовательных организаций.</w:t>
      </w:r>
    </w:p>
    <w:p w:rsidR="003451E2" w:rsidRPr="00D833CD" w:rsidRDefault="003451E2" w:rsidP="003451E2">
      <w:pPr>
        <w:ind w:left="-567" w:firstLine="708"/>
        <w:jc w:val="both"/>
        <w:rPr>
          <w:rFonts w:eastAsia="Calibri"/>
          <w:sz w:val="24"/>
          <w:szCs w:val="24"/>
        </w:rPr>
      </w:pPr>
      <w:r w:rsidRPr="00D833CD">
        <w:rPr>
          <w:rFonts w:eastAsia="Calibri"/>
          <w:sz w:val="24"/>
          <w:szCs w:val="24"/>
        </w:rPr>
        <w:t xml:space="preserve">26 декабря 2022 года в адрес ОГАУ «Институт развития образования» поступило 125 методических пособий для успешной реализации проекта. Все материалы будут распространены среди школ-участников проекта и управленческих команд в течение января 2023 года.  </w:t>
      </w:r>
    </w:p>
    <w:p w:rsidR="003451E2" w:rsidRPr="00D833CD" w:rsidRDefault="003451E2" w:rsidP="003451E2">
      <w:pPr>
        <w:ind w:left="-567" w:firstLine="708"/>
        <w:jc w:val="both"/>
        <w:rPr>
          <w:rFonts w:eastAsia="Calibri"/>
          <w:sz w:val="24"/>
          <w:szCs w:val="24"/>
        </w:rPr>
      </w:pPr>
      <w:r w:rsidRPr="00D833CD">
        <w:rPr>
          <w:rFonts w:eastAsia="Calibri"/>
          <w:sz w:val="24"/>
          <w:szCs w:val="24"/>
        </w:rPr>
        <w:t xml:space="preserve">В 2023 году работа по реализации проекта «Комфортная школа» продолжится. Планируется организовать цикл региональных научно-методических семинаров, в том числе в базовой школе, по реализации проекта. </w:t>
      </w:r>
    </w:p>
    <w:p w:rsidR="003451E2" w:rsidRPr="00D833CD" w:rsidRDefault="003451E2" w:rsidP="003451E2">
      <w:pPr>
        <w:ind w:left="-567" w:firstLine="709"/>
        <w:jc w:val="both"/>
        <w:rPr>
          <w:rFonts w:eastAsia="Calibri"/>
          <w:b/>
          <w:sz w:val="24"/>
          <w:szCs w:val="24"/>
          <w:u w:val="single"/>
        </w:rPr>
      </w:pPr>
      <w:r w:rsidRPr="00D833CD">
        <w:rPr>
          <w:rFonts w:eastAsia="Calibri"/>
          <w:b/>
          <w:sz w:val="24"/>
          <w:szCs w:val="24"/>
          <w:u w:val="single"/>
        </w:rPr>
        <w:t>Проект «Школа Минпросвещения» на территории Ульяновской области</w:t>
      </w:r>
    </w:p>
    <w:p w:rsidR="003451E2" w:rsidRPr="00D833CD" w:rsidRDefault="003451E2" w:rsidP="003451E2">
      <w:pPr>
        <w:ind w:left="-567" w:firstLine="709"/>
        <w:jc w:val="both"/>
        <w:rPr>
          <w:rFonts w:eastAsia="Calibri"/>
          <w:sz w:val="24"/>
          <w:szCs w:val="24"/>
        </w:rPr>
      </w:pPr>
      <w:r w:rsidRPr="00D833CD">
        <w:rPr>
          <w:rFonts w:eastAsia="Calibri"/>
          <w:sz w:val="24"/>
          <w:szCs w:val="24"/>
        </w:rPr>
        <w:t>На этапе знакомства с проектом - все обозначенные социальные и профессиональные проблемы были актуальны для отрасли образования Ульяновской области. Создание или хотя бы стремление к созданию «Идеальной Российской школы» - это необходимое условие для формирования единого образовательного пространства. В связи с этим работа по реализации проекта была построена на территории региона, исходя из ключевых направлений работы, выделенными самим проектом:</w:t>
      </w:r>
    </w:p>
    <w:p w:rsidR="003451E2" w:rsidRPr="00D833CD" w:rsidRDefault="003451E2" w:rsidP="003451E2">
      <w:pPr>
        <w:ind w:left="-567" w:firstLine="709"/>
        <w:jc w:val="both"/>
        <w:rPr>
          <w:rFonts w:eastAsia="Calibri"/>
          <w:sz w:val="24"/>
          <w:szCs w:val="24"/>
        </w:rPr>
      </w:pPr>
      <w:r w:rsidRPr="00D833CD">
        <w:rPr>
          <w:rFonts w:eastAsia="Calibri"/>
          <w:sz w:val="24"/>
          <w:szCs w:val="24"/>
        </w:rPr>
        <w:t>- «Знание»</w:t>
      </w:r>
    </w:p>
    <w:p w:rsidR="003451E2" w:rsidRPr="00D833CD" w:rsidRDefault="003451E2" w:rsidP="003451E2">
      <w:pPr>
        <w:ind w:left="-567" w:firstLine="709"/>
        <w:jc w:val="both"/>
        <w:rPr>
          <w:rFonts w:eastAsia="Calibri"/>
          <w:sz w:val="24"/>
          <w:szCs w:val="24"/>
        </w:rPr>
      </w:pPr>
      <w:r w:rsidRPr="00D833CD">
        <w:rPr>
          <w:rFonts w:eastAsia="Calibri"/>
          <w:sz w:val="24"/>
          <w:szCs w:val="24"/>
        </w:rPr>
        <w:t>- «Здоровье»</w:t>
      </w:r>
    </w:p>
    <w:p w:rsidR="003451E2" w:rsidRPr="00D833CD" w:rsidRDefault="003451E2" w:rsidP="003451E2">
      <w:pPr>
        <w:ind w:left="-567" w:firstLine="709"/>
        <w:jc w:val="both"/>
        <w:rPr>
          <w:rFonts w:eastAsia="Calibri"/>
          <w:sz w:val="24"/>
          <w:szCs w:val="24"/>
        </w:rPr>
      </w:pPr>
      <w:r w:rsidRPr="00D833CD">
        <w:rPr>
          <w:rFonts w:eastAsia="Calibri"/>
          <w:sz w:val="24"/>
          <w:szCs w:val="24"/>
        </w:rPr>
        <w:t>- «Творчество»</w:t>
      </w:r>
    </w:p>
    <w:p w:rsidR="003451E2" w:rsidRPr="00D833CD" w:rsidRDefault="003451E2" w:rsidP="003451E2">
      <w:pPr>
        <w:ind w:left="-567" w:firstLine="709"/>
        <w:jc w:val="both"/>
        <w:rPr>
          <w:rFonts w:eastAsia="Calibri"/>
          <w:sz w:val="24"/>
          <w:szCs w:val="24"/>
        </w:rPr>
      </w:pPr>
      <w:r w:rsidRPr="00D833CD">
        <w:rPr>
          <w:rFonts w:eastAsia="Calibri"/>
          <w:sz w:val="24"/>
          <w:szCs w:val="24"/>
        </w:rPr>
        <w:t>- «Воспитание»</w:t>
      </w:r>
    </w:p>
    <w:p w:rsidR="003451E2" w:rsidRPr="00D833CD" w:rsidRDefault="003451E2" w:rsidP="003451E2">
      <w:pPr>
        <w:ind w:left="-567" w:firstLine="709"/>
        <w:jc w:val="both"/>
        <w:rPr>
          <w:rFonts w:eastAsia="Calibri"/>
          <w:sz w:val="24"/>
          <w:szCs w:val="24"/>
        </w:rPr>
      </w:pPr>
      <w:r w:rsidRPr="00D833CD">
        <w:rPr>
          <w:rFonts w:eastAsia="Calibri"/>
          <w:sz w:val="24"/>
          <w:szCs w:val="24"/>
        </w:rPr>
        <w:t>- «Профориентация»</w:t>
      </w:r>
    </w:p>
    <w:p w:rsidR="003451E2" w:rsidRPr="00D833CD" w:rsidRDefault="003451E2" w:rsidP="003451E2">
      <w:pPr>
        <w:ind w:left="-567" w:firstLine="709"/>
        <w:jc w:val="both"/>
        <w:rPr>
          <w:rFonts w:eastAsia="Calibri"/>
          <w:sz w:val="24"/>
          <w:szCs w:val="24"/>
        </w:rPr>
      </w:pPr>
      <w:r w:rsidRPr="00D833CD">
        <w:rPr>
          <w:rFonts w:eastAsia="Calibri"/>
          <w:sz w:val="24"/>
          <w:szCs w:val="24"/>
        </w:rPr>
        <w:t>- «Учитель. Школьная команда»</w:t>
      </w:r>
    </w:p>
    <w:p w:rsidR="003451E2" w:rsidRPr="00D833CD" w:rsidRDefault="003451E2" w:rsidP="003451E2">
      <w:pPr>
        <w:ind w:left="-567" w:firstLine="709"/>
        <w:jc w:val="both"/>
        <w:rPr>
          <w:rFonts w:eastAsia="Calibri"/>
          <w:sz w:val="24"/>
          <w:szCs w:val="24"/>
        </w:rPr>
      </w:pPr>
      <w:r w:rsidRPr="00D833CD">
        <w:rPr>
          <w:rFonts w:eastAsia="Calibri"/>
          <w:sz w:val="24"/>
          <w:szCs w:val="24"/>
        </w:rPr>
        <w:t>- «Школьный климат»</w:t>
      </w:r>
    </w:p>
    <w:p w:rsidR="003451E2" w:rsidRPr="00D833CD" w:rsidRDefault="003451E2" w:rsidP="003451E2">
      <w:pPr>
        <w:ind w:left="-567" w:firstLine="709"/>
        <w:jc w:val="both"/>
        <w:rPr>
          <w:rFonts w:eastAsia="Calibri"/>
          <w:sz w:val="24"/>
          <w:szCs w:val="24"/>
        </w:rPr>
      </w:pPr>
      <w:r w:rsidRPr="00D833CD">
        <w:rPr>
          <w:rFonts w:eastAsia="Calibri"/>
          <w:sz w:val="24"/>
          <w:szCs w:val="24"/>
        </w:rPr>
        <w:t>- «Образовательная среда»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В апреле 2022 года команда Ульяновской области успешно завершила обучение в Академии Минпросвещения России по программе «Актуальные вопросы управления организацией дополнительного профессионального образования при реализации проекта «Школа Минпросвещения России». </w:t>
      </w:r>
    </w:p>
    <w:p w:rsidR="003451E2" w:rsidRPr="00D833CD" w:rsidRDefault="003451E2" w:rsidP="003451E2">
      <w:pPr>
        <w:ind w:left="-567" w:firstLine="709"/>
        <w:jc w:val="both"/>
        <w:rPr>
          <w:rFonts w:eastAsia="Calibri"/>
          <w:sz w:val="24"/>
          <w:szCs w:val="24"/>
        </w:rPr>
      </w:pPr>
      <w:r w:rsidRPr="00D833CD">
        <w:rPr>
          <w:rFonts w:eastAsia="Calibri"/>
          <w:sz w:val="24"/>
          <w:szCs w:val="24"/>
        </w:rPr>
        <w:t>По итогам поездки было издано Распоряжение Министерства просвещения и воспитания Ульяновской области «О реализации проекта «Школа Минпросвещения России в 2022-2023 году». В соответствии с которым была определена уполномоченная организация за реализацию проекта. Им стал Институт развития образования Ульяновской области. Назначен региональный координатор, утвержден список школ-участников проекта. Ими стали 6 общеобразовательных организаций Ульяновской области, которые вошли в программу капитального ремонта:</w:t>
      </w:r>
    </w:p>
    <w:p w:rsidR="003451E2" w:rsidRPr="00D833CD" w:rsidRDefault="003451E2" w:rsidP="003451E2">
      <w:pPr>
        <w:ind w:left="-567" w:firstLine="709"/>
        <w:jc w:val="both"/>
        <w:rPr>
          <w:rFonts w:eastAsia="Calibri"/>
          <w:sz w:val="24"/>
          <w:szCs w:val="24"/>
        </w:rPr>
      </w:pPr>
      <w:r w:rsidRPr="00D833CD">
        <w:rPr>
          <w:rFonts w:eastAsia="Calibri"/>
          <w:sz w:val="24"/>
          <w:szCs w:val="24"/>
        </w:rPr>
        <w:t>-  МБОУ «Средняя школа с. Никольское-на-Черемшане», Мелекесский район, с. Никольское-на-Черемшане.</w:t>
      </w:r>
    </w:p>
    <w:p w:rsidR="003451E2" w:rsidRPr="00D833CD" w:rsidRDefault="003451E2" w:rsidP="003451E2">
      <w:pPr>
        <w:ind w:left="-567" w:firstLine="709"/>
        <w:jc w:val="both"/>
        <w:rPr>
          <w:rFonts w:eastAsia="Calibri"/>
          <w:sz w:val="24"/>
          <w:szCs w:val="24"/>
        </w:rPr>
      </w:pPr>
      <w:r w:rsidRPr="00D833CD">
        <w:rPr>
          <w:rFonts w:eastAsia="Calibri"/>
          <w:sz w:val="24"/>
          <w:szCs w:val="24"/>
        </w:rPr>
        <w:t>- МБОУ «Октябрьская средняя школа», Радищевский район, пос. Октябрьский.</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МБОУ «СШ № 2 р.п. Мулловка», Мелекесский район, р. п.Мулловка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ОГКОУ «Школа-интернат № 26», г. Ульяновск</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МОУ СШ, Сурский район, с. Сара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ОГКОУ «Кадетская школа-интернат», Карсунский район.</w:t>
      </w:r>
    </w:p>
    <w:p w:rsidR="003451E2" w:rsidRPr="00D833CD" w:rsidRDefault="003451E2" w:rsidP="003451E2">
      <w:pPr>
        <w:ind w:left="-567" w:firstLine="709"/>
        <w:jc w:val="both"/>
        <w:rPr>
          <w:rFonts w:eastAsia="Calibri"/>
          <w:sz w:val="24"/>
          <w:szCs w:val="24"/>
        </w:rPr>
      </w:pPr>
      <w:r w:rsidRPr="00D833CD">
        <w:rPr>
          <w:rFonts w:eastAsia="Calibri"/>
          <w:sz w:val="24"/>
          <w:szCs w:val="24"/>
        </w:rPr>
        <w:lastRenderedPageBreak/>
        <w:t>Отдельным моментом стала расширенная география и статус общеобразовательных организаций. В числе участников проекта были: кадетская школа интернат, школа интернат для детей с ограниченными возможностями здоровья, малокомплектные школы, школы особого архитектурного решения, школы из удаленных мест обучения.</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Согласно Распоряжению был утвержден список методистов, закрепленных за школами участниками в качестве кураторов. Центр непрерывного повышения профессионального мастерства педагогических работников Ульяновской области определен ответственным за обучение региональных методистов и школьных команд по программе, переданной Академией Минпросвещения России. </w:t>
      </w:r>
    </w:p>
    <w:p w:rsidR="003451E2" w:rsidRPr="00D833CD" w:rsidRDefault="003451E2" w:rsidP="003451E2">
      <w:pPr>
        <w:ind w:left="-567" w:firstLine="709"/>
        <w:jc w:val="both"/>
        <w:rPr>
          <w:rFonts w:eastAsia="Calibri"/>
          <w:sz w:val="24"/>
          <w:szCs w:val="24"/>
        </w:rPr>
      </w:pPr>
      <w:r w:rsidRPr="00D833CD">
        <w:rPr>
          <w:rFonts w:eastAsia="Calibri"/>
          <w:sz w:val="24"/>
          <w:szCs w:val="24"/>
        </w:rPr>
        <w:t>Создан экспертный совет по реализации проекта, в который вошли компетентные представители Института развития образования, ЦНППМ и Ульяновского государственного педагогического университета им. И.Н. Ульянова: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Определен срок мониторинга по направлениям Проекта, который необходимо было пройти на сайте «Школа Минпросвещения» всем школам-участникам. </w:t>
      </w:r>
    </w:p>
    <w:p w:rsidR="003451E2" w:rsidRPr="00D833CD" w:rsidRDefault="003451E2" w:rsidP="003451E2">
      <w:pPr>
        <w:ind w:left="-567" w:firstLine="709"/>
        <w:jc w:val="both"/>
        <w:rPr>
          <w:rFonts w:eastAsia="Calibri"/>
          <w:sz w:val="24"/>
          <w:szCs w:val="24"/>
        </w:rPr>
      </w:pPr>
      <w:r w:rsidRPr="00D833CD">
        <w:rPr>
          <w:rFonts w:eastAsia="Calibri"/>
          <w:sz w:val="24"/>
          <w:szCs w:val="24"/>
        </w:rPr>
        <w:t>Результаты по итогам мониторинга:</w:t>
      </w:r>
    </w:p>
    <w:p w:rsidR="003451E2" w:rsidRPr="00D833CD" w:rsidRDefault="003451E2" w:rsidP="003451E2">
      <w:pPr>
        <w:ind w:firstLine="709"/>
        <w:jc w:val="both"/>
        <w:rPr>
          <w:rFonts w:eastAsia="Calibri"/>
          <w:sz w:val="24"/>
          <w:szCs w:val="24"/>
        </w:rPr>
      </w:pPr>
      <w:r w:rsidRPr="00D833CD">
        <w:rPr>
          <w:rFonts w:eastAsia="Calibri"/>
          <w:sz w:val="24"/>
          <w:szCs w:val="24"/>
        </w:rPr>
        <w:t xml:space="preserve"> </w:t>
      </w:r>
      <w:r w:rsidRPr="00D833CD">
        <w:rPr>
          <w:rFonts w:eastAsia="Calibri"/>
          <w:noProof/>
          <w:sz w:val="24"/>
          <w:szCs w:val="24"/>
        </w:rPr>
        <w:drawing>
          <wp:inline distT="0" distB="0" distL="0" distR="0">
            <wp:extent cx="4391025" cy="2520950"/>
            <wp:effectExtent l="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91025" cy="2520950"/>
                    </a:xfrm>
                    <a:prstGeom prst="rect">
                      <a:avLst/>
                    </a:prstGeom>
                    <a:noFill/>
                    <a:ln>
                      <a:noFill/>
                    </a:ln>
                  </pic:spPr>
                </pic:pic>
              </a:graphicData>
            </a:graphic>
          </wp:inline>
        </w:drawing>
      </w:r>
    </w:p>
    <w:p w:rsidR="003451E2" w:rsidRPr="00D833CD" w:rsidRDefault="003451E2" w:rsidP="003451E2">
      <w:pPr>
        <w:ind w:firstLine="709"/>
        <w:jc w:val="both"/>
        <w:rPr>
          <w:rFonts w:eastAsia="Calibri"/>
          <w:sz w:val="24"/>
          <w:szCs w:val="24"/>
        </w:rPr>
      </w:pPr>
    </w:p>
    <w:p w:rsidR="003451E2" w:rsidRPr="00D833CD" w:rsidRDefault="003451E2" w:rsidP="003451E2">
      <w:pPr>
        <w:ind w:left="-709" w:firstLine="709"/>
        <w:jc w:val="both"/>
        <w:rPr>
          <w:rFonts w:eastAsia="Calibri"/>
          <w:sz w:val="24"/>
          <w:szCs w:val="24"/>
        </w:rPr>
      </w:pPr>
      <w:r w:rsidRPr="00D833CD">
        <w:rPr>
          <w:rFonts w:eastAsia="Calibri"/>
          <w:sz w:val="24"/>
          <w:szCs w:val="24"/>
        </w:rPr>
        <w:t>ЦНППМ Ульяновской области, после необходимых подготовительных мероприятий, стал координационным центром обучения. Первыми, несмотря на отпускное время, прошли обучение региональные методисты. Хочется отметить, что данная категория участников проекта является победителями  конкурсного отбора на присвоение категорий педагог-методист в 2022 году Конкурсный отбор проводится в рамках реализации регионального закона «О статусе педагогических работников, осуществляющих педагогическую деятельность на территории Ульяновской области».</w:t>
      </w:r>
    </w:p>
    <w:p w:rsidR="003451E2" w:rsidRPr="00D833CD" w:rsidRDefault="003451E2" w:rsidP="003451E2">
      <w:pPr>
        <w:jc w:val="center"/>
        <w:rPr>
          <w:rFonts w:eastAsia="Calibri"/>
          <w:sz w:val="24"/>
          <w:szCs w:val="24"/>
        </w:rPr>
      </w:pPr>
      <w:r w:rsidRPr="00D833CD">
        <w:rPr>
          <w:rFonts w:eastAsia="Calibri"/>
          <w:sz w:val="24"/>
          <w:szCs w:val="24"/>
        </w:rPr>
        <w:t xml:space="preserve">Список региональных методистов </w:t>
      </w:r>
    </w:p>
    <w:tbl>
      <w:tblPr>
        <w:tblStyle w:val="a4"/>
        <w:tblW w:w="0" w:type="auto"/>
        <w:tblLook w:val="04A0" w:firstRow="1" w:lastRow="0" w:firstColumn="1" w:lastColumn="0" w:noHBand="0" w:noVBand="1"/>
      </w:tblPr>
      <w:tblGrid>
        <w:gridCol w:w="675"/>
        <w:gridCol w:w="2296"/>
        <w:gridCol w:w="2694"/>
        <w:gridCol w:w="3724"/>
      </w:tblGrid>
      <w:tr w:rsidR="003451E2" w:rsidRPr="00D833CD" w:rsidTr="003451E2">
        <w:tc>
          <w:tcPr>
            <w:tcW w:w="675"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 п/п</w:t>
            </w:r>
          </w:p>
        </w:tc>
        <w:tc>
          <w:tcPr>
            <w:tcW w:w="2296"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ФИО методиста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Место работы, должность</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Школа, за которой закреплен/ МО</w:t>
            </w:r>
          </w:p>
        </w:tc>
      </w:tr>
      <w:tr w:rsidR="003451E2" w:rsidRPr="00D833CD" w:rsidTr="003451E2">
        <w:tc>
          <w:tcPr>
            <w:tcW w:w="675" w:type="dxa"/>
            <w:tcBorders>
              <w:top w:val="single" w:sz="4" w:space="0" w:color="auto"/>
              <w:left w:val="single" w:sz="4" w:space="0" w:color="auto"/>
              <w:bottom w:val="single" w:sz="4" w:space="0" w:color="auto"/>
              <w:right w:val="single" w:sz="4" w:space="0" w:color="auto"/>
            </w:tcBorders>
            <w:vAlign w:val="center"/>
          </w:tcPr>
          <w:p w:rsidR="003451E2" w:rsidRPr="00D833CD" w:rsidRDefault="003451E2" w:rsidP="00884D8E">
            <w:pPr>
              <w:numPr>
                <w:ilvl w:val="0"/>
                <w:numId w:val="8"/>
              </w:numPr>
              <w:contextualSpacing/>
              <w:jc w:val="center"/>
              <w:rPr>
                <w:rFonts w:eastAsia="Calibri"/>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Лепешкина Светлана Владимировна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МБОУ СШ №6 года Димитровграда, учитель начальных классов</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МБОУ «Средняя школа                          с. Никольское-на-Черемшане»/ Мелекесский район</w:t>
            </w:r>
          </w:p>
        </w:tc>
      </w:tr>
      <w:tr w:rsidR="003451E2" w:rsidRPr="00D833CD" w:rsidTr="003451E2">
        <w:tc>
          <w:tcPr>
            <w:tcW w:w="675" w:type="dxa"/>
            <w:tcBorders>
              <w:top w:val="single" w:sz="4" w:space="0" w:color="auto"/>
              <w:left w:val="single" w:sz="4" w:space="0" w:color="auto"/>
              <w:bottom w:val="single" w:sz="4" w:space="0" w:color="auto"/>
              <w:right w:val="single" w:sz="4" w:space="0" w:color="auto"/>
            </w:tcBorders>
            <w:vAlign w:val="center"/>
          </w:tcPr>
          <w:p w:rsidR="003451E2" w:rsidRPr="00D833CD" w:rsidRDefault="003451E2" w:rsidP="00884D8E">
            <w:pPr>
              <w:numPr>
                <w:ilvl w:val="0"/>
                <w:numId w:val="8"/>
              </w:numPr>
              <w:contextualSpacing/>
              <w:jc w:val="center"/>
              <w:rPr>
                <w:rFonts w:eastAsia="Calibri"/>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Юдина Наталья Евгеньевна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МБОУ «Славкинская СШ», учитель обществознания</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МБОУ «Октябрьская средняя школа»/ Радищевский район</w:t>
            </w:r>
          </w:p>
        </w:tc>
      </w:tr>
      <w:tr w:rsidR="003451E2" w:rsidRPr="00D833CD" w:rsidTr="003451E2">
        <w:tc>
          <w:tcPr>
            <w:tcW w:w="675" w:type="dxa"/>
            <w:tcBorders>
              <w:top w:val="single" w:sz="4" w:space="0" w:color="auto"/>
              <w:left w:val="single" w:sz="4" w:space="0" w:color="auto"/>
              <w:bottom w:val="single" w:sz="4" w:space="0" w:color="auto"/>
              <w:right w:val="single" w:sz="4" w:space="0" w:color="auto"/>
            </w:tcBorders>
            <w:vAlign w:val="center"/>
          </w:tcPr>
          <w:p w:rsidR="003451E2" w:rsidRPr="00D833CD" w:rsidRDefault="003451E2" w:rsidP="00884D8E">
            <w:pPr>
              <w:numPr>
                <w:ilvl w:val="0"/>
                <w:numId w:val="8"/>
              </w:numPr>
              <w:contextualSpacing/>
              <w:jc w:val="center"/>
              <w:rPr>
                <w:rFonts w:eastAsia="Calibri"/>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Рамзаева Екатерина Николавена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МБОУ «СШ №1 р.п. Мулловка», учитель немецкого языка</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МБОУ «СШ № 2 р.п. Мулловка»/ Мелекесский район</w:t>
            </w:r>
          </w:p>
        </w:tc>
      </w:tr>
      <w:tr w:rsidR="003451E2" w:rsidRPr="00D833CD" w:rsidTr="003451E2">
        <w:tc>
          <w:tcPr>
            <w:tcW w:w="675" w:type="dxa"/>
            <w:tcBorders>
              <w:top w:val="single" w:sz="4" w:space="0" w:color="auto"/>
              <w:left w:val="single" w:sz="4" w:space="0" w:color="auto"/>
              <w:bottom w:val="single" w:sz="4" w:space="0" w:color="auto"/>
              <w:right w:val="single" w:sz="4" w:space="0" w:color="auto"/>
            </w:tcBorders>
            <w:vAlign w:val="center"/>
          </w:tcPr>
          <w:p w:rsidR="003451E2" w:rsidRPr="00D833CD" w:rsidRDefault="003451E2" w:rsidP="00884D8E">
            <w:pPr>
              <w:numPr>
                <w:ilvl w:val="0"/>
                <w:numId w:val="8"/>
              </w:numPr>
              <w:contextualSpacing/>
              <w:jc w:val="center"/>
              <w:rPr>
                <w:rFonts w:eastAsia="Calibri"/>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Курамшина Татьяна Александровна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МБОУ СШ №85, учитель географии</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ОГКОУ «Школа-интернат                      № 26»/ г. Ульяновск</w:t>
            </w:r>
          </w:p>
        </w:tc>
      </w:tr>
      <w:tr w:rsidR="003451E2" w:rsidRPr="00D833CD" w:rsidTr="003451E2">
        <w:tc>
          <w:tcPr>
            <w:tcW w:w="675" w:type="dxa"/>
            <w:tcBorders>
              <w:top w:val="single" w:sz="4" w:space="0" w:color="auto"/>
              <w:left w:val="single" w:sz="4" w:space="0" w:color="auto"/>
              <w:bottom w:val="single" w:sz="4" w:space="0" w:color="auto"/>
              <w:right w:val="single" w:sz="4" w:space="0" w:color="auto"/>
            </w:tcBorders>
            <w:vAlign w:val="center"/>
          </w:tcPr>
          <w:p w:rsidR="003451E2" w:rsidRPr="00D833CD" w:rsidRDefault="003451E2" w:rsidP="00884D8E">
            <w:pPr>
              <w:numPr>
                <w:ilvl w:val="0"/>
                <w:numId w:val="8"/>
              </w:numPr>
              <w:contextualSpacing/>
              <w:jc w:val="center"/>
              <w:rPr>
                <w:rFonts w:eastAsia="Calibri"/>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t>Кузина Ирина Сергеевна</w:t>
            </w:r>
          </w:p>
        </w:tc>
        <w:tc>
          <w:tcPr>
            <w:tcW w:w="2694" w:type="dxa"/>
            <w:tcBorders>
              <w:top w:val="single" w:sz="4" w:space="0" w:color="auto"/>
              <w:left w:val="single" w:sz="4" w:space="0" w:color="auto"/>
              <w:bottom w:val="single" w:sz="4" w:space="0" w:color="auto"/>
              <w:right w:val="single" w:sz="4" w:space="0" w:color="auto"/>
            </w:tcBorders>
            <w:vAlign w:val="center"/>
          </w:tcPr>
          <w:p w:rsidR="003451E2" w:rsidRPr="00D833CD" w:rsidRDefault="003451E2" w:rsidP="003451E2">
            <w:pPr>
              <w:jc w:val="center"/>
              <w:rPr>
                <w:rFonts w:eastAsia="Calibri"/>
                <w:sz w:val="24"/>
                <w:szCs w:val="24"/>
              </w:rPr>
            </w:pPr>
            <w:r w:rsidRPr="00D833CD">
              <w:rPr>
                <w:rFonts w:eastAsia="Calibri"/>
                <w:sz w:val="24"/>
                <w:szCs w:val="24"/>
              </w:rPr>
              <w:t xml:space="preserve">МБОУ «СОШ №1 им. Героя Российской </w:t>
            </w:r>
            <w:r w:rsidRPr="00D833CD">
              <w:rPr>
                <w:rFonts w:eastAsia="Calibri"/>
                <w:sz w:val="24"/>
                <w:szCs w:val="24"/>
              </w:rPr>
              <w:lastRenderedPageBreak/>
              <w:t>Федерации Ю.Д. Недвиги», учитель технологии</w:t>
            </w:r>
          </w:p>
          <w:p w:rsidR="003451E2" w:rsidRPr="00D833CD" w:rsidRDefault="003451E2" w:rsidP="003451E2">
            <w:pPr>
              <w:jc w:val="center"/>
              <w:rPr>
                <w:rFonts w:eastAsia="Calibri"/>
                <w:sz w:val="24"/>
                <w:szCs w:val="24"/>
              </w:rPr>
            </w:pPr>
          </w:p>
        </w:tc>
        <w:tc>
          <w:tcPr>
            <w:tcW w:w="372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center"/>
              <w:rPr>
                <w:rFonts w:eastAsia="Calibri"/>
                <w:sz w:val="24"/>
                <w:szCs w:val="24"/>
              </w:rPr>
            </w:pPr>
            <w:r w:rsidRPr="00D833CD">
              <w:rPr>
                <w:rFonts w:eastAsia="Calibri"/>
                <w:sz w:val="24"/>
                <w:szCs w:val="24"/>
              </w:rPr>
              <w:lastRenderedPageBreak/>
              <w:t>МОУ СШ, Сурский район,                      с. Сара/ Сурский район</w:t>
            </w:r>
          </w:p>
        </w:tc>
      </w:tr>
      <w:tr w:rsidR="003451E2" w:rsidRPr="00D833CD" w:rsidTr="003451E2">
        <w:tc>
          <w:tcPr>
            <w:tcW w:w="675" w:type="dxa"/>
            <w:tcBorders>
              <w:top w:val="single" w:sz="4" w:space="0" w:color="auto"/>
              <w:left w:val="single" w:sz="4" w:space="0" w:color="auto"/>
              <w:bottom w:val="single" w:sz="4" w:space="0" w:color="auto"/>
              <w:right w:val="single" w:sz="4" w:space="0" w:color="auto"/>
            </w:tcBorders>
            <w:vAlign w:val="center"/>
          </w:tcPr>
          <w:p w:rsidR="003451E2" w:rsidRPr="00D833CD" w:rsidRDefault="003451E2" w:rsidP="00884D8E">
            <w:pPr>
              <w:numPr>
                <w:ilvl w:val="0"/>
                <w:numId w:val="8"/>
              </w:numPr>
              <w:contextualSpacing/>
              <w:jc w:val="center"/>
              <w:rPr>
                <w:rFonts w:eastAsia="Calibri"/>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both"/>
              <w:rPr>
                <w:rFonts w:eastAsia="Calibri"/>
                <w:sz w:val="24"/>
                <w:szCs w:val="24"/>
              </w:rPr>
            </w:pPr>
            <w:r w:rsidRPr="00D833CD">
              <w:rPr>
                <w:rFonts w:eastAsia="Calibri"/>
                <w:sz w:val="24"/>
                <w:szCs w:val="24"/>
              </w:rPr>
              <w:t>Саитбаталова Елена Борисовна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both"/>
              <w:rPr>
                <w:rFonts w:eastAsia="Calibri"/>
                <w:sz w:val="24"/>
                <w:szCs w:val="24"/>
              </w:rPr>
            </w:pPr>
            <w:r w:rsidRPr="00D833CD">
              <w:rPr>
                <w:rFonts w:eastAsia="Calibri"/>
                <w:sz w:val="24"/>
                <w:szCs w:val="24"/>
              </w:rPr>
              <w:t>МКОУ Языковская средняя школа им. Н.М. Языкова, учитель начальных классов</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51E2" w:rsidRPr="00D833CD" w:rsidRDefault="003451E2" w:rsidP="003451E2">
            <w:pPr>
              <w:jc w:val="both"/>
              <w:rPr>
                <w:rFonts w:eastAsia="Calibri"/>
                <w:sz w:val="24"/>
                <w:szCs w:val="24"/>
              </w:rPr>
            </w:pPr>
            <w:r w:rsidRPr="00D833CD">
              <w:rPr>
                <w:rFonts w:eastAsia="Calibri"/>
                <w:sz w:val="24"/>
                <w:szCs w:val="24"/>
              </w:rPr>
              <w:t>ОГКОУ «Кадетская школа-интернат»/ Карсунский район</w:t>
            </w:r>
          </w:p>
        </w:tc>
      </w:tr>
    </w:tbl>
    <w:p w:rsidR="003451E2" w:rsidRPr="00D833CD" w:rsidRDefault="003451E2" w:rsidP="003451E2">
      <w:pPr>
        <w:ind w:firstLine="709"/>
        <w:jc w:val="both"/>
        <w:rPr>
          <w:rFonts w:eastAsia="Calibri"/>
          <w:sz w:val="24"/>
          <w:szCs w:val="24"/>
        </w:rPr>
      </w:pPr>
    </w:p>
    <w:p w:rsidR="003451E2" w:rsidRPr="00D833CD" w:rsidRDefault="003451E2" w:rsidP="003451E2">
      <w:pPr>
        <w:ind w:left="-567" w:firstLine="709"/>
        <w:jc w:val="both"/>
        <w:rPr>
          <w:rFonts w:eastAsia="Calibri"/>
          <w:sz w:val="24"/>
          <w:szCs w:val="24"/>
        </w:rPr>
      </w:pPr>
      <w:r w:rsidRPr="00D833CD">
        <w:rPr>
          <w:rFonts w:eastAsia="Calibri"/>
          <w:sz w:val="24"/>
          <w:szCs w:val="24"/>
        </w:rPr>
        <w:t>С целью максимального вовлечения в проект и его качественной реализации региональные методисты были освобождены от дополнительной нагрузки методиста и сосредоточены на работе исключительно в рамках Проекта.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После обучения региональных методистов, которое проходило в рамках регионального августовского образовательного форума, состоялось обучение школьных команд-участников проекта. Ответственными за обучение стали именно методисты, которые тщательно вели команды по всему курсу и отслеживали качество обучение всех работников. Кроме этого, велась активная подготовка к итогу самого обучения – защите программ развития общеобразовательных организаций, строго по направлениям проекта. </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В конце августа на базе ЦНППМ состоялась публичная защита программ развития школ-участников Проекта. Экспертный совет отметил высокий уровень подготовки команд к данному мероприятию. Команды в свою очередь отметили первые предпосылки к формату создания школы полного дня и школы будущего. По итогам защиты было принято решение организовать цикл региональных мероприятий на территории каждой образовательной организации. В связи с выявленными сложностями и проблемами - подготовить тематические выступления от лучших спикеров в сфере образования Ульяновской области. </w:t>
      </w:r>
    </w:p>
    <w:p w:rsidR="003451E2" w:rsidRPr="00D833CD" w:rsidRDefault="003451E2" w:rsidP="003451E2">
      <w:pPr>
        <w:ind w:left="-567" w:firstLine="709"/>
        <w:jc w:val="both"/>
        <w:rPr>
          <w:rFonts w:eastAsia="Calibri"/>
          <w:sz w:val="24"/>
          <w:szCs w:val="24"/>
        </w:rPr>
      </w:pPr>
      <w:r w:rsidRPr="00D833CD">
        <w:rPr>
          <w:rFonts w:eastAsia="Calibri"/>
          <w:sz w:val="24"/>
          <w:szCs w:val="24"/>
        </w:rPr>
        <w:t>20 сентября на базе второй школы рабочего поселка Мулловка Мелекесского района Ульяновской области состоялся региональный семинар для участников проекта, основной повесткой которого стали вопросы:</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организации работы с дефицитами, выявленными в ходе мониторинга  по направлениям проекта;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организации сетевого взаимодействия между школами-участниками, а также социальными партнерами региона.</w:t>
      </w:r>
    </w:p>
    <w:p w:rsidR="003451E2" w:rsidRPr="00D833CD" w:rsidRDefault="003451E2" w:rsidP="003451E2">
      <w:pPr>
        <w:ind w:left="-567" w:firstLine="709"/>
        <w:jc w:val="both"/>
        <w:rPr>
          <w:rFonts w:eastAsia="Calibri"/>
          <w:sz w:val="24"/>
          <w:szCs w:val="24"/>
        </w:rPr>
      </w:pPr>
      <w:r w:rsidRPr="00D833CD">
        <w:rPr>
          <w:rFonts w:eastAsia="Calibri"/>
          <w:sz w:val="24"/>
          <w:szCs w:val="24"/>
        </w:rPr>
        <w:t>Заслушав и обсудив выступление управленческих команд, экспертный совет вновь высоко оценил работу с выявленными дефицитами. Но остались вопросы, которые необходимо было решить:</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кадровый вопрос;</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вопрос об организации методического семинара на тему «Креативное пространство»; </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создание и работа методического совета;</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 - организация технической помощи при использовании платформы «Сферум». </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Освещенные вопросы стали основной задачей для работы самого экспертного совета, который определил оперативные сроки для решения выявленных сложностей. </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Кроме этого, опыт по организации сетевого взаимодействия дал повод для создания проекта договора «О сетевом сотрудничестве между общеобразовательными организациями – участниками проекта». </w:t>
      </w:r>
    </w:p>
    <w:p w:rsidR="003451E2" w:rsidRPr="00D833CD" w:rsidRDefault="003451E2" w:rsidP="003451E2">
      <w:pPr>
        <w:ind w:left="-567" w:firstLine="709"/>
        <w:jc w:val="both"/>
        <w:rPr>
          <w:rFonts w:eastAsia="Calibri"/>
          <w:sz w:val="24"/>
          <w:szCs w:val="24"/>
        </w:rPr>
      </w:pPr>
      <w:r w:rsidRPr="00D833CD">
        <w:rPr>
          <w:rFonts w:eastAsia="Calibri"/>
          <w:sz w:val="24"/>
          <w:szCs w:val="24"/>
        </w:rPr>
        <w:t>Стоит отметить, что все кадровые вопросы были решены в срок, и команда спикеров уже была готова работать в рамках очередного семинара.</w:t>
      </w:r>
    </w:p>
    <w:p w:rsidR="003451E2" w:rsidRPr="00D833CD" w:rsidRDefault="003451E2" w:rsidP="00BB74DC">
      <w:pPr>
        <w:ind w:left="-567" w:firstLine="709"/>
        <w:jc w:val="both"/>
        <w:rPr>
          <w:rFonts w:eastAsia="Calibri"/>
          <w:sz w:val="24"/>
          <w:szCs w:val="24"/>
        </w:rPr>
      </w:pPr>
      <w:r w:rsidRPr="00D833CD">
        <w:rPr>
          <w:rFonts w:eastAsia="Calibri"/>
          <w:sz w:val="24"/>
          <w:szCs w:val="24"/>
        </w:rPr>
        <w:t>Результатом сплоченной и командной работы стало приглашение ФГБНУ «ИУО РАО» (федерального оператора проекта) на публичное выступление в режиме ВКС в рамках всероссийского совещания «Успешные региональные практики аппробации проекта «Школа Минпросвещения России». Анализ итогов первого полугодия реализации проекта «Школа Минпросв</w:t>
      </w:r>
      <w:r w:rsidR="00BB74DC" w:rsidRPr="00D833CD">
        <w:rPr>
          <w:rFonts w:eastAsia="Calibri"/>
          <w:sz w:val="24"/>
          <w:szCs w:val="24"/>
        </w:rPr>
        <w:t>ещения России» в субъектах РФ».</w:t>
      </w:r>
    </w:p>
    <w:p w:rsidR="003451E2" w:rsidRPr="00D833CD" w:rsidRDefault="003451E2" w:rsidP="003451E2">
      <w:pPr>
        <w:ind w:left="-567" w:firstLine="709"/>
        <w:jc w:val="both"/>
        <w:rPr>
          <w:rFonts w:eastAsia="Calibri"/>
          <w:sz w:val="24"/>
          <w:szCs w:val="24"/>
        </w:rPr>
      </w:pPr>
      <w:r w:rsidRPr="00D833CD">
        <w:rPr>
          <w:rFonts w:eastAsia="Calibri"/>
          <w:sz w:val="24"/>
          <w:szCs w:val="24"/>
        </w:rPr>
        <w:t xml:space="preserve">По итогам работы по апробации и внедрению проекта «Школа Минпросвещения России» на территории региона исполняющим обязанности директора ФГБНУ «ИУО РАО» В.И. Абрамовым за активную профессиональную позицию в рамках апробации проекта «Школа </w:t>
      </w:r>
      <w:r w:rsidRPr="00D833CD">
        <w:rPr>
          <w:rFonts w:eastAsia="Calibri"/>
          <w:sz w:val="24"/>
          <w:szCs w:val="24"/>
        </w:rPr>
        <w:lastRenderedPageBreak/>
        <w:t xml:space="preserve">Минпросвещения России» и успешное сотрудничество с ФГБНУ «Институт управления образованием Российской академии образования» была объявлена благодарность региональному координатору проекта - Наумову Артему Леонидовичу.  </w:t>
      </w:r>
    </w:p>
    <w:p w:rsidR="003451E2" w:rsidRPr="00D833CD" w:rsidRDefault="003451E2" w:rsidP="003451E2">
      <w:pPr>
        <w:ind w:left="-567" w:firstLine="709"/>
        <w:jc w:val="both"/>
        <w:rPr>
          <w:rFonts w:eastAsia="Calibri"/>
          <w:sz w:val="24"/>
          <w:szCs w:val="24"/>
        </w:rPr>
      </w:pPr>
      <w:r w:rsidRPr="00D833CD">
        <w:rPr>
          <w:rFonts w:eastAsia="Calibri"/>
          <w:sz w:val="24"/>
          <w:szCs w:val="24"/>
        </w:rPr>
        <w:t>Благодаря системной работе по апробации и внедрению Проекта «Школа Минпросвещения России» на территории Ульяновской области, а также определенным успехам, связанными с Проектом, на 2023 год запланирован мониторинг по направлениям Проекта всех общеобразовательных организаций региона. Есть уверенность в том, что 6 общеобразовательных организаций станут по итогам работы Центрами (базовыми школами) по дальнейшей реализации проекта на территории области. Задача остается прежней – посетить все школы, участвующие в Проекте, приблизиться к заветной цели – сделать эти школы – школами будущего для наших детей.</w:t>
      </w:r>
    </w:p>
    <w:p w:rsidR="006B5B3E" w:rsidRPr="00D833CD" w:rsidRDefault="006B5B3E" w:rsidP="00A1085A">
      <w:pPr>
        <w:widowControl w:val="0"/>
        <w:ind w:left="-567" w:firstLine="709"/>
        <w:jc w:val="both"/>
        <w:rPr>
          <w:b/>
          <w:sz w:val="24"/>
          <w:szCs w:val="24"/>
          <w:u w:val="single"/>
        </w:rPr>
      </w:pPr>
      <w:r w:rsidRPr="00D833CD">
        <w:rPr>
          <w:b/>
          <w:sz w:val="24"/>
          <w:szCs w:val="24"/>
          <w:u w:val="single"/>
        </w:rPr>
        <w:t xml:space="preserve">Основные мероприятия, проведённые по вопросам развития этнокультурного образования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В Ульяновской области в рамках реализации задач Стратегии государственной национальной политики Российской Федерации на период до 2025 года, утверждённой Указом Президента Российской Федерации от 19.12.2012 № 1666 «О Стратегии государственной национальной политики Российской Федерации на период до 2025 года»;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утверждённой на заседании Коллегии Министерства просвещения Российской Федерации 1 октября 2019 г., на 2020-2024 годы по обеспечению исполнения государственных гарантий реализации прав на изучение родных языков, включая русский язык, из числа языков народов Российской Федерации ориентируются на федеральные нормативно-правовые документы и следующие локальные документы: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Постановление Правительства Ульяновской области от 14.11.2019 N 26/587-П «Об утверждении государственной программы Ульяновской области «Гражданское общество и государственная национальная политика в Ульяновской области»;</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Планы работы Совета при Губернаторе Ульяновской области по межнациональным отношениям на 2022 год;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Распоряжение Министерства образования и науки Ульяновской области от 13.06.2019 № 1062-р «Об утверждении Концепции по сохранению, изучению и развитию родных языков, включая русский язык, для реализации на территории Ульяновской области, на 2019 – 2024 годы»;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«Дорожную карту» по поддержке и сохранению родных языков, включая русский язык, для реализации на территории Ульяновской области в период на 2019-2024 гг. (от 30.08.2019 № 21-ПЛ Министерства образования и науки Ульяновской области);</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Планов совместных мероприятий по сохранению, изучению и развитию родных языков и культуры народов Ульяновской области Министерства с национально-культурными автономиями: «Ульяновская областная татарская национально-культурная автономия» (от 25.11.2021 № 23 ПЛ); «Ульяновская областная мордовская национально-культурная автономия» (от 25.11.2021 № 22 ПЛ); «Ульяновская областная чувашская национально-культурная автономия» (от 25.11.2021 № 21 ПЛ) Министерства просвещения и воспитания Ульяновской области).</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Министерство совместно с органами </w:t>
      </w:r>
      <w:r w:rsidRPr="00B66BDE">
        <w:rPr>
          <w:rFonts w:ascii="PT Astra Serif" w:hAnsi="PT Astra Serif"/>
          <w:sz w:val="24"/>
          <w:szCs w:val="24"/>
          <w:shd w:val="clear" w:color="auto" w:fill="FFFFFF"/>
        </w:rPr>
        <w:t>местного самоуправления, осуществляющих управление в сфере образования, муниципальных образований Ульяновской области</w:t>
      </w:r>
      <w:r w:rsidRPr="00B66BDE">
        <w:rPr>
          <w:rFonts w:ascii="PT Astra Serif" w:hAnsi="PT Astra Serif"/>
          <w:sz w:val="24"/>
          <w:szCs w:val="24"/>
        </w:rPr>
        <w:t xml:space="preserve"> проводят совместную работу по предоставлению гарантированных прав детям на обучение и изучение родного языка из числа языков народов Российской Федерации, получение воспитания на культуре своего народа.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
    <w:p w:rsidR="00B66BDE" w:rsidRPr="00B66BDE" w:rsidRDefault="00B66BDE" w:rsidP="00B66BDE">
      <w:pPr>
        <w:pStyle w:val="ae"/>
        <w:spacing w:after="0"/>
        <w:ind w:firstLine="709"/>
        <w:jc w:val="both"/>
        <w:textAlignment w:val="baseline"/>
        <w:rPr>
          <w:rFonts w:ascii="PT Astra Serif" w:hAnsi="PT Astra Serif"/>
          <w:sz w:val="24"/>
          <w:szCs w:val="24"/>
        </w:rPr>
      </w:pPr>
      <w:r w:rsidRPr="00B66BDE">
        <w:rPr>
          <w:rFonts w:ascii="PT Astra Serif" w:hAnsi="PT Astra Serif"/>
          <w:sz w:val="24"/>
          <w:szCs w:val="24"/>
        </w:rPr>
        <w:lastRenderedPageBreak/>
        <w:t>Всего на территории Ульяновской области в 2022 году этнокультурным компонентом охвачено 95548 учащихся, в том числе 7842 воспитанника дошкольных образовательных учреждений.</w:t>
      </w:r>
    </w:p>
    <w:p w:rsidR="00B66BDE" w:rsidRPr="00B66BDE" w:rsidRDefault="00B66BDE" w:rsidP="00B66BDE">
      <w:pPr>
        <w:pStyle w:val="ae"/>
        <w:spacing w:after="0"/>
        <w:ind w:firstLine="709"/>
        <w:jc w:val="both"/>
        <w:textAlignment w:val="baseline"/>
        <w:rPr>
          <w:rFonts w:ascii="PT Astra Serif" w:hAnsi="PT Astra Serif"/>
          <w:sz w:val="24"/>
          <w:szCs w:val="24"/>
        </w:rPr>
      </w:pPr>
      <w:r w:rsidRPr="00B66BDE">
        <w:rPr>
          <w:rFonts w:ascii="PT Astra Serif" w:hAnsi="PT Astra Serif"/>
          <w:sz w:val="24"/>
          <w:szCs w:val="24"/>
        </w:rPr>
        <w:t>Через различные формы этнокультурного образования (учебные предметы, внеурочная деятельность, кружки) всего охвачено 87706 учащихся, изучающих родной язык и культуру родного народа:</w:t>
      </w:r>
    </w:p>
    <w:p w:rsidR="00B66BDE" w:rsidRPr="00B66BDE" w:rsidRDefault="00B66BDE" w:rsidP="00B66BDE">
      <w:pPr>
        <w:pStyle w:val="ae"/>
        <w:spacing w:after="0"/>
        <w:ind w:firstLine="709"/>
        <w:jc w:val="both"/>
        <w:textAlignment w:val="baseline"/>
        <w:rPr>
          <w:rFonts w:ascii="PT Astra Serif" w:hAnsi="PT Astra Serif"/>
          <w:sz w:val="24"/>
          <w:szCs w:val="24"/>
        </w:rPr>
      </w:pPr>
      <w:r w:rsidRPr="00B66BDE">
        <w:rPr>
          <w:rFonts w:ascii="PT Astra Serif" w:hAnsi="PT Astra Serif"/>
          <w:sz w:val="24"/>
          <w:szCs w:val="24"/>
        </w:rPr>
        <w:t>- родной (русский) язык -  80575 учащихся;</w:t>
      </w:r>
    </w:p>
    <w:p w:rsidR="00B66BDE" w:rsidRPr="00B66BDE" w:rsidRDefault="00B66BDE" w:rsidP="00B66BDE">
      <w:pPr>
        <w:pStyle w:val="ae"/>
        <w:spacing w:after="0"/>
        <w:ind w:firstLine="709"/>
        <w:jc w:val="both"/>
        <w:textAlignment w:val="baseline"/>
        <w:rPr>
          <w:rFonts w:ascii="PT Astra Serif" w:hAnsi="PT Astra Serif"/>
          <w:sz w:val="24"/>
          <w:szCs w:val="24"/>
        </w:rPr>
      </w:pPr>
      <w:r w:rsidRPr="00B66BDE">
        <w:rPr>
          <w:rFonts w:ascii="PT Astra Serif" w:hAnsi="PT Astra Serif"/>
          <w:sz w:val="24"/>
          <w:szCs w:val="24"/>
        </w:rPr>
        <w:t>- родной (татарский) язык и культура татарского народа — 4832  учащихся (2203 учащихся изучают как предмет);</w:t>
      </w:r>
    </w:p>
    <w:p w:rsidR="00B66BDE" w:rsidRPr="00B66BDE" w:rsidRDefault="00B66BDE" w:rsidP="00B66BDE">
      <w:pPr>
        <w:pStyle w:val="ae"/>
        <w:spacing w:after="0"/>
        <w:ind w:firstLine="709"/>
        <w:jc w:val="both"/>
        <w:textAlignment w:val="baseline"/>
        <w:rPr>
          <w:rFonts w:ascii="PT Astra Serif" w:hAnsi="PT Astra Serif"/>
          <w:sz w:val="24"/>
          <w:szCs w:val="24"/>
        </w:rPr>
      </w:pPr>
      <w:r w:rsidRPr="00B66BDE">
        <w:rPr>
          <w:rFonts w:ascii="PT Astra Serif" w:hAnsi="PT Astra Serif"/>
          <w:sz w:val="24"/>
          <w:szCs w:val="24"/>
        </w:rPr>
        <w:t>- родной (чувашский) язык и культура чувашского народа – 1201 (503 учащихся изучают как предмет);</w:t>
      </w:r>
    </w:p>
    <w:p w:rsidR="00B66BDE" w:rsidRPr="00B66BDE" w:rsidRDefault="00B66BDE" w:rsidP="00884D8E">
      <w:pPr>
        <w:pStyle w:val="ae"/>
        <w:numPr>
          <w:ilvl w:val="0"/>
          <w:numId w:val="4"/>
        </w:numPr>
        <w:suppressAutoHyphens/>
        <w:spacing w:after="0"/>
        <w:ind w:left="0" w:firstLine="709"/>
        <w:jc w:val="both"/>
        <w:textAlignment w:val="baseline"/>
        <w:rPr>
          <w:rFonts w:ascii="PT Astra Serif" w:hAnsi="PT Astra Serif"/>
          <w:i/>
          <w:iCs/>
          <w:sz w:val="24"/>
          <w:szCs w:val="24"/>
        </w:rPr>
      </w:pPr>
      <w:r w:rsidRPr="00B66BDE">
        <w:rPr>
          <w:rFonts w:ascii="PT Astra Serif" w:hAnsi="PT Astra Serif"/>
          <w:sz w:val="24"/>
          <w:szCs w:val="24"/>
        </w:rPr>
        <w:t>родной (эрзянский) язык и культура мордовского народа — 1098 (405 учащихся изучают как предмет).</w:t>
      </w:r>
    </w:p>
    <w:p w:rsidR="00B66BDE" w:rsidRPr="00B66BDE" w:rsidRDefault="00B66BDE" w:rsidP="00B66BDE">
      <w:pPr>
        <w:pStyle w:val="ae"/>
        <w:spacing w:after="0"/>
        <w:ind w:firstLine="709"/>
        <w:jc w:val="both"/>
        <w:textAlignment w:val="baseline"/>
        <w:rPr>
          <w:rFonts w:ascii="PT Astra Serif" w:hAnsi="PT Astra Serif"/>
          <w:sz w:val="24"/>
          <w:szCs w:val="24"/>
        </w:rPr>
      </w:pPr>
      <w:r w:rsidRPr="00B66BDE">
        <w:rPr>
          <w:rFonts w:ascii="PT Astra Serif" w:hAnsi="PT Astra Serif"/>
          <w:i/>
          <w:iCs/>
          <w:sz w:val="24"/>
          <w:szCs w:val="24"/>
        </w:rPr>
        <w:t>СПРАВОЧНО: 2021 год: татарский — 4810 (2183 человек изучали как предмет);</w:t>
      </w:r>
      <w:r w:rsidRPr="00B66BDE">
        <w:rPr>
          <w:rFonts w:ascii="PT Astra Serif" w:hAnsi="PT Astra Serif"/>
          <w:i/>
          <w:iCs/>
          <w:sz w:val="24"/>
          <w:szCs w:val="24"/>
          <w:shd w:val="clear" w:color="auto" w:fill="FFFFFF"/>
        </w:rPr>
        <w:t xml:space="preserve"> </w:t>
      </w:r>
      <w:r w:rsidRPr="00B66BDE">
        <w:rPr>
          <w:rFonts w:ascii="PT Astra Serif" w:hAnsi="PT Astra Serif"/>
          <w:i/>
          <w:iCs/>
          <w:sz w:val="24"/>
          <w:szCs w:val="24"/>
        </w:rPr>
        <w:t>чувашский — 1197 (517 человек изучали как предмет); эрзянский — 1193 (432 человека изучали как предмет).</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Эффективность образовательной деятельности непосредственным образом можно оценить через результаты олимпиад по родному языку. В связи с этим ежегодно в регионе проводятся школьные, муниципальные, региональные этапы олимпиады по татарскому, чувашскому и мордовскому языкам и литературе. Победители регионального этапа принимают участие в межрегиональных олимпиадах по родному языку и литературе, которые проводятся в республиках Татарстан, Чувашия, Мордовия.</w:t>
      </w:r>
    </w:p>
    <w:p w:rsidR="00B66BDE" w:rsidRPr="00B66BDE" w:rsidRDefault="00B66BDE" w:rsidP="00B66BDE">
      <w:pPr>
        <w:shd w:val="clear" w:color="auto" w:fill="FFFFFF"/>
        <w:ind w:firstLine="709"/>
        <w:jc w:val="both"/>
        <w:rPr>
          <w:rFonts w:ascii="PT Astra Serif" w:hAnsi="PT Astra Serif"/>
          <w:sz w:val="24"/>
          <w:szCs w:val="24"/>
        </w:rPr>
      </w:pPr>
      <w:r w:rsidRPr="00B66BDE">
        <w:rPr>
          <w:rFonts w:ascii="PT Astra Serif" w:hAnsi="PT Astra Serif"/>
          <w:b/>
          <w:bCs/>
          <w:sz w:val="24"/>
          <w:szCs w:val="24"/>
        </w:rPr>
        <w:t xml:space="preserve">11 января 2022 года </w:t>
      </w:r>
      <w:r w:rsidRPr="00B66BDE">
        <w:rPr>
          <w:rFonts w:ascii="PT Astra Serif" w:hAnsi="PT Astra Serif"/>
          <w:sz w:val="24"/>
          <w:szCs w:val="24"/>
        </w:rPr>
        <w:t xml:space="preserve">на базе </w:t>
      </w:r>
      <w:r w:rsidRPr="00B66BDE">
        <w:rPr>
          <w:rFonts w:ascii="PT Astra Serif" w:hAnsi="PT Astra Serif"/>
          <w:sz w:val="24"/>
          <w:szCs w:val="24"/>
          <w:shd w:val="clear" w:color="auto" w:fill="FFFFFF"/>
        </w:rPr>
        <w:t xml:space="preserve">Областная государственная бюджетная нетиповая образовательная организация «Центр выявления и поддержки одарённых детей в Ульяновской области «Алые паруса» </w:t>
      </w:r>
      <w:r w:rsidRPr="00B66BDE">
        <w:rPr>
          <w:rFonts w:ascii="PT Astra Serif" w:hAnsi="PT Astra Serif"/>
          <w:sz w:val="24"/>
          <w:szCs w:val="24"/>
        </w:rPr>
        <w:t>прошёл Региональный этап Всероссийской олимпиады школьников по родным (татарскому, чувашскому, мордовскому языкам). В региональном этапе олимпиады по родным (татарскому, чувашскому и мордовскому) языкам и литературе в 2022 году приняли участие 52 обучающихся, в том числе: по татарскому языку и литературе приняли участие 21 человек (из них 4 победителей и 6 призёров); по чувашскому языку и литературе приняли участие 18 человек (из них 5 победителей и 9 призёров); по мордовскому языку и литературе 11 человек (из них 2 победителя и 4 призёра).</w:t>
      </w:r>
    </w:p>
    <w:p w:rsidR="00B66BDE" w:rsidRPr="00B66BDE" w:rsidRDefault="00B66BDE" w:rsidP="00B66BDE">
      <w:pPr>
        <w:ind w:firstLine="709"/>
        <w:jc w:val="both"/>
        <w:rPr>
          <w:rFonts w:ascii="PT Astra Serif" w:hAnsi="PT Astra Serif"/>
          <w:sz w:val="24"/>
          <w:szCs w:val="24"/>
        </w:rPr>
      </w:pPr>
      <w:r w:rsidRPr="00B66BDE">
        <w:rPr>
          <w:rFonts w:ascii="PT Astra Serif" w:hAnsi="PT Astra Serif"/>
          <w:b/>
          <w:sz w:val="24"/>
          <w:szCs w:val="24"/>
        </w:rPr>
        <w:t>С 8 по 11 февраля 2022 года</w:t>
      </w:r>
      <w:r w:rsidRPr="00B66BDE">
        <w:rPr>
          <w:rFonts w:ascii="PT Astra Serif" w:hAnsi="PT Astra Serif"/>
          <w:sz w:val="24"/>
          <w:szCs w:val="24"/>
        </w:rPr>
        <w:t xml:space="preserve"> 7 учащихся участвовали в Межрегиональная  олимпиада по татарскому языку и литературе, их них 3 человека стали призёрами по татарской литературе. Кантеева Юлия Вилдановна в рамках Межрегиональной олимпиады стала победителем конкурса, посвященного творчеству Мусы Джалиля.</w:t>
      </w:r>
    </w:p>
    <w:p w:rsidR="00B66BDE" w:rsidRPr="00B66BDE" w:rsidRDefault="00B66BDE" w:rsidP="00B66BDE">
      <w:pPr>
        <w:suppressAutoHyphens/>
        <w:ind w:firstLine="709"/>
        <w:jc w:val="both"/>
        <w:rPr>
          <w:rFonts w:ascii="PT Astra Serif" w:hAnsi="PT Astra Serif"/>
          <w:sz w:val="24"/>
          <w:szCs w:val="24"/>
          <w:lang w:eastAsia="ar-SA"/>
        </w:rPr>
      </w:pPr>
      <w:r w:rsidRPr="00B66BDE">
        <w:rPr>
          <w:rFonts w:ascii="PT Astra Serif" w:hAnsi="PT Astra Serif"/>
          <w:b/>
          <w:sz w:val="24"/>
          <w:szCs w:val="24"/>
          <w:lang w:eastAsia="ar-SA"/>
        </w:rPr>
        <w:t xml:space="preserve">26 февраля 2022 года </w:t>
      </w:r>
      <w:r w:rsidRPr="00B66BDE">
        <w:rPr>
          <w:rFonts w:ascii="PT Astra Serif" w:hAnsi="PT Astra Serif"/>
          <w:sz w:val="24"/>
          <w:szCs w:val="24"/>
          <w:lang w:eastAsia="ar-SA"/>
        </w:rPr>
        <w:t>на базе Федерального государственного бюджетного образовательного учреждения высшего образования «Чувашский государственный университет имени И.Н. Ульянова» прошёл межрегиональный этап Всероссийской олимпиады школьников по чувашскому языку и литературе. Из Ульяновской области приняли участие 4 обучающихся из них 1 призёр.</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418"/>
        <w:gridCol w:w="1559"/>
        <w:gridCol w:w="1418"/>
        <w:gridCol w:w="1134"/>
        <w:gridCol w:w="1275"/>
        <w:gridCol w:w="709"/>
      </w:tblGrid>
      <w:tr w:rsidR="00B66BDE" w:rsidRPr="00B66BDE" w:rsidTr="00B66BDE">
        <w:tc>
          <w:tcPr>
            <w:tcW w:w="1809" w:type="dxa"/>
            <w:vMerge w:val="restart"/>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Уровень</w:t>
            </w:r>
          </w:p>
        </w:tc>
        <w:tc>
          <w:tcPr>
            <w:tcW w:w="7513" w:type="dxa"/>
            <w:gridSpan w:val="6"/>
          </w:tcPr>
          <w:p w:rsidR="00B66BDE" w:rsidRPr="00B66BDE" w:rsidRDefault="00B66BDE" w:rsidP="00B66BDE">
            <w:pPr>
              <w:ind w:firstLine="709"/>
              <w:jc w:val="center"/>
              <w:rPr>
                <w:rFonts w:ascii="PT Astra Serif" w:hAnsi="PT Astra Serif"/>
                <w:sz w:val="22"/>
                <w:szCs w:val="22"/>
              </w:rPr>
            </w:pPr>
            <w:r w:rsidRPr="00B66BDE">
              <w:rPr>
                <w:rFonts w:ascii="PT Astra Serif" w:hAnsi="PT Astra Serif"/>
                <w:sz w:val="22"/>
                <w:szCs w:val="22"/>
              </w:rPr>
              <w:t>Кол-во участников/кол-во победителей и призёров</w:t>
            </w:r>
          </w:p>
        </w:tc>
      </w:tr>
      <w:tr w:rsidR="00B66BDE" w:rsidRPr="00B66BDE" w:rsidTr="00B66BDE">
        <w:tc>
          <w:tcPr>
            <w:tcW w:w="1809" w:type="dxa"/>
            <w:vMerge/>
          </w:tcPr>
          <w:p w:rsidR="00B66BDE" w:rsidRPr="00B66BDE" w:rsidRDefault="00B66BDE" w:rsidP="00B66BDE">
            <w:pPr>
              <w:ind w:firstLine="709"/>
              <w:jc w:val="center"/>
              <w:rPr>
                <w:rFonts w:ascii="PT Astra Serif" w:hAnsi="PT Astra Serif"/>
                <w:sz w:val="22"/>
                <w:szCs w:val="22"/>
              </w:rPr>
            </w:pPr>
          </w:p>
        </w:tc>
        <w:tc>
          <w:tcPr>
            <w:tcW w:w="7513" w:type="dxa"/>
            <w:gridSpan w:val="6"/>
          </w:tcPr>
          <w:p w:rsidR="00B66BDE" w:rsidRPr="00B66BDE" w:rsidRDefault="00B66BDE" w:rsidP="00B66BDE">
            <w:pPr>
              <w:ind w:firstLine="709"/>
              <w:jc w:val="center"/>
              <w:rPr>
                <w:rFonts w:ascii="PT Astra Serif" w:hAnsi="PT Astra Serif"/>
                <w:b/>
                <w:sz w:val="22"/>
                <w:szCs w:val="22"/>
              </w:rPr>
            </w:pPr>
            <w:r w:rsidRPr="00B66BDE">
              <w:rPr>
                <w:rFonts w:ascii="PT Astra Serif" w:hAnsi="PT Astra Serif"/>
                <w:b/>
                <w:sz w:val="22"/>
                <w:szCs w:val="22"/>
              </w:rPr>
              <w:t xml:space="preserve">татарский язык </w:t>
            </w:r>
          </w:p>
        </w:tc>
      </w:tr>
      <w:tr w:rsidR="00B66BDE" w:rsidRPr="00B66BDE" w:rsidTr="00B66BDE">
        <w:tc>
          <w:tcPr>
            <w:tcW w:w="1809" w:type="dxa"/>
            <w:vMerge/>
          </w:tcPr>
          <w:p w:rsidR="00B66BDE" w:rsidRPr="00B66BDE" w:rsidRDefault="00B66BDE" w:rsidP="00B66BDE">
            <w:pPr>
              <w:ind w:firstLine="709"/>
              <w:jc w:val="center"/>
              <w:rPr>
                <w:rFonts w:ascii="PT Astra Serif" w:hAnsi="PT Astra Serif"/>
                <w:sz w:val="22"/>
                <w:szCs w:val="22"/>
              </w:rPr>
            </w:pPr>
          </w:p>
        </w:tc>
        <w:tc>
          <w:tcPr>
            <w:tcW w:w="1418" w:type="dxa"/>
          </w:tcPr>
          <w:p w:rsidR="00B66BDE" w:rsidRPr="00B66BDE" w:rsidRDefault="00B66BDE" w:rsidP="00B66BDE">
            <w:pPr>
              <w:ind w:firstLine="34"/>
              <w:jc w:val="center"/>
              <w:rPr>
                <w:rFonts w:ascii="PT Astra Serif" w:hAnsi="PT Astra Serif"/>
                <w:b/>
                <w:sz w:val="22"/>
                <w:szCs w:val="22"/>
              </w:rPr>
            </w:pPr>
            <w:r w:rsidRPr="00B66BDE">
              <w:rPr>
                <w:rFonts w:ascii="PT Astra Serif" w:hAnsi="PT Astra Serif"/>
                <w:b/>
                <w:sz w:val="22"/>
                <w:szCs w:val="22"/>
              </w:rPr>
              <w:t>2018</w:t>
            </w:r>
          </w:p>
        </w:tc>
        <w:tc>
          <w:tcPr>
            <w:tcW w:w="1559" w:type="dxa"/>
          </w:tcPr>
          <w:p w:rsidR="00B66BDE" w:rsidRPr="00B66BDE" w:rsidRDefault="00B66BDE" w:rsidP="00B66BDE">
            <w:pPr>
              <w:ind w:firstLine="34"/>
              <w:jc w:val="center"/>
              <w:rPr>
                <w:rFonts w:ascii="PT Astra Serif" w:hAnsi="PT Astra Serif"/>
                <w:b/>
                <w:sz w:val="22"/>
                <w:szCs w:val="22"/>
              </w:rPr>
            </w:pPr>
            <w:r w:rsidRPr="00B66BDE">
              <w:rPr>
                <w:rFonts w:ascii="PT Astra Serif" w:hAnsi="PT Astra Serif"/>
                <w:b/>
                <w:sz w:val="22"/>
                <w:szCs w:val="22"/>
              </w:rPr>
              <w:t>2019</w:t>
            </w:r>
          </w:p>
        </w:tc>
        <w:tc>
          <w:tcPr>
            <w:tcW w:w="1418" w:type="dxa"/>
          </w:tcPr>
          <w:p w:rsidR="00B66BDE" w:rsidRPr="00B66BDE" w:rsidRDefault="00B66BDE" w:rsidP="00B66BDE">
            <w:pPr>
              <w:ind w:firstLine="34"/>
              <w:jc w:val="center"/>
              <w:rPr>
                <w:rFonts w:ascii="PT Astra Serif" w:hAnsi="PT Astra Serif"/>
                <w:b/>
                <w:sz w:val="22"/>
                <w:szCs w:val="22"/>
              </w:rPr>
            </w:pPr>
            <w:r w:rsidRPr="00B66BDE">
              <w:rPr>
                <w:rFonts w:ascii="PT Astra Serif" w:hAnsi="PT Astra Serif"/>
                <w:b/>
                <w:sz w:val="22"/>
                <w:szCs w:val="22"/>
              </w:rPr>
              <w:t>2020</w:t>
            </w:r>
          </w:p>
        </w:tc>
        <w:tc>
          <w:tcPr>
            <w:tcW w:w="1134" w:type="dxa"/>
          </w:tcPr>
          <w:p w:rsidR="00B66BDE" w:rsidRPr="00B66BDE" w:rsidRDefault="00B66BDE" w:rsidP="00B66BDE">
            <w:pPr>
              <w:ind w:firstLine="34"/>
              <w:jc w:val="center"/>
              <w:rPr>
                <w:rFonts w:ascii="PT Astra Serif" w:hAnsi="PT Astra Serif"/>
                <w:b/>
                <w:sz w:val="22"/>
                <w:szCs w:val="22"/>
              </w:rPr>
            </w:pPr>
            <w:r w:rsidRPr="00B66BDE">
              <w:rPr>
                <w:rFonts w:ascii="PT Astra Serif" w:hAnsi="PT Astra Serif"/>
                <w:b/>
                <w:sz w:val="22"/>
                <w:szCs w:val="22"/>
              </w:rPr>
              <w:t>2021</w:t>
            </w:r>
          </w:p>
        </w:tc>
        <w:tc>
          <w:tcPr>
            <w:tcW w:w="1275" w:type="dxa"/>
          </w:tcPr>
          <w:p w:rsidR="00B66BDE" w:rsidRPr="00B66BDE" w:rsidRDefault="00B66BDE" w:rsidP="00B66BDE">
            <w:pPr>
              <w:ind w:firstLine="34"/>
              <w:jc w:val="center"/>
              <w:rPr>
                <w:rFonts w:ascii="PT Astra Serif" w:hAnsi="PT Astra Serif"/>
                <w:b/>
                <w:sz w:val="22"/>
                <w:szCs w:val="22"/>
              </w:rPr>
            </w:pPr>
            <w:r w:rsidRPr="00B66BDE">
              <w:rPr>
                <w:rFonts w:ascii="PT Astra Serif" w:hAnsi="PT Astra Serif"/>
                <w:b/>
                <w:sz w:val="22"/>
                <w:szCs w:val="22"/>
              </w:rPr>
              <w:t>2022</w:t>
            </w:r>
          </w:p>
        </w:tc>
        <w:tc>
          <w:tcPr>
            <w:tcW w:w="709" w:type="dxa"/>
          </w:tcPr>
          <w:p w:rsidR="00B66BDE" w:rsidRPr="00B66BDE" w:rsidRDefault="00B66BDE" w:rsidP="00B66BDE">
            <w:pPr>
              <w:ind w:firstLine="709"/>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Региональный</w:t>
            </w:r>
          </w:p>
        </w:tc>
        <w:tc>
          <w:tcPr>
            <w:tcW w:w="1418"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30/15</w:t>
            </w:r>
          </w:p>
        </w:tc>
        <w:tc>
          <w:tcPr>
            <w:tcW w:w="1559"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22/12</w:t>
            </w:r>
          </w:p>
        </w:tc>
        <w:tc>
          <w:tcPr>
            <w:tcW w:w="1418" w:type="dxa"/>
          </w:tcPr>
          <w:p w:rsidR="00B66BDE" w:rsidRPr="00B66BDE" w:rsidRDefault="00B66BDE" w:rsidP="00B66BDE">
            <w:pPr>
              <w:snapToGrid w:val="0"/>
              <w:ind w:firstLine="34"/>
              <w:jc w:val="center"/>
              <w:rPr>
                <w:rFonts w:ascii="PT Astra Serif" w:hAnsi="PT Astra Serif"/>
                <w:sz w:val="22"/>
                <w:szCs w:val="22"/>
              </w:rPr>
            </w:pPr>
            <w:r w:rsidRPr="00B66BDE">
              <w:rPr>
                <w:rFonts w:ascii="PT Astra Serif" w:hAnsi="PT Astra Serif"/>
                <w:sz w:val="22"/>
                <w:szCs w:val="22"/>
              </w:rPr>
              <w:t>23/14</w:t>
            </w:r>
          </w:p>
        </w:tc>
        <w:tc>
          <w:tcPr>
            <w:tcW w:w="1134"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26/17</w:t>
            </w:r>
          </w:p>
        </w:tc>
        <w:tc>
          <w:tcPr>
            <w:tcW w:w="1275"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21/10</w:t>
            </w:r>
          </w:p>
        </w:tc>
        <w:tc>
          <w:tcPr>
            <w:tcW w:w="709" w:type="dxa"/>
          </w:tcPr>
          <w:p w:rsidR="00B66BDE" w:rsidRPr="00B66BDE" w:rsidRDefault="00B66BDE" w:rsidP="00B66BDE">
            <w:pPr>
              <w:ind w:firstLine="709"/>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Межрегиональный</w:t>
            </w:r>
          </w:p>
        </w:tc>
        <w:tc>
          <w:tcPr>
            <w:tcW w:w="1418"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6/5</w:t>
            </w:r>
          </w:p>
        </w:tc>
        <w:tc>
          <w:tcPr>
            <w:tcW w:w="1559"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12/12</w:t>
            </w:r>
          </w:p>
        </w:tc>
        <w:tc>
          <w:tcPr>
            <w:tcW w:w="1418" w:type="dxa"/>
          </w:tcPr>
          <w:p w:rsidR="00B66BDE" w:rsidRPr="00B66BDE" w:rsidRDefault="00B66BDE" w:rsidP="00B66BDE">
            <w:pPr>
              <w:snapToGrid w:val="0"/>
              <w:ind w:firstLine="34"/>
              <w:jc w:val="center"/>
              <w:rPr>
                <w:rFonts w:ascii="PT Astra Serif" w:hAnsi="PT Astra Serif"/>
                <w:sz w:val="22"/>
                <w:szCs w:val="22"/>
              </w:rPr>
            </w:pPr>
            <w:r w:rsidRPr="00B66BDE">
              <w:rPr>
                <w:rFonts w:ascii="PT Astra Serif" w:hAnsi="PT Astra Serif"/>
                <w:sz w:val="22"/>
                <w:szCs w:val="22"/>
              </w:rPr>
              <w:t>14/14</w:t>
            </w:r>
          </w:p>
        </w:tc>
        <w:tc>
          <w:tcPr>
            <w:tcW w:w="1134"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8/3</w:t>
            </w:r>
          </w:p>
        </w:tc>
        <w:tc>
          <w:tcPr>
            <w:tcW w:w="1275"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7/3</w:t>
            </w:r>
          </w:p>
        </w:tc>
        <w:tc>
          <w:tcPr>
            <w:tcW w:w="709" w:type="dxa"/>
          </w:tcPr>
          <w:p w:rsidR="00B66BDE" w:rsidRPr="00B66BDE" w:rsidRDefault="00B66BDE" w:rsidP="00B66BDE">
            <w:pPr>
              <w:ind w:firstLine="709"/>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Международный</w:t>
            </w:r>
          </w:p>
        </w:tc>
        <w:tc>
          <w:tcPr>
            <w:tcW w:w="1418"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5/1</w:t>
            </w:r>
          </w:p>
        </w:tc>
        <w:tc>
          <w:tcPr>
            <w:tcW w:w="1559"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12/2</w:t>
            </w:r>
          </w:p>
        </w:tc>
        <w:tc>
          <w:tcPr>
            <w:tcW w:w="1418" w:type="dxa"/>
          </w:tcPr>
          <w:p w:rsidR="00B66BDE" w:rsidRPr="00B66BDE" w:rsidRDefault="00B66BDE" w:rsidP="00B66BDE">
            <w:pPr>
              <w:snapToGrid w:val="0"/>
              <w:ind w:firstLine="34"/>
              <w:jc w:val="center"/>
              <w:rPr>
                <w:rFonts w:ascii="PT Astra Serif" w:hAnsi="PT Astra Serif"/>
                <w:sz w:val="22"/>
                <w:szCs w:val="22"/>
              </w:rPr>
            </w:pPr>
            <w:r w:rsidRPr="00B66BDE">
              <w:rPr>
                <w:rFonts w:ascii="PT Astra Serif" w:hAnsi="PT Astra Serif"/>
                <w:sz w:val="22"/>
                <w:szCs w:val="22"/>
              </w:rPr>
              <w:t>0</w:t>
            </w:r>
          </w:p>
        </w:tc>
        <w:tc>
          <w:tcPr>
            <w:tcW w:w="1134"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2/2</w:t>
            </w:r>
          </w:p>
        </w:tc>
        <w:tc>
          <w:tcPr>
            <w:tcW w:w="1275" w:type="dxa"/>
          </w:tcPr>
          <w:p w:rsidR="00B66BDE" w:rsidRPr="00B66BDE" w:rsidRDefault="00B66BDE" w:rsidP="00B66BDE">
            <w:pPr>
              <w:ind w:firstLine="34"/>
              <w:jc w:val="center"/>
              <w:rPr>
                <w:rFonts w:ascii="PT Astra Serif" w:hAnsi="PT Astra Serif"/>
                <w:sz w:val="22"/>
                <w:szCs w:val="22"/>
              </w:rPr>
            </w:pPr>
            <w:r w:rsidRPr="00B66BDE">
              <w:rPr>
                <w:rFonts w:ascii="PT Astra Serif" w:hAnsi="PT Astra Serif"/>
                <w:sz w:val="22"/>
                <w:szCs w:val="22"/>
              </w:rPr>
              <w:t>4/2</w:t>
            </w:r>
          </w:p>
        </w:tc>
        <w:tc>
          <w:tcPr>
            <w:tcW w:w="709" w:type="dxa"/>
          </w:tcPr>
          <w:p w:rsidR="00B66BDE" w:rsidRPr="00B66BDE" w:rsidRDefault="00B66BDE" w:rsidP="00B66BDE">
            <w:pPr>
              <w:ind w:firstLine="709"/>
              <w:jc w:val="center"/>
              <w:rPr>
                <w:rFonts w:ascii="PT Astra Serif" w:hAnsi="PT Astra Serif"/>
                <w:sz w:val="22"/>
                <w:szCs w:val="22"/>
              </w:rPr>
            </w:pPr>
          </w:p>
        </w:tc>
      </w:tr>
    </w:tbl>
    <w:p w:rsidR="00B66BDE" w:rsidRPr="00B66BDE" w:rsidRDefault="00B66BDE" w:rsidP="00B66BDE">
      <w:pPr>
        <w:shd w:val="clear" w:color="auto" w:fill="FFFFFF"/>
        <w:ind w:firstLine="709"/>
        <w:jc w:val="both"/>
        <w:rPr>
          <w:rStyle w:val="afb"/>
          <w:rFonts w:ascii="PT Astra Serif" w:hAnsi="PT Astra Serif"/>
          <w:sz w:val="24"/>
          <w:szCs w:val="24"/>
          <w:shd w:val="clear" w:color="auto" w:fill="FFFFFF"/>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418"/>
        <w:gridCol w:w="1559"/>
        <w:gridCol w:w="1418"/>
        <w:gridCol w:w="1134"/>
        <w:gridCol w:w="1275"/>
        <w:gridCol w:w="709"/>
      </w:tblGrid>
      <w:tr w:rsidR="00B66BDE" w:rsidRPr="00B66BDE" w:rsidTr="00B66BDE">
        <w:tc>
          <w:tcPr>
            <w:tcW w:w="1809" w:type="dxa"/>
            <w:vMerge w:val="restart"/>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Уровень</w:t>
            </w:r>
          </w:p>
        </w:tc>
        <w:tc>
          <w:tcPr>
            <w:tcW w:w="7513" w:type="dxa"/>
            <w:gridSpan w:val="6"/>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Кол-во участников/кол-во победителей и призёров</w:t>
            </w:r>
          </w:p>
        </w:tc>
      </w:tr>
      <w:tr w:rsidR="00B66BDE" w:rsidRPr="00B66BDE" w:rsidTr="00B66BDE">
        <w:tc>
          <w:tcPr>
            <w:tcW w:w="1809" w:type="dxa"/>
            <w:vMerge/>
          </w:tcPr>
          <w:p w:rsidR="00B66BDE" w:rsidRPr="00B66BDE" w:rsidRDefault="00B66BDE" w:rsidP="00B66BDE">
            <w:pPr>
              <w:jc w:val="center"/>
              <w:rPr>
                <w:rFonts w:ascii="PT Astra Serif" w:hAnsi="PT Astra Serif"/>
                <w:sz w:val="22"/>
                <w:szCs w:val="22"/>
              </w:rPr>
            </w:pPr>
          </w:p>
        </w:tc>
        <w:tc>
          <w:tcPr>
            <w:tcW w:w="7513" w:type="dxa"/>
            <w:gridSpan w:val="6"/>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чувашский язык</w:t>
            </w:r>
          </w:p>
        </w:tc>
      </w:tr>
      <w:tr w:rsidR="00B66BDE" w:rsidRPr="00B66BDE" w:rsidTr="00B66BDE">
        <w:tc>
          <w:tcPr>
            <w:tcW w:w="1809" w:type="dxa"/>
            <w:vMerge/>
          </w:tcPr>
          <w:p w:rsidR="00B66BDE" w:rsidRPr="00B66BDE" w:rsidRDefault="00B66BDE" w:rsidP="00B66BDE">
            <w:pPr>
              <w:jc w:val="center"/>
              <w:rPr>
                <w:rFonts w:ascii="PT Astra Serif" w:hAnsi="PT Astra Serif"/>
                <w:sz w:val="22"/>
                <w:szCs w:val="22"/>
              </w:rPr>
            </w:pPr>
          </w:p>
        </w:tc>
        <w:tc>
          <w:tcPr>
            <w:tcW w:w="1418"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2018</w:t>
            </w:r>
          </w:p>
        </w:tc>
        <w:tc>
          <w:tcPr>
            <w:tcW w:w="1559"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2019</w:t>
            </w:r>
          </w:p>
        </w:tc>
        <w:tc>
          <w:tcPr>
            <w:tcW w:w="1418"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2020</w:t>
            </w:r>
          </w:p>
        </w:tc>
        <w:tc>
          <w:tcPr>
            <w:tcW w:w="1134"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2021</w:t>
            </w:r>
          </w:p>
        </w:tc>
        <w:tc>
          <w:tcPr>
            <w:tcW w:w="1275"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2022</w:t>
            </w:r>
          </w:p>
        </w:tc>
        <w:tc>
          <w:tcPr>
            <w:tcW w:w="709" w:type="dxa"/>
          </w:tcPr>
          <w:p w:rsidR="00B66BDE" w:rsidRPr="00B66BDE" w:rsidRDefault="00B66BDE" w:rsidP="00B66BDE">
            <w:pPr>
              <w:ind w:firstLine="709"/>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Региональный</w:t>
            </w:r>
          </w:p>
        </w:tc>
        <w:tc>
          <w:tcPr>
            <w:tcW w:w="1418"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15/10</w:t>
            </w:r>
          </w:p>
        </w:tc>
        <w:tc>
          <w:tcPr>
            <w:tcW w:w="155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8/7</w:t>
            </w:r>
          </w:p>
        </w:tc>
        <w:tc>
          <w:tcPr>
            <w:tcW w:w="1418" w:type="dxa"/>
          </w:tcPr>
          <w:p w:rsidR="00B66BDE" w:rsidRPr="00B66BDE" w:rsidRDefault="00B66BDE" w:rsidP="00B66BDE">
            <w:pPr>
              <w:snapToGrid w:val="0"/>
              <w:jc w:val="center"/>
              <w:rPr>
                <w:rFonts w:ascii="PT Astra Serif" w:hAnsi="PT Astra Serif"/>
                <w:sz w:val="22"/>
                <w:szCs w:val="22"/>
              </w:rPr>
            </w:pPr>
            <w:r w:rsidRPr="00B66BDE">
              <w:rPr>
                <w:rFonts w:ascii="PT Astra Serif" w:hAnsi="PT Astra Serif"/>
                <w:sz w:val="22"/>
                <w:szCs w:val="22"/>
              </w:rPr>
              <w:t>10/8</w:t>
            </w:r>
          </w:p>
        </w:tc>
        <w:tc>
          <w:tcPr>
            <w:tcW w:w="1134"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27/15</w:t>
            </w:r>
          </w:p>
        </w:tc>
        <w:tc>
          <w:tcPr>
            <w:tcW w:w="1275"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18/14</w:t>
            </w:r>
          </w:p>
        </w:tc>
        <w:tc>
          <w:tcPr>
            <w:tcW w:w="709" w:type="dxa"/>
          </w:tcPr>
          <w:p w:rsidR="00B66BDE" w:rsidRPr="00B66BDE" w:rsidRDefault="00B66BDE" w:rsidP="00B66BDE">
            <w:pPr>
              <w:ind w:firstLine="709"/>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Межрегиональный</w:t>
            </w:r>
          </w:p>
        </w:tc>
        <w:tc>
          <w:tcPr>
            <w:tcW w:w="1418"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6/2</w:t>
            </w:r>
          </w:p>
        </w:tc>
        <w:tc>
          <w:tcPr>
            <w:tcW w:w="155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3/1</w:t>
            </w:r>
          </w:p>
        </w:tc>
        <w:tc>
          <w:tcPr>
            <w:tcW w:w="1418" w:type="dxa"/>
          </w:tcPr>
          <w:p w:rsidR="00B66BDE" w:rsidRPr="00B66BDE" w:rsidRDefault="00B66BDE" w:rsidP="00B66BDE">
            <w:pPr>
              <w:snapToGrid w:val="0"/>
              <w:jc w:val="center"/>
              <w:rPr>
                <w:rFonts w:ascii="PT Astra Serif" w:hAnsi="PT Astra Serif"/>
                <w:sz w:val="22"/>
                <w:szCs w:val="22"/>
              </w:rPr>
            </w:pPr>
            <w:r w:rsidRPr="00B66BDE">
              <w:rPr>
                <w:rFonts w:ascii="PT Astra Serif" w:hAnsi="PT Astra Serif"/>
                <w:sz w:val="22"/>
                <w:szCs w:val="22"/>
              </w:rPr>
              <w:t>8/2</w:t>
            </w:r>
          </w:p>
        </w:tc>
        <w:tc>
          <w:tcPr>
            <w:tcW w:w="1134"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6/2</w:t>
            </w:r>
          </w:p>
        </w:tc>
        <w:tc>
          <w:tcPr>
            <w:tcW w:w="1275"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4/1</w:t>
            </w:r>
          </w:p>
        </w:tc>
        <w:tc>
          <w:tcPr>
            <w:tcW w:w="709" w:type="dxa"/>
          </w:tcPr>
          <w:p w:rsidR="00B66BDE" w:rsidRPr="00B66BDE" w:rsidRDefault="00B66BDE" w:rsidP="00B66BDE">
            <w:pPr>
              <w:ind w:firstLine="709"/>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lastRenderedPageBreak/>
              <w:t>Международный</w:t>
            </w:r>
          </w:p>
        </w:tc>
        <w:tc>
          <w:tcPr>
            <w:tcW w:w="1418"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2/2</w:t>
            </w:r>
          </w:p>
        </w:tc>
        <w:tc>
          <w:tcPr>
            <w:tcW w:w="155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1/1</w:t>
            </w:r>
          </w:p>
        </w:tc>
        <w:tc>
          <w:tcPr>
            <w:tcW w:w="1418" w:type="dxa"/>
          </w:tcPr>
          <w:p w:rsidR="00B66BDE" w:rsidRPr="00B66BDE" w:rsidRDefault="00B66BDE" w:rsidP="00B66BDE">
            <w:pPr>
              <w:snapToGrid w:val="0"/>
              <w:jc w:val="center"/>
              <w:rPr>
                <w:rFonts w:ascii="PT Astra Serif" w:hAnsi="PT Astra Serif"/>
                <w:sz w:val="22"/>
                <w:szCs w:val="22"/>
              </w:rPr>
            </w:pPr>
            <w:r w:rsidRPr="00B66BDE">
              <w:rPr>
                <w:rFonts w:ascii="PT Astra Serif" w:hAnsi="PT Astra Serif"/>
                <w:sz w:val="22"/>
                <w:szCs w:val="22"/>
              </w:rPr>
              <w:t>0</w:t>
            </w:r>
          </w:p>
        </w:tc>
        <w:tc>
          <w:tcPr>
            <w:tcW w:w="1134"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2/0</w:t>
            </w:r>
          </w:p>
        </w:tc>
        <w:tc>
          <w:tcPr>
            <w:tcW w:w="1275"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0</w:t>
            </w:r>
          </w:p>
        </w:tc>
        <w:tc>
          <w:tcPr>
            <w:tcW w:w="709" w:type="dxa"/>
          </w:tcPr>
          <w:p w:rsidR="00B66BDE" w:rsidRPr="00B66BDE" w:rsidRDefault="00B66BDE" w:rsidP="00B66BDE">
            <w:pPr>
              <w:ind w:firstLine="709"/>
              <w:jc w:val="center"/>
              <w:rPr>
                <w:rFonts w:ascii="PT Astra Serif" w:hAnsi="PT Astra Serif"/>
                <w:sz w:val="22"/>
                <w:szCs w:val="22"/>
              </w:rPr>
            </w:pPr>
          </w:p>
        </w:tc>
      </w:tr>
    </w:tbl>
    <w:p w:rsidR="00B66BDE" w:rsidRPr="00B66BDE" w:rsidRDefault="00B66BDE" w:rsidP="00B66BDE">
      <w:pPr>
        <w:shd w:val="clear" w:color="auto" w:fill="FFFFFF"/>
        <w:ind w:firstLine="709"/>
        <w:jc w:val="both"/>
        <w:rPr>
          <w:rStyle w:val="afb"/>
          <w:rFonts w:ascii="PT Astra Serif" w:hAnsi="PT Astra Serif"/>
          <w:sz w:val="24"/>
          <w:szCs w:val="24"/>
          <w:shd w:val="clear" w:color="auto" w:fill="FFFFFF"/>
        </w:rPr>
      </w:pP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418"/>
        <w:gridCol w:w="1559"/>
        <w:gridCol w:w="1418"/>
        <w:gridCol w:w="1134"/>
        <w:gridCol w:w="1134"/>
        <w:gridCol w:w="709"/>
      </w:tblGrid>
      <w:tr w:rsidR="00B66BDE" w:rsidRPr="00B66BDE" w:rsidTr="00B66BDE">
        <w:tc>
          <w:tcPr>
            <w:tcW w:w="1809" w:type="dxa"/>
            <w:vMerge w:val="restart"/>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Уровень</w:t>
            </w:r>
          </w:p>
        </w:tc>
        <w:tc>
          <w:tcPr>
            <w:tcW w:w="7372" w:type="dxa"/>
            <w:gridSpan w:val="6"/>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Кол-во участников/кол-во победителей и призёров</w:t>
            </w:r>
          </w:p>
        </w:tc>
      </w:tr>
      <w:tr w:rsidR="00B66BDE" w:rsidRPr="00B66BDE" w:rsidTr="00B66BDE">
        <w:tc>
          <w:tcPr>
            <w:tcW w:w="1809" w:type="dxa"/>
            <w:vMerge/>
          </w:tcPr>
          <w:p w:rsidR="00B66BDE" w:rsidRPr="00B66BDE" w:rsidRDefault="00B66BDE" w:rsidP="00B66BDE">
            <w:pPr>
              <w:jc w:val="center"/>
              <w:rPr>
                <w:rFonts w:ascii="PT Astra Serif" w:hAnsi="PT Astra Serif"/>
                <w:sz w:val="22"/>
                <w:szCs w:val="22"/>
              </w:rPr>
            </w:pPr>
          </w:p>
        </w:tc>
        <w:tc>
          <w:tcPr>
            <w:tcW w:w="7372" w:type="dxa"/>
            <w:gridSpan w:val="6"/>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эрзянский язык</w:t>
            </w:r>
          </w:p>
        </w:tc>
      </w:tr>
      <w:tr w:rsidR="00B66BDE" w:rsidRPr="00B66BDE" w:rsidTr="00B66BDE">
        <w:tc>
          <w:tcPr>
            <w:tcW w:w="1809" w:type="dxa"/>
            <w:vMerge/>
          </w:tcPr>
          <w:p w:rsidR="00B66BDE" w:rsidRPr="00B66BDE" w:rsidRDefault="00B66BDE" w:rsidP="00B66BDE">
            <w:pPr>
              <w:jc w:val="center"/>
              <w:rPr>
                <w:rFonts w:ascii="PT Astra Serif" w:hAnsi="PT Astra Serif"/>
                <w:sz w:val="22"/>
                <w:szCs w:val="22"/>
              </w:rPr>
            </w:pPr>
          </w:p>
        </w:tc>
        <w:tc>
          <w:tcPr>
            <w:tcW w:w="1418"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2018</w:t>
            </w:r>
          </w:p>
        </w:tc>
        <w:tc>
          <w:tcPr>
            <w:tcW w:w="1559"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2019</w:t>
            </w:r>
          </w:p>
        </w:tc>
        <w:tc>
          <w:tcPr>
            <w:tcW w:w="1418"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2020</w:t>
            </w:r>
          </w:p>
        </w:tc>
        <w:tc>
          <w:tcPr>
            <w:tcW w:w="1134"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2021</w:t>
            </w:r>
          </w:p>
        </w:tc>
        <w:tc>
          <w:tcPr>
            <w:tcW w:w="1134" w:type="dxa"/>
          </w:tcPr>
          <w:p w:rsidR="00B66BDE" w:rsidRPr="00B66BDE" w:rsidRDefault="00B66BDE" w:rsidP="00B66BDE">
            <w:pPr>
              <w:jc w:val="center"/>
              <w:rPr>
                <w:rFonts w:ascii="PT Astra Serif" w:hAnsi="PT Astra Serif"/>
                <w:b/>
                <w:sz w:val="22"/>
                <w:szCs w:val="22"/>
              </w:rPr>
            </w:pPr>
            <w:r w:rsidRPr="00B66BDE">
              <w:rPr>
                <w:rFonts w:ascii="PT Astra Serif" w:hAnsi="PT Astra Serif"/>
                <w:b/>
                <w:sz w:val="22"/>
                <w:szCs w:val="22"/>
              </w:rPr>
              <w:t>2022</w:t>
            </w:r>
          </w:p>
        </w:tc>
        <w:tc>
          <w:tcPr>
            <w:tcW w:w="709" w:type="dxa"/>
          </w:tcPr>
          <w:p w:rsidR="00B66BDE" w:rsidRPr="00B66BDE" w:rsidRDefault="00B66BDE" w:rsidP="00B66BDE">
            <w:pPr>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Pr>
                <w:rFonts w:ascii="PT Astra Serif" w:hAnsi="PT Astra Serif"/>
                <w:sz w:val="22"/>
                <w:szCs w:val="22"/>
              </w:rPr>
              <w:t>Регио</w:t>
            </w:r>
            <w:r w:rsidRPr="00B66BDE">
              <w:rPr>
                <w:rFonts w:ascii="PT Astra Serif" w:hAnsi="PT Astra Serif"/>
                <w:sz w:val="22"/>
                <w:szCs w:val="22"/>
              </w:rPr>
              <w:t>нальный</w:t>
            </w:r>
          </w:p>
        </w:tc>
        <w:tc>
          <w:tcPr>
            <w:tcW w:w="1418"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11/6</w:t>
            </w:r>
          </w:p>
        </w:tc>
        <w:tc>
          <w:tcPr>
            <w:tcW w:w="155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8/7</w:t>
            </w:r>
          </w:p>
        </w:tc>
        <w:tc>
          <w:tcPr>
            <w:tcW w:w="1418"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10/8</w:t>
            </w:r>
          </w:p>
        </w:tc>
        <w:tc>
          <w:tcPr>
            <w:tcW w:w="1134"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10/7</w:t>
            </w:r>
          </w:p>
        </w:tc>
        <w:tc>
          <w:tcPr>
            <w:tcW w:w="1134"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11/6</w:t>
            </w:r>
          </w:p>
        </w:tc>
        <w:tc>
          <w:tcPr>
            <w:tcW w:w="709" w:type="dxa"/>
          </w:tcPr>
          <w:p w:rsidR="00B66BDE" w:rsidRPr="00B66BDE" w:rsidRDefault="00B66BDE" w:rsidP="00B66BDE">
            <w:pPr>
              <w:jc w:val="center"/>
              <w:rPr>
                <w:rFonts w:ascii="PT Astra Serif" w:hAnsi="PT Astra Serif"/>
                <w:sz w:val="22"/>
                <w:szCs w:val="22"/>
              </w:rPr>
            </w:pPr>
          </w:p>
        </w:tc>
      </w:tr>
      <w:tr w:rsidR="00B66BDE" w:rsidRPr="00B66BDE" w:rsidTr="00B66BDE">
        <w:tc>
          <w:tcPr>
            <w:tcW w:w="180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Межреги-ональный</w:t>
            </w:r>
          </w:p>
        </w:tc>
        <w:tc>
          <w:tcPr>
            <w:tcW w:w="1418"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3/3</w:t>
            </w:r>
          </w:p>
        </w:tc>
        <w:tc>
          <w:tcPr>
            <w:tcW w:w="1559"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7/6</w:t>
            </w:r>
          </w:p>
        </w:tc>
        <w:tc>
          <w:tcPr>
            <w:tcW w:w="1418"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8/6</w:t>
            </w:r>
          </w:p>
        </w:tc>
        <w:tc>
          <w:tcPr>
            <w:tcW w:w="1134"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7/5</w:t>
            </w:r>
          </w:p>
        </w:tc>
        <w:tc>
          <w:tcPr>
            <w:tcW w:w="1134" w:type="dxa"/>
          </w:tcPr>
          <w:p w:rsidR="00B66BDE" w:rsidRPr="00B66BDE" w:rsidRDefault="00B66BDE" w:rsidP="00B66BDE">
            <w:pPr>
              <w:jc w:val="center"/>
              <w:rPr>
                <w:rFonts w:ascii="PT Astra Serif" w:hAnsi="PT Astra Serif"/>
                <w:sz w:val="22"/>
                <w:szCs w:val="22"/>
              </w:rPr>
            </w:pPr>
            <w:r w:rsidRPr="00B66BDE">
              <w:rPr>
                <w:rFonts w:ascii="PT Astra Serif" w:hAnsi="PT Astra Serif"/>
                <w:sz w:val="22"/>
                <w:szCs w:val="22"/>
              </w:rPr>
              <w:t>6/3</w:t>
            </w:r>
          </w:p>
        </w:tc>
        <w:tc>
          <w:tcPr>
            <w:tcW w:w="709" w:type="dxa"/>
          </w:tcPr>
          <w:p w:rsidR="00B66BDE" w:rsidRPr="00B66BDE" w:rsidRDefault="00B66BDE" w:rsidP="00B66BDE">
            <w:pPr>
              <w:jc w:val="center"/>
              <w:rPr>
                <w:rFonts w:ascii="PT Astra Serif" w:hAnsi="PT Astra Serif"/>
                <w:sz w:val="22"/>
                <w:szCs w:val="22"/>
              </w:rPr>
            </w:pPr>
          </w:p>
        </w:tc>
      </w:tr>
    </w:tbl>
    <w:p w:rsidR="00B66BDE" w:rsidRPr="00B66BDE" w:rsidRDefault="00B66BDE" w:rsidP="00B66BDE">
      <w:pPr>
        <w:shd w:val="clear" w:color="auto" w:fill="FFFFFF"/>
        <w:ind w:firstLine="709"/>
        <w:jc w:val="both"/>
        <w:rPr>
          <w:rStyle w:val="afb"/>
          <w:rFonts w:ascii="PT Astra Serif" w:hAnsi="PT Astra Serif"/>
          <w:sz w:val="24"/>
          <w:szCs w:val="24"/>
          <w:shd w:val="clear" w:color="auto" w:fill="FFFFFF"/>
        </w:rPr>
      </w:pP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Для обучающихся и педагогических работников образовательных организаций в 2022 году были организованы мероприятия по привлечению интереса к родному языку и сохранению национальных традиций на территории Ульяновской области.</w:t>
      </w:r>
    </w:p>
    <w:p w:rsidR="00B66BDE" w:rsidRPr="00B66BDE" w:rsidRDefault="00B66BDE" w:rsidP="00B66BDE">
      <w:pPr>
        <w:ind w:firstLine="709"/>
        <w:jc w:val="both"/>
        <w:rPr>
          <w:rFonts w:ascii="PT Astra Serif" w:hAnsi="PT Astra Serif"/>
          <w:sz w:val="24"/>
          <w:szCs w:val="24"/>
        </w:rPr>
      </w:pPr>
      <w:r w:rsidRPr="00B66BDE">
        <w:rPr>
          <w:rFonts w:ascii="PT Astra Serif" w:hAnsi="PT Astra Serif"/>
          <w:b/>
          <w:sz w:val="24"/>
          <w:szCs w:val="24"/>
        </w:rPr>
        <w:t>С 14 по 22 февраля 2022 года</w:t>
      </w:r>
      <w:r w:rsidRPr="00B66BDE">
        <w:rPr>
          <w:rFonts w:ascii="PT Astra Serif" w:hAnsi="PT Astra Serif"/>
          <w:sz w:val="24"/>
          <w:szCs w:val="24"/>
        </w:rPr>
        <w:t xml:space="preserve"> в образовательных организациях Ульяновской области прошла декада, посвященная </w:t>
      </w:r>
      <w:r w:rsidRPr="00B66BDE">
        <w:rPr>
          <w:rStyle w:val="afb"/>
          <w:rFonts w:ascii="PT Astra Serif" w:hAnsi="PT Astra Serif"/>
          <w:b w:val="0"/>
          <w:bCs w:val="0"/>
          <w:sz w:val="24"/>
          <w:szCs w:val="24"/>
        </w:rPr>
        <w:t>Международному Дню родного языка, с целью ознакомления</w:t>
      </w:r>
      <w:r w:rsidRPr="00B66BDE">
        <w:rPr>
          <w:rFonts w:ascii="PT Astra Serif" w:hAnsi="PT Astra Serif"/>
          <w:sz w:val="24"/>
          <w:szCs w:val="24"/>
        </w:rPr>
        <w:t xml:space="preserve"> учащихся и воспитанников с </w:t>
      </w:r>
      <w:r w:rsidRPr="00B66BDE">
        <w:rPr>
          <w:rFonts w:ascii="PT Astra Serif" w:hAnsi="PT Astra Serif"/>
          <w:sz w:val="24"/>
          <w:szCs w:val="24"/>
          <w:shd w:val="clear" w:color="auto" w:fill="FFFFFF"/>
        </w:rPr>
        <w:t xml:space="preserve">Международным </w:t>
      </w:r>
      <w:r w:rsidRPr="00B66BDE">
        <w:rPr>
          <w:rFonts w:ascii="PT Astra Serif" w:hAnsi="PT Astra Serif"/>
          <w:bCs/>
          <w:sz w:val="24"/>
          <w:szCs w:val="24"/>
          <w:shd w:val="clear" w:color="auto" w:fill="FFFFFF"/>
        </w:rPr>
        <w:t>днём</w:t>
      </w:r>
      <w:r w:rsidRPr="00B66BDE">
        <w:rPr>
          <w:rFonts w:ascii="PT Astra Serif" w:hAnsi="PT Astra Serif"/>
          <w:sz w:val="24"/>
          <w:szCs w:val="24"/>
          <w:shd w:val="clear" w:color="auto" w:fill="FFFFFF"/>
        </w:rPr>
        <w:t xml:space="preserve"> </w:t>
      </w:r>
      <w:r w:rsidRPr="00B66BDE">
        <w:rPr>
          <w:rFonts w:ascii="PT Astra Serif" w:hAnsi="PT Astra Serif"/>
          <w:bCs/>
          <w:sz w:val="24"/>
          <w:szCs w:val="24"/>
          <w:shd w:val="clear" w:color="auto" w:fill="FFFFFF"/>
        </w:rPr>
        <w:t>родного</w:t>
      </w:r>
      <w:r w:rsidRPr="00B66BDE">
        <w:rPr>
          <w:rFonts w:ascii="PT Astra Serif" w:hAnsi="PT Astra Serif"/>
          <w:sz w:val="24"/>
          <w:szCs w:val="24"/>
          <w:shd w:val="clear" w:color="auto" w:fill="FFFFFF"/>
        </w:rPr>
        <w:t xml:space="preserve"> </w:t>
      </w:r>
      <w:r w:rsidRPr="00B66BDE">
        <w:rPr>
          <w:rFonts w:ascii="PT Astra Serif" w:hAnsi="PT Astra Serif"/>
          <w:bCs/>
          <w:sz w:val="24"/>
          <w:szCs w:val="24"/>
          <w:shd w:val="clear" w:color="auto" w:fill="FFFFFF"/>
        </w:rPr>
        <w:t>языка</w:t>
      </w:r>
      <w:r w:rsidRPr="00B66BDE">
        <w:rPr>
          <w:rFonts w:ascii="PT Astra Serif" w:hAnsi="PT Astra Serif"/>
          <w:sz w:val="24"/>
          <w:szCs w:val="24"/>
          <w:shd w:val="clear" w:color="auto" w:fill="FFFFFF"/>
        </w:rPr>
        <w:t xml:space="preserve">, формировать бережное отношение к </w:t>
      </w:r>
      <w:r w:rsidRPr="00B66BDE">
        <w:rPr>
          <w:rFonts w:ascii="PT Astra Serif" w:hAnsi="PT Astra Serif"/>
          <w:bCs/>
          <w:sz w:val="24"/>
          <w:szCs w:val="24"/>
          <w:shd w:val="clear" w:color="auto" w:fill="FFFFFF"/>
        </w:rPr>
        <w:t>родному языку</w:t>
      </w:r>
      <w:r w:rsidRPr="00B66BDE">
        <w:rPr>
          <w:rFonts w:ascii="PT Astra Serif" w:hAnsi="PT Astra Serif"/>
          <w:sz w:val="24"/>
          <w:szCs w:val="24"/>
          <w:shd w:val="clear" w:color="auto" w:fill="FFFFFF"/>
        </w:rPr>
        <w:t xml:space="preserve">, гордость за свой </w:t>
      </w:r>
      <w:r w:rsidRPr="00B66BDE">
        <w:rPr>
          <w:rFonts w:ascii="PT Astra Serif" w:hAnsi="PT Astra Serif"/>
          <w:bCs/>
          <w:sz w:val="24"/>
          <w:szCs w:val="24"/>
          <w:shd w:val="clear" w:color="auto" w:fill="FFFFFF"/>
        </w:rPr>
        <w:t>родной</w:t>
      </w:r>
      <w:r w:rsidRPr="00B66BDE">
        <w:rPr>
          <w:rFonts w:ascii="PT Astra Serif" w:hAnsi="PT Astra Serif"/>
          <w:sz w:val="24"/>
          <w:szCs w:val="24"/>
          <w:shd w:val="clear" w:color="auto" w:fill="FFFFFF"/>
        </w:rPr>
        <w:t xml:space="preserve"> </w:t>
      </w:r>
      <w:r w:rsidRPr="00B66BDE">
        <w:rPr>
          <w:rFonts w:ascii="PT Astra Serif" w:hAnsi="PT Astra Serif"/>
          <w:bCs/>
          <w:sz w:val="24"/>
          <w:szCs w:val="24"/>
          <w:shd w:val="clear" w:color="auto" w:fill="FFFFFF"/>
        </w:rPr>
        <w:t>язык</w:t>
      </w:r>
      <w:r w:rsidRPr="00B66BDE">
        <w:rPr>
          <w:rFonts w:ascii="PT Astra Serif" w:hAnsi="PT Astra Serif"/>
          <w:sz w:val="24"/>
          <w:szCs w:val="24"/>
          <w:shd w:val="clear" w:color="auto" w:fill="FFFFFF"/>
        </w:rPr>
        <w:t>, чувство принадлежности к своим предкам, народу, культуре</w:t>
      </w:r>
      <w:r w:rsidRPr="00B66BDE">
        <w:rPr>
          <w:rStyle w:val="WW8Num1z0"/>
          <w:rFonts w:ascii="PT Astra Serif" w:hAnsi="PT Astra Serif"/>
          <w:bCs/>
          <w:sz w:val="24"/>
          <w:szCs w:val="24"/>
        </w:rPr>
        <w:t xml:space="preserve"> </w:t>
      </w:r>
      <w:r w:rsidRPr="00B66BDE">
        <w:rPr>
          <w:rStyle w:val="afb"/>
          <w:rFonts w:ascii="PT Astra Serif" w:hAnsi="PT Astra Serif"/>
          <w:b w:val="0"/>
          <w:bCs w:val="0"/>
          <w:sz w:val="24"/>
          <w:szCs w:val="24"/>
        </w:rPr>
        <w:t>(37818</w:t>
      </w:r>
      <w:r w:rsidRPr="00B66BDE">
        <w:rPr>
          <w:rFonts w:ascii="PT Astra Serif" w:hAnsi="PT Astra Serif"/>
          <w:sz w:val="24"/>
          <w:szCs w:val="24"/>
        </w:rPr>
        <w:t xml:space="preserve"> участников).</w:t>
      </w:r>
    </w:p>
    <w:p w:rsidR="00B66BDE" w:rsidRPr="00B66BDE" w:rsidRDefault="00B66BDE" w:rsidP="00B66BDE">
      <w:pPr>
        <w:shd w:val="clear" w:color="auto" w:fill="FFFFFF"/>
        <w:ind w:firstLine="709"/>
        <w:jc w:val="both"/>
        <w:rPr>
          <w:rFonts w:ascii="PT Astra Serif" w:hAnsi="PT Astra Serif"/>
          <w:sz w:val="24"/>
          <w:szCs w:val="24"/>
        </w:rPr>
      </w:pPr>
      <w:r w:rsidRPr="00B66BDE">
        <w:rPr>
          <w:rFonts w:ascii="PT Astra Serif" w:hAnsi="PT Astra Serif"/>
          <w:b/>
          <w:bCs/>
          <w:sz w:val="24"/>
          <w:szCs w:val="24"/>
        </w:rPr>
        <w:t>21 февраля 2022 года</w:t>
      </w:r>
      <w:r w:rsidRPr="00B66BDE">
        <w:rPr>
          <w:rFonts w:ascii="PT Astra Serif" w:hAnsi="PT Astra Serif"/>
          <w:bCs/>
          <w:sz w:val="24"/>
          <w:szCs w:val="24"/>
        </w:rPr>
        <w:t xml:space="preserve"> на базе Центра чувашской культуры «</w:t>
      </w:r>
      <w:r w:rsidRPr="00B66BDE">
        <w:rPr>
          <w:rFonts w:ascii="PT Astra Serif" w:hAnsi="PT Astra Serif"/>
          <w:sz w:val="24"/>
          <w:szCs w:val="24"/>
        </w:rPr>
        <w:t xml:space="preserve">Чувашское подворье», состоялось пленарное заседание </w:t>
      </w:r>
      <w:r w:rsidRPr="00B66BDE">
        <w:rPr>
          <w:rFonts w:ascii="PT Astra Serif" w:hAnsi="PT Astra Serif"/>
          <w:bCs/>
          <w:sz w:val="24"/>
          <w:szCs w:val="24"/>
        </w:rPr>
        <w:t>Межрегионального форума учителей родного языка «Межкультурная коммуникация как фактор укрепления единства народа»</w:t>
      </w:r>
      <w:r w:rsidRPr="00B66BDE">
        <w:rPr>
          <w:rFonts w:ascii="PT Astra Serif" w:hAnsi="PT Astra Serif"/>
          <w:sz w:val="24"/>
          <w:szCs w:val="24"/>
        </w:rPr>
        <w:t>. С приветственным словом к участникам обратился Губернатор Ульяновской области Алексей Юрьевич Русских и выразил благодарность учителям родного языка за заслуги в развитии образования, сохранения национальных культур и национальных традиций и плодотворную работу по этнокультурному воспитанию подрастающего поколения (80 участников).</w:t>
      </w:r>
    </w:p>
    <w:p w:rsidR="00B66BDE" w:rsidRPr="00B66BDE" w:rsidRDefault="00B66BDE" w:rsidP="00B66BDE">
      <w:pPr>
        <w:shd w:val="clear" w:color="auto" w:fill="FFFFFF"/>
        <w:ind w:firstLine="709"/>
        <w:jc w:val="both"/>
        <w:rPr>
          <w:rFonts w:ascii="PT Astra Serif" w:hAnsi="PT Astra Serif"/>
          <w:sz w:val="24"/>
          <w:szCs w:val="24"/>
        </w:rPr>
      </w:pPr>
      <w:r w:rsidRPr="00B66BDE">
        <w:rPr>
          <w:rFonts w:ascii="PT Astra Serif" w:hAnsi="PT Astra Serif"/>
          <w:sz w:val="24"/>
          <w:szCs w:val="24"/>
        </w:rPr>
        <w:t>На форуме учителя русского, татарского, чувашского, мордовского языков подвели итоги работы за год и делились педагогическим опытом.</w:t>
      </w:r>
    </w:p>
    <w:p w:rsidR="00B66BDE" w:rsidRDefault="00B66BDE" w:rsidP="00B66BDE">
      <w:pPr>
        <w:ind w:firstLine="709"/>
        <w:jc w:val="both"/>
        <w:rPr>
          <w:rFonts w:ascii="PT Astra Serif" w:hAnsi="PT Astra Serif"/>
          <w:sz w:val="24"/>
          <w:szCs w:val="24"/>
        </w:rPr>
      </w:pPr>
      <w:r w:rsidRPr="00B66BDE">
        <w:rPr>
          <w:rFonts w:ascii="PT Astra Serif" w:hAnsi="PT Astra Serif"/>
          <w:b/>
          <w:sz w:val="24"/>
          <w:szCs w:val="24"/>
        </w:rPr>
        <w:t>19 октября 2022 года</w:t>
      </w:r>
      <w:r w:rsidRPr="00B66BDE">
        <w:rPr>
          <w:rFonts w:ascii="PT Astra Serif" w:hAnsi="PT Astra Serif"/>
          <w:sz w:val="24"/>
          <w:szCs w:val="24"/>
        </w:rPr>
        <w:t xml:space="preserve"> состоялся круглый стол по обсуждению вопросов вовлечения родителей (законных представителей) обучающихся в процессы сохранения и развития языков народов Российской Федерации в рамках поручения Министерства просвещения Российской Федерации по выполнению Комплекса мероприятий, направленных на вовлечение родителей (законных представителей) обучающихся в образование по вопросам преемственности поколений и формирования этнокультурной среды как базовых основ сохранения и развития языков народов Российской Федерации для семей, воспитывающих детей. </w:t>
      </w:r>
    </w:p>
    <w:p w:rsidR="00B66BDE" w:rsidRPr="00B66BDE" w:rsidRDefault="00B66BDE" w:rsidP="00B66BDE">
      <w:pPr>
        <w:ind w:firstLine="709"/>
        <w:jc w:val="both"/>
        <w:rPr>
          <w:rStyle w:val="afb"/>
          <w:rFonts w:ascii="PT Astra Serif" w:hAnsi="PT Astra Serif"/>
          <w:b w:val="0"/>
          <w:sz w:val="24"/>
          <w:szCs w:val="24"/>
          <w:shd w:val="clear" w:color="auto" w:fill="FFFFFF"/>
        </w:rPr>
      </w:pPr>
      <w:r w:rsidRPr="00B66BDE">
        <w:rPr>
          <w:rFonts w:ascii="PT Astra Serif" w:hAnsi="PT Astra Serif"/>
          <w:b/>
          <w:sz w:val="24"/>
          <w:szCs w:val="24"/>
        </w:rPr>
        <w:t>С 3 по 8 ноября 2022 года</w:t>
      </w:r>
      <w:r w:rsidRPr="00B66BDE">
        <w:rPr>
          <w:rFonts w:ascii="PT Astra Serif" w:hAnsi="PT Astra Serif"/>
          <w:sz w:val="24"/>
          <w:szCs w:val="24"/>
        </w:rPr>
        <w:t xml:space="preserve"> в седьмой раз на территории Ульяновской области прошла Международная просветительская акция «Большой этнографический диктант». Диктант приурочен ко Дню народного единства и был проведён с привлечением национально-культурных автономий.</w:t>
      </w:r>
    </w:p>
    <w:p w:rsidR="00B66BDE" w:rsidRPr="00B66BDE" w:rsidRDefault="00B66BDE" w:rsidP="00B66BDE">
      <w:pPr>
        <w:pStyle w:val="ae"/>
        <w:tabs>
          <w:tab w:val="center" w:pos="4677"/>
          <w:tab w:val="left" w:pos="9214"/>
          <w:tab w:val="right" w:pos="9355"/>
          <w:tab w:val="left" w:pos="9356"/>
        </w:tabs>
        <w:spacing w:after="0"/>
        <w:ind w:firstLine="709"/>
        <w:jc w:val="both"/>
        <w:rPr>
          <w:rFonts w:ascii="PT Astra Serif" w:hAnsi="PT Astra Serif"/>
          <w:sz w:val="24"/>
          <w:szCs w:val="24"/>
        </w:rPr>
      </w:pPr>
      <w:r w:rsidRPr="00B66BDE">
        <w:rPr>
          <w:rStyle w:val="afb"/>
          <w:rFonts w:ascii="PT Astra Serif" w:hAnsi="PT Astra Serif"/>
          <w:bCs w:val="0"/>
          <w:sz w:val="24"/>
          <w:szCs w:val="24"/>
        </w:rPr>
        <w:t>11 ноября 2022 года</w:t>
      </w:r>
      <w:r w:rsidRPr="00B66BDE">
        <w:rPr>
          <w:rStyle w:val="afb"/>
          <w:rFonts w:ascii="PT Astra Serif" w:hAnsi="PT Astra Serif"/>
          <w:b w:val="0"/>
          <w:bCs w:val="0"/>
          <w:sz w:val="24"/>
          <w:szCs w:val="24"/>
        </w:rPr>
        <w:t xml:space="preserve"> прошёл Областной конкурс «Лучший учитель родного (эрзянского) языка», согласно распоряжению Министерства просвещения и воспитания Ульяновской области от 24.11.2022 № 2465-р «О проведении областного конкурса «Лучший учитель родного языка». П</w:t>
      </w:r>
      <w:r w:rsidRPr="00B66BDE">
        <w:rPr>
          <w:rFonts w:ascii="PT Astra Serif" w:hAnsi="PT Astra Serif"/>
          <w:sz w:val="24"/>
          <w:szCs w:val="24"/>
        </w:rPr>
        <w:t>обедители и призёры конкурса награждены дипломами Министерства просвещения и воспитания Ульяновской области, денежными поощрениями (1 место – 10 тыс. руб., 2 место – 8 тыс. руб., 3 место – 6 тыс. руб).</w:t>
      </w:r>
    </w:p>
    <w:p w:rsidR="00B66BDE" w:rsidRPr="00B66BDE" w:rsidRDefault="00B66BDE" w:rsidP="00B66BDE">
      <w:pPr>
        <w:pStyle w:val="ae"/>
        <w:spacing w:after="0"/>
        <w:ind w:firstLine="709"/>
        <w:jc w:val="both"/>
        <w:rPr>
          <w:rFonts w:ascii="PT Astra Serif" w:hAnsi="PT Astra Serif"/>
          <w:b/>
          <w:sz w:val="24"/>
          <w:szCs w:val="24"/>
        </w:rPr>
      </w:pPr>
      <w:r w:rsidRPr="00B66BDE">
        <w:rPr>
          <w:rFonts w:ascii="PT Astra Serif" w:hAnsi="PT Astra Serif"/>
          <w:b/>
          <w:sz w:val="24"/>
          <w:szCs w:val="24"/>
        </w:rPr>
        <w:t>Наиболее значимыми мероприятиями по популяризации родного русского языка стали:</w:t>
      </w:r>
    </w:p>
    <w:p w:rsidR="00B66BDE" w:rsidRPr="00B66BDE" w:rsidRDefault="00B66BDE" w:rsidP="00B66BDE">
      <w:pPr>
        <w:pStyle w:val="ae"/>
        <w:spacing w:after="0"/>
        <w:ind w:firstLine="709"/>
        <w:jc w:val="both"/>
        <w:rPr>
          <w:rStyle w:val="afb"/>
          <w:rFonts w:ascii="PT Astra Serif" w:hAnsi="PT Astra Serif"/>
          <w:b w:val="0"/>
          <w:sz w:val="24"/>
          <w:szCs w:val="24"/>
          <w:shd w:val="clear" w:color="auto" w:fill="FFFFFF"/>
        </w:rPr>
      </w:pPr>
      <w:r w:rsidRPr="00B66BDE">
        <w:rPr>
          <w:rFonts w:ascii="PT Astra Serif" w:hAnsi="PT Astra Serif"/>
          <w:sz w:val="24"/>
          <w:szCs w:val="24"/>
        </w:rPr>
        <w:t xml:space="preserve">- </w:t>
      </w:r>
      <w:r w:rsidRPr="00B66BDE">
        <w:rPr>
          <w:rFonts w:ascii="PT Astra Serif" w:hAnsi="PT Astra Serif"/>
          <w:sz w:val="24"/>
          <w:szCs w:val="24"/>
          <w:shd w:val="clear" w:color="auto" w:fill="FFFFFF"/>
        </w:rPr>
        <w:t xml:space="preserve">«Тайны родного русского языка» </w:t>
      </w:r>
      <w:r w:rsidRPr="00B66BDE">
        <w:rPr>
          <w:rStyle w:val="afb"/>
          <w:rFonts w:ascii="PT Astra Serif" w:hAnsi="PT Astra Serif"/>
          <w:b w:val="0"/>
          <w:sz w:val="24"/>
          <w:szCs w:val="24"/>
          <w:shd w:val="clear" w:color="auto" w:fill="FFFFFF"/>
        </w:rPr>
        <w:t>в рамках мероприятий Межрегионального форума учителей родного языка «Межкультурная коммуникация как фактор укрепления единства народа» для учителей родного (русского) языка.</w:t>
      </w:r>
    </w:p>
    <w:p w:rsidR="00B66BDE" w:rsidRPr="00B66BDE" w:rsidRDefault="00B66BDE" w:rsidP="00B66BDE">
      <w:pPr>
        <w:pStyle w:val="ae"/>
        <w:spacing w:after="0"/>
        <w:ind w:firstLine="709"/>
        <w:jc w:val="both"/>
        <w:rPr>
          <w:rFonts w:ascii="PT Astra Serif" w:hAnsi="PT Astra Serif"/>
          <w:sz w:val="24"/>
          <w:szCs w:val="24"/>
          <w:lang w:eastAsia="zh-CN"/>
        </w:rPr>
      </w:pPr>
      <w:r w:rsidRPr="00B66BDE">
        <w:rPr>
          <w:rStyle w:val="afb"/>
          <w:rFonts w:ascii="PT Astra Serif" w:hAnsi="PT Astra Serif"/>
          <w:b w:val="0"/>
          <w:sz w:val="24"/>
          <w:szCs w:val="24"/>
          <w:shd w:val="clear" w:color="auto" w:fill="FFFFFF"/>
        </w:rPr>
        <w:t xml:space="preserve">- </w:t>
      </w:r>
      <w:r w:rsidRPr="00B66BDE">
        <w:rPr>
          <w:rFonts w:ascii="PT Astra Serif" w:hAnsi="PT Astra Serif"/>
          <w:sz w:val="24"/>
          <w:szCs w:val="24"/>
          <w:lang w:eastAsia="zh-CN"/>
        </w:rPr>
        <w:t>декада, посвященная Дню славянской письменности и культуры</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lang w:eastAsia="zh-CN"/>
        </w:rPr>
        <w:t xml:space="preserve">- </w:t>
      </w:r>
      <w:r w:rsidRPr="00B66BDE">
        <w:rPr>
          <w:rFonts w:ascii="PT Astra Serif" w:hAnsi="PT Astra Serif"/>
          <w:sz w:val="24"/>
          <w:szCs w:val="24"/>
        </w:rPr>
        <w:t>декада, посвященная Дню русского языка</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shd w:val="clear" w:color="auto" w:fill="FFFFFF"/>
        </w:rPr>
        <w:t>- Международная акция «Пушкинский диктант -2022»</w:t>
      </w:r>
    </w:p>
    <w:p w:rsidR="00B66BDE" w:rsidRPr="00B66BDE" w:rsidRDefault="00B66BDE" w:rsidP="00B66BDE">
      <w:pPr>
        <w:pStyle w:val="ae"/>
        <w:spacing w:after="0"/>
        <w:ind w:firstLine="709"/>
        <w:jc w:val="both"/>
        <w:rPr>
          <w:rFonts w:ascii="PT Astra Serif" w:hAnsi="PT Astra Serif"/>
          <w:b/>
          <w:sz w:val="24"/>
          <w:szCs w:val="24"/>
        </w:rPr>
      </w:pPr>
      <w:r w:rsidRPr="00B66BDE">
        <w:rPr>
          <w:rFonts w:ascii="PT Astra Serif" w:hAnsi="PT Astra Serif"/>
          <w:b/>
          <w:sz w:val="24"/>
          <w:szCs w:val="24"/>
        </w:rPr>
        <w:t xml:space="preserve">Наиболее значимыми мероприятиями по популяризации татарского языка стали: </w:t>
      </w:r>
    </w:p>
    <w:p w:rsidR="00B66BDE" w:rsidRPr="00B66BDE" w:rsidRDefault="00B66BDE" w:rsidP="00B66BDE">
      <w:pPr>
        <w:pStyle w:val="ae"/>
        <w:spacing w:after="0"/>
        <w:ind w:firstLine="709"/>
        <w:jc w:val="both"/>
        <w:rPr>
          <w:rFonts w:ascii="PT Astra Serif" w:hAnsi="PT Astra Serif"/>
          <w:sz w:val="24"/>
          <w:szCs w:val="24"/>
          <w:lang w:eastAsia="en-US"/>
        </w:rPr>
      </w:pPr>
      <w:r w:rsidRPr="00B66BDE">
        <w:rPr>
          <w:rFonts w:ascii="PT Astra Serif" w:hAnsi="PT Astra Serif"/>
          <w:sz w:val="24"/>
          <w:szCs w:val="24"/>
          <w:lang w:eastAsia="en-US"/>
        </w:rPr>
        <w:lastRenderedPageBreak/>
        <w:t xml:space="preserve">- </w:t>
      </w:r>
      <w:r w:rsidRPr="00B66BDE">
        <w:rPr>
          <w:rFonts w:ascii="PT Astra Serif" w:hAnsi="PT Astra Serif"/>
          <w:sz w:val="24"/>
          <w:szCs w:val="24"/>
          <w:lang w:val="en-US" w:eastAsia="en-US"/>
        </w:rPr>
        <w:t>III</w:t>
      </w:r>
      <w:r w:rsidRPr="00B66BDE">
        <w:rPr>
          <w:rFonts w:ascii="PT Astra Serif" w:hAnsi="PT Astra Serif"/>
          <w:sz w:val="24"/>
          <w:szCs w:val="24"/>
          <w:lang w:eastAsia="en-US"/>
        </w:rPr>
        <w:t xml:space="preserve"> Межрегиональная онлайн научно-практическая конференция учащихся – «Сагировские чтения»</w:t>
      </w:r>
    </w:p>
    <w:p w:rsidR="00B66BDE" w:rsidRPr="00B66BDE" w:rsidRDefault="00B66BDE" w:rsidP="00B66BDE">
      <w:pPr>
        <w:pStyle w:val="ae"/>
        <w:spacing w:after="0"/>
        <w:ind w:firstLine="709"/>
        <w:jc w:val="both"/>
        <w:rPr>
          <w:rFonts w:ascii="PT Astra Serif" w:hAnsi="PT Astra Serif"/>
          <w:sz w:val="24"/>
          <w:szCs w:val="24"/>
          <w:lang w:eastAsia="en-US"/>
        </w:rPr>
      </w:pPr>
      <w:r w:rsidRPr="00B66BDE">
        <w:rPr>
          <w:rFonts w:ascii="PT Astra Serif" w:hAnsi="PT Astra Serif"/>
          <w:sz w:val="24"/>
          <w:szCs w:val="24"/>
          <w:lang w:eastAsia="en-US"/>
        </w:rPr>
        <w:t xml:space="preserve">- </w:t>
      </w:r>
      <w:r w:rsidRPr="00B66BDE">
        <w:rPr>
          <w:rFonts w:ascii="PT Astra Serif" w:hAnsi="PT Astra Serif"/>
          <w:sz w:val="24"/>
          <w:szCs w:val="24"/>
        </w:rPr>
        <w:t>региональный конкурс сочинений «Вклад Бари Тарханова в становление и развитие татарского театра в Симбирске»</w:t>
      </w:r>
      <w:r w:rsidRPr="00B66BDE">
        <w:rPr>
          <w:rFonts w:ascii="PT Astra Serif" w:hAnsi="PT Astra Serif"/>
          <w:b/>
          <w:sz w:val="24"/>
          <w:szCs w:val="24"/>
        </w:rPr>
        <w:t xml:space="preserve"> </w:t>
      </w:r>
      <w:r w:rsidRPr="00B66BDE">
        <w:rPr>
          <w:rFonts w:ascii="PT Astra Serif" w:hAnsi="PT Astra Serif"/>
          <w:sz w:val="24"/>
          <w:szCs w:val="24"/>
        </w:rPr>
        <w:t>(«Бари Тархановны</w:t>
      </w:r>
      <w:r w:rsidRPr="00B66BDE">
        <w:rPr>
          <w:rFonts w:ascii="PT Astra Serif" w:hAnsi="PT Astra Serif"/>
          <w:sz w:val="24"/>
          <w:szCs w:val="24"/>
          <w:lang w:val="tt-RU"/>
        </w:rPr>
        <w:t>ң Сембер шәһәрендә татар театрына нигез салуга һәм үстерүгә керткән өлеше</w:t>
      </w:r>
      <w:r w:rsidRPr="00B66BDE">
        <w:rPr>
          <w:rFonts w:ascii="PT Astra Serif" w:hAnsi="PT Astra Serif"/>
          <w:sz w:val="24"/>
          <w:szCs w:val="24"/>
        </w:rPr>
        <w:t>»)</w:t>
      </w:r>
    </w:p>
    <w:p w:rsidR="00B66BDE" w:rsidRPr="00B66BDE" w:rsidRDefault="00B66BDE" w:rsidP="00B66BDE">
      <w:pPr>
        <w:pStyle w:val="ae"/>
        <w:spacing w:after="0"/>
        <w:ind w:firstLine="709"/>
        <w:jc w:val="both"/>
        <w:rPr>
          <w:rFonts w:ascii="PT Astra Serif" w:hAnsi="PT Astra Serif"/>
          <w:sz w:val="24"/>
          <w:szCs w:val="24"/>
          <w:lang w:eastAsia="en-US"/>
        </w:rPr>
      </w:pPr>
      <w:r w:rsidRPr="00B66BDE">
        <w:rPr>
          <w:rFonts w:ascii="PT Astra Serif" w:hAnsi="PT Astra Serif"/>
          <w:sz w:val="24"/>
          <w:szCs w:val="24"/>
          <w:lang w:eastAsia="en-US"/>
        </w:rPr>
        <w:t xml:space="preserve">- </w:t>
      </w:r>
      <w:r w:rsidRPr="00B66BDE">
        <w:rPr>
          <w:rFonts w:ascii="PT Astra Serif" w:hAnsi="PT Astra Serif"/>
          <w:bCs/>
          <w:sz w:val="24"/>
          <w:szCs w:val="24"/>
        </w:rPr>
        <w:t>региональный</w:t>
      </w:r>
      <w:r w:rsidRPr="00B66BDE">
        <w:rPr>
          <w:rStyle w:val="afb"/>
          <w:rFonts w:ascii="PT Astra Serif" w:hAnsi="PT Astra Serif"/>
          <w:b w:val="0"/>
          <w:sz w:val="24"/>
          <w:szCs w:val="24"/>
          <w:shd w:val="clear" w:color="auto" w:fill="FFFFFF"/>
        </w:rPr>
        <w:t xml:space="preserve"> круглый стол учителей родного (татарского) языка и литературы </w:t>
      </w:r>
      <w:r w:rsidRPr="00B66BDE">
        <w:rPr>
          <w:rFonts w:ascii="PT Astra Serif" w:hAnsi="PT Astra Serif"/>
          <w:bCs/>
          <w:sz w:val="24"/>
          <w:szCs w:val="24"/>
          <w:shd w:val="clear" w:color="auto" w:fill="FFFFFF"/>
        </w:rPr>
        <w:t>«</w:t>
      </w:r>
      <w:r w:rsidRPr="00B66BDE">
        <w:rPr>
          <w:rFonts w:ascii="PT Astra Serif" w:hAnsi="PT Astra Serif"/>
          <w:iCs/>
          <w:sz w:val="24"/>
          <w:szCs w:val="24"/>
        </w:rPr>
        <w:t>Роль библиотеки в сохранении и развитии родного языка</w:t>
      </w:r>
      <w:r w:rsidRPr="00B66BDE">
        <w:rPr>
          <w:rFonts w:ascii="PT Astra Serif" w:hAnsi="PT Astra Serif"/>
          <w:sz w:val="24"/>
          <w:szCs w:val="24"/>
        </w:rPr>
        <w:t>»</w:t>
      </w:r>
    </w:p>
    <w:p w:rsidR="00B66BDE" w:rsidRPr="00B66BDE" w:rsidRDefault="00B66BDE" w:rsidP="00B66BDE">
      <w:pPr>
        <w:spacing w:line="200" w:lineRule="atLeast"/>
        <w:ind w:firstLine="709"/>
        <w:jc w:val="both"/>
        <w:rPr>
          <w:rFonts w:ascii="PT Astra Serif" w:hAnsi="PT Astra Serif"/>
          <w:bCs/>
          <w:sz w:val="24"/>
          <w:szCs w:val="24"/>
        </w:rPr>
      </w:pPr>
      <w:r w:rsidRPr="00B66BDE">
        <w:rPr>
          <w:rFonts w:ascii="PT Astra Serif" w:hAnsi="PT Astra Serif"/>
          <w:sz w:val="24"/>
          <w:szCs w:val="24"/>
        </w:rPr>
        <w:t xml:space="preserve">- Всероссийский конкурс </w:t>
      </w:r>
      <w:r w:rsidRPr="00B66BDE">
        <w:rPr>
          <w:rFonts w:ascii="PT Astra Serif" w:hAnsi="PT Astra Serif"/>
          <w:bCs/>
          <w:sz w:val="24"/>
          <w:szCs w:val="24"/>
        </w:rPr>
        <w:t xml:space="preserve">мастер-класса учителей родных языков и литератур «Туган тел» Министерством образования и науки Республики Татарстан. </w:t>
      </w:r>
      <w:r w:rsidRPr="00B66BDE">
        <w:rPr>
          <w:rFonts w:ascii="PT Astra Serif" w:hAnsi="PT Astra Serif"/>
          <w:sz w:val="24"/>
          <w:szCs w:val="24"/>
        </w:rPr>
        <w:t>Шарафутдинова Гульназ Рустемовна, учитель татарского языка и литературы муниципального бюджетного общеобразовательного учреждения города Ульяновска «Средняя школа № 64» Ульяновской области стала победителем в номинации «Надежное будущее»</w:t>
      </w:r>
      <w:r w:rsidRPr="00B66BDE">
        <w:rPr>
          <w:rFonts w:ascii="PT Astra Serif" w:hAnsi="PT Astra Serif"/>
          <w:bCs/>
          <w:sz w:val="24"/>
          <w:szCs w:val="24"/>
        </w:rPr>
        <w:t>.</w:t>
      </w:r>
    </w:p>
    <w:p w:rsidR="00B66BDE" w:rsidRPr="00B66BDE" w:rsidRDefault="00B66BDE" w:rsidP="00B66BDE">
      <w:pPr>
        <w:pStyle w:val="ae"/>
        <w:spacing w:after="0"/>
        <w:ind w:firstLine="709"/>
        <w:jc w:val="both"/>
        <w:rPr>
          <w:rFonts w:ascii="PT Astra Serif" w:hAnsi="PT Astra Serif"/>
          <w:b/>
          <w:sz w:val="24"/>
          <w:szCs w:val="24"/>
        </w:rPr>
      </w:pPr>
      <w:r w:rsidRPr="00B66BDE">
        <w:rPr>
          <w:rFonts w:ascii="PT Astra Serif" w:hAnsi="PT Astra Serif"/>
          <w:b/>
          <w:sz w:val="24"/>
          <w:szCs w:val="24"/>
        </w:rPr>
        <w:t xml:space="preserve">Наиболее значимыми мероприятиями по популяризации чувашского языка стали: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 </w:t>
      </w:r>
      <w:r w:rsidRPr="00B66BDE">
        <w:rPr>
          <w:rFonts w:ascii="PT Astra Serif" w:hAnsi="PT Astra Serif"/>
          <w:sz w:val="24"/>
          <w:szCs w:val="24"/>
          <w:lang w:eastAsia="ar-SA"/>
        </w:rPr>
        <w:t>межрегиональном конкурсе «Эпир пулнă, пур, пулатпăр!» («Были мы, и есть, и будем»), посвященный 115-летию со дня рождения народного поэта Чувашии П.П. Хузангая</w:t>
      </w:r>
      <w:r w:rsidRPr="00B66BDE">
        <w:rPr>
          <w:rFonts w:ascii="PT Astra Serif" w:hAnsi="PT Astra Serif"/>
          <w:sz w:val="24"/>
          <w:szCs w:val="24"/>
        </w:rPr>
        <w:t xml:space="preserve">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фестиваль обучающихся «Туслăх х</w:t>
      </w:r>
      <w:r w:rsidRPr="00B66BDE">
        <w:rPr>
          <w:sz w:val="24"/>
          <w:szCs w:val="24"/>
        </w:rPr>
        <w:t>ĕ</w:t>
      </w:r>
      <w:r w:rsidRPr="00B66BDE">
        <w:rPr>
          <w:rFonts w:ascii="PT Astra Serif" w:hAnsi="PT Astra Serif"/>
          <w:sz w:val="24"/>
          <w:szCs w:val="24"/>
        </w:rPr>
        <w:t>лхем</w:t>
      </w:r>
      <w:r w:rsidRPr="00B66BDE">
        <w:rPr>
          <w:sz w:val="24"/>
          <w:szCs w:val="24"/>
        </w:rPr>
        <w:t>ĕ</w:t>
      </w:r>
      <w:r w:rsidRPr="00B66BDE">
        <w:rPr>
          <w:rFonts w:ascii="PT Astra Serif" w:hAnsi="PT Astra Serif"/>
          <w:sz w:val="24"/>
          <w:szCs w:val="24"/>
        </w:rPr>
        <w:t>» («Искорка дружбы») с целью сохранения и развития интереса к изучению чувашского языка и культуры чувашского народа</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конкурс сочинений «Манăн юратнă чăваш ч</w:t>
      </w:r>
      <w:r w:rsidRPr="00B66BDE">
        <w:rPr>
          <w:sz w:val="24"/>
          <w:szCs w:val="24"/>
        </w:rPr>
        <w:t>ĕ</w:t>
      </w:r>
      <w:r w:rsidRPr="00B66BDE">
        <w:rPr>
          <w:rFonts w:ascii="PT Astra Serif" w:hAnsi="PT Astra Serif"/>
          <w:sz w:val="24"/>
          <w:szCs w:val="24"/>
        </w:rPr>
        <w:t>лхи» («Мой родной чувашский язык»)</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межрегиональная научно-практическая конференция — «Яковлев вулав</w:t>
      </w:r>
      <w:r w:rsidRPr="00B66BDE">
        <w:rPr>
          <w:sz w:val="24"/>
          <w:szCs w:val="24"/>
        </w:rPr>
        <w:t>ĕ</w:t>
      </w:r>
      <w:r w:rsidRPr="00B66BDE">
        <w:rPr>
          <w:rFonts w:ascii="PT Astra Serif" w:hAnsi="PT Astra Serif"/>
          <w:sz w:val="24"/>
          <w:szCs w:val="24"/>
        </w:rPr>
        <w:t>» («Яковлевские чтения»)</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Межрегиональный конкурс творческих работ «Мухтавлă комдив» («Прославленный комдив»), посвященный Году выдающихся земляков Чувашии и 135-летию со дня рождения В.И. Чапаева</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 </w:t>
      </w:r>
      <w:r w:rsidRPr="00B66BDE">
        <w:rPr>
          <w:rFonts w:ascii="PT Astra Serif" w:hAnsi="PT Astra Serif"/>
          <w:sz w:val="24"/>
          <w:szCs w:val="24"/>
          <w:lang w:eastAsia="ar-SA"/>
        </w:rPr>
        <w:t>региональный конкурс рисунков «П</w:t>
      </w:r>
      <w:r w:rsidRPr="00B66BDE">
        <w:rPr>
          <w:sz w:val="24"/>
          <w:szCs w:val="24"/>
          <w:lang w:eastAsia="ar-SA"/>
        </w:rPr>
        <w:t>ĕ</w:t>
      </w:r>
      <w:r w:rsidRPr="00B66BDE">
        <w:rPr>
          <w:rFonts w:ascii="PT Astra Serif" w:hAnsi="PT Astra Serif"/>
          <w:sz w:val="24"/>
          <w:szCs w:val="24"/>
          <w:lang w:eastAsia="ar-SA"/>
        </w:rPr>
        <w:t>ч</w:t>
      </w:r>
      <w:r w:rsidRPr="00B66BDE">
        <w:rPr>
          <w:sz w:val="24"/>
          <w:szCs w:val="24"/>
          <w:lang w:eastAsia="ar-SA"/>
        </w:rPr>
        <w:t>ĕ</w:t>
      </w:r>
      <w:r w:rsidRPr="00B66BDE">
        <w:rPr>
          <w:rFonts w:ascii="PT Astra Serif" w:hAnsi="PT Astra Serif"/>
          <w:sz w:val="24"/>
          <w:szCs w:val="24"/>
          <w:lang w:eastAsia="ar-SA"/>
        </w:rPr>
        <w:t>к шевлесем» («Маленькие лучики»)</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xml:space="preserve">- </w:t>
      </w:r>
      <w:r w:rsidRPr="00B66BDE">
        <w:rPr>
          <w:rFonts w:ascii="PT Astra Serif" w:hAnsi="PT Astra Serif"/>
          <w:sz w:val="24"/>
          <w:szCs w:val="24"/>
          <w:lang w:eastAsia="ar-SA"/>
        </w:rPr>
        <w:t>межрегиональный литературно – творческий конкурс «Çеçп</w:t>
      </w:r>
      <w:r w:rsidRPr="00B66BDE">
        <w:rPr>
          <w:sz w:val="24"/>
          <w:szCs w:val="24"/>
          <w:lang w:eastAsia="ar-SA"/>
        </w:rPr>
        <w:t>ĕ</w:t>
      </w:r>
      <w:r w:rsidRPr="00B66BDE">
        <w:rPr>
          <w:rFonts w:ascii="PT Astra Serif" w:hAnsi="PT Astra Serif"/>
          <w:sz w:val="24"/>
          <w:szCs w:val="24"/>
          <w:lang w:eastAsia="ar-SA"/>
        </w:rPr>
        <w:t>л пир</w:t>
      </w:r>
      <w:r w:rsidRPr="00B66BDE">
        <w:rPr>
          <w:sz w:val="24"/>
          <w:szCs w:val="24"/>
          <w:lang w:eastAsia="ar-SA"/>
        </w:rPr>
        <w:t>ĕ</w:t>
      </w:r>
      <w:r w:rsidRPr="00B66BDE">
        <w:rPr>
          <w:rFonts w:ascii="PT Astra Serif" w:hAnsi="PT Astra Serif"/>
          <w:sz w:val="24"/>
          <w:szCs w:val="24"/>
          <w:lang w:eastAsia="ar-SA"/>
        </w:rPr>
        <w:t>н ч</w:t>
      </w:r>
      <w:r w:rsidRPr="00B66BDE">
        <w:rPr>
          <w:sz w:val="24"/>
          <w:szCs w:val="24"/>
          <w:lang w:eastAsia="ar-SA"/>
        </w:rPr>
        <w:t>ĕ</w:t>
      </w:r>
      <w:r w:rsidRPr="00B66BDE">
        <w:rPr>
          <w:rFonts w:ascii="PT Astra Serif" w:hAnsi="PT Astra Serif"/>
          <w:sz w:val="24"/>
          <w:szCs w:val="24"/>
          <w:lang w:eastAsia="ar-SA"/>
        </w:rPr>
        <w:t>рере - Сеспел в наших сердцах»</w:t>
      </w:r>
    </w:p>
    <w:p w:rsidR="00B66BDE" w:rsidRPr="00B66BDE" w:rsidRDefault="00B66BDE" w:rsidP="00B66BDE">
      <w:pPr>
        <w:pStyle w:val="ae"/>
        <w:spacing w:after="0"/>
        <w:ind w:firstLine="709"/>
        <w:jc w:val="both"/>
        <w:rPr>
          <w:rFonts w:ascii="PT Astra Serif" w:hAnsi="PT Astra Serif"/>
          <w:b/>
          <w:sz w:val="24"/>
          <w:szCs w:val="24"/>
        </w:rPr>
      </w:pPr>
      <w:r w:rsidRPr="00B66BDE">
        <w:rPr>
          <w:rFonts w:ascii="PT Astra Serif" w:hAnsi="PT Astra Serif"/>
          <w:b/>
          <w:sz w:val="24"/>
          <w:szCs w:val="24"/>
        </w:rPr>
        <w:t xml:space="preserve">Наиболее значимыми мероприятиями по популяризации мордовского языка стали: </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Межрегиональная конференция «А.Ф. Юртов - первый просветитель мордовского народа»</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rPr>
        <w:t>- детский конкурс мордовского языка «Голос эрзи</w:t>
      </w:r>
    </w:p>
    <w:p w:rsidR="00B66BDE" w:rsidRPr="00B66BDE" w:rsidRDefault="00B66BDE" w:rsidP="00B66BDE">
      <w:pPr>
        <w:pStyle w:val="ae"/>
        <w:spacing w:after="0"/>
        <w:ind w:firstLine="709"/>
        <w:jc w:val="both"/>
        <w:rPr>
          <w:rFonts w:ascii="PT Astra Serif" w:hAnsi="PT Astra Serif"/>
          <w:sz w:val="24"/>
          <w:szCs w:val="24"/>
          <w:shd w:val="clear" w:color="auto" w:fill="FFFFFF"/>
        </w:rPr>
      </w:pPr>
      <w:r w:rsidRPr="00B66BDE">
        <w:rPr>
          <w:rFonts w:ascii="PT Astra Serif" w:hAnsi="PT Astra Serif"/>
          <w:sz w:val="24"/>
          <w:szCs w:val="24"/>
        </w:rPr>
        <w:t xml:space="preserve">- </w:t>
      </w:r>
      <w:r w:rsidRPr="00B66BDE">
        <w:rPr>
          <w:rFonts w:ascii="PT Astra Serif" w:hAnsi="PT Astra Serif"/>
          <w:spacing w:val="2"/>
          <w:sz w:val="24"/>
          <w:szCs w:val="24"/>
        </w:rPr>
        <w:t xml:space="preserve">круглый стол </w:t>
      </w:r>
      <w:r w:rsidRPr="00B66BDE">
        <w:rPr>
          <w:rFonts w:ascii="PT Astra Serif" w:hAnsi="PT Astra Serif"/>
          <w:sz w:val="24"/>
          <w:szCs w:val="24"/>
          <w:shd w:val="clear" w:color="auto" w:fill="FFFFFF"/>
        </w:rPr>
        <w:t>по вопросу преподавания родного (эрзянского) языка и культуры мордовского народа</w:t>
      </w:r>
    </w:p>
    <w:p w:rsidR="00B66BDE" w:rsidRPr="00B66BDE" w:rsidRDefault="00B66BDE" w:rsidP="00B66BDE">
      <w:pPr>
        <w:pStyle w:val="ae"/>
        <w:spacing w:after="0"/>
        <w:ind w:firstLine="709"/>
        <w:jc w:val="both"/>
        <w:rPr>
          <w:rFonts w:ascii="PT Astra Serif" w:hAnsi="PT Astra Serif"/>
          <w:sz w:val="24"/>
          <w:szCs w:val="24"/>
        </w:rPr>
      </w:pPr>
      <w:r w:rsidRPr="00B66BDE">
        <w:rPr>
          <w:rFonts w:ascii="PT Astra Serif" w:hAnsi="PT Astra Serif"/>
          <w:sz w:val="24"/>
          <w:szCs w:val="24"/>
          <w:shd w:val="clear" w:color="auto" w:fill="FFFFFF"/>
        </w:rPr>
        <w:t xml:space="preserve">- </w:t>
      </w:r>
      <w:r w:rsidRPr="00B66BDE">
        <w:rPr>
          <w:rFonts w:ascii="PT Astra Serif" w:hAnsi="PT Astra Serif"/>
          <w:sz w:val="24"/>
          <w:szCs w:val="24"/>
        </w:rPr>
        <w:t>Всероссийская образовательная акция с международным участием «Диктант на мокшанском и эрзянском языках»</w:t>
      </w:r>
    </w:p>
    <w:p w:rsidR="00B66BDE" w:rsidRPr="00B66BDE" w:rsidRDefault="00B66BDE" w:rsidP="00B66BDE">
      <w:pPr>
        <w:pStyle w:val="ae"/>
        <w:spacing w:after="0"/>
        <w:ind w:firstLine="709"/>
        <w:jc w:val="both"/>
        <w:rPr>
          <w:rFonts w:ascii="PT Astra Serif" w:hAnsi="PT Astra Serif"/>
          <w:sz w:val="24"/>
          <w:szCs w:val="24"/>
          <w:shd w:val="clear" w:color="auto" w:fill="FFFFFF"/>
        </w:rPr>
      </w:pPr>
      <w:r w:rsidRPr="00B66BDE">
        <w:rPr>
          <w:rFonts w:ascii="PT Astra Serif" w:hAnsi="PT Astra Serif"/>
          <w:sz w:val="24"/>
          <w:szCs w:val="24"/>
        </w:rPr>
        <w:t xml:space="preserve">- </w:t>
      </w:r>
      <w:r w:rsidRPr="00B66BDE">
        <w:rPr>
          <w:rFonts w:ascii="PT Astra Serif" w:hAnsi="PT Astra Serif"/>
          <w:sz w:val="24"/>
          <w:szCs w:val="24"/>
          <w:lang w:val="en-US"/>
        </w:rPr>
        <w:t>VI</w:t>
      </w:r>
      <w:r w:rsidRPr="00B66BDE">
        <w:rPr>
          <w:rFonts w:ascii="PT Astra Serif" w:hAnsi="PT Astra Serif"/>
          <w:spacing w:val="-6"/>
          <w:sz w:val="24"/>
          <w:szCs w:val="24"/>
        </w:rPr>
        <w:t xml:space="preserve"> Областной фестиваль-конкурс мордовского творчества детей и молодёжи «Сиянь Баягинеть»</w:t>
      </w:r>
    </w:p>
    <w:p w:rsidR="00B66BDE" w:rsidRPr="00B66BDE" w:rsidRDefault="00B66BDE" w:rsidP="00B66BDE">
      <w:pPr>
        <w:pStyle w:val="ae"/>
        <w:tabs>
          <w:tab w:val="center" w:pos="4677"/>
          <w:tab w:val="left" w:pos="9214"/>
          <w:tab w:val="right" w:pos="9355"/>
          <w:tab w:val="left" w:pos="9356"/>
        </w:tabs>
        <w:spacing w:after="0"/>
        <w:ind w:firstLine="709"/>
        <w:jc w:val="both"/>
        <w:rPr>
          <w:rFonts w:ascii="PT Astra Serif" w:hAnsi="PT Astra Serif"/>
          <w:sz w:val="24"/>
          <w:szCs w:val="24"/>
        </w:rPr>
      </w:pPr>
      <w:r w:rsidRPr="00B66BDE">
        <w:rPr>
          <w:rStyle w:val="afb"/>
          <w:rFonts w:ascii="PT Astra Serif" w:hAnsi="PT Astra Serif"/>
          <w:b w:val="0"/>
          <w:bCs w:val="0"/>
          <w:sz w:val="24"/>
          <w:szCs w:val="24"/>
        </w:rPr>
        <w:t>Мероприятия способствуют распространению передового педагогического опыта в области преподавания родных языков, выявлению инновационных подходов к формированию механизмов развития языковой культуры учащихся, а также привлекают внимание общественности к вопросу сохранения и развития культурного наследия региона.</w:t>
      </w:r>
    </w:p>
    <w:p w:rsidR="007E001F" w:rsidRPr="00D833CD" w:rsidRDefault="007E001F" w:rsidP="00A1085A">
      <w:pPr>
        <w:widowControl w:val="0"/>
        <w:ind w:left="-567"/>
        <w:contextualSpacing/>
        <w:jc w:val="both"/>
        <w:rPr>
          <w:b/>
          <w:sz w:val="24"/>
          <w:szCs w:val="24"/>
          <w:u w:val="single"/>
        </w:rPr>
      </w:pPr>
      <w:r w:rsidRPr="00D833CD">
        <w:rPr>
          <w:b/>
          <w:sz w:val="24"/>
          <w:szCs w:val="24"/>
          <w:u w:val="single"/>
        </w:rPr>
        <w:t>Мероприятия, направленные на развитие спорта в регионе, пропаганду здорового образа жизни у подрастающего поколения, популяризацию физической культуры и спорта, обеспечение занятости подростков во внеурочное время, выявление талантливых юных спортсменов</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 xml:space="preserve">Победители регионального этапа спортивных соревнований школьников «Президентские состязания» класс-команда МБОУ «Многопрофильный лицей города Димитровграда Ульяновской области» и класс-команда МБОУ «Славкинская средняя школа» приняли участие во всероссийском этапе Всероссийских  спортивных соревнований школьников «Президентские состязания», соревнования проводились на базе Федерального государственного бюджетного образовательного учреждения «Всероссийский детский центр «Орлёнок», расположенном на территории Туапсинского района, Краснодарского края с 7 по 27 сентября 2022 года.  </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lastRenderedPageBreak/>
        <w:t>Программа всероссийского этапа Всероссийских спортивных соревнований школьников «Президентские состязания» включает в себя обязательные виды: спортивное многоборье, теоретический конкурс, творческий конкурс, эстафетный бег, а также дополнительные виды: баскетбол, бадминтон, волейбол, самбо, плавание, футбол, шахматы.</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На всероссийском этапе Всероссийских спортивных соревнований школьников «Президентские состязания» приняли участие лучшие класс-команды из 85 субъектов Российской Федерации.</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 xml:space="preserve">Класс-команды Ульяновской области успешно выступили во всех видах программы соревнований. </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 xml:space="preserve">Класс-команда МБОУ «Славкинская средняя школа» заняла сразу несколько призовых мест на Всероссийском этапе спортивных соревнований школьников «Президентские состязания»: </w:t>
      </w:r>
      <w:r w:rsidRPr="00B66BDE">
        <w:rPr>
          <w:rFonts w:ascii="PT Astra Serif" w:hAnsi="PT Astra Serif"/>
          <w:b/>
          <w:sz w:val="24"/>
          <w:szCs w:val="24"/>
        </w:rPr>
        <w:t>3 место</w:t>
      </w:r>
      <w:r w:rsidRPr="00B66BDE">
        <w:rPr>
          <w:rFonts w:ascii="PT Astra Serif" w:hAnsi="PT Astra Serif"/>
          <w:sz w:val="24"/>
          <w:szCs w:val="24"/>
        </w:rPr>
        <w:t xml:space="preserve"> (теоретический конкурс), </w:t>
      </w:r>
      <w:r w:rsidRPr="00B66BDE">
        <w:rPr>
          <w:rFonts w:ascii="PT Astra Serif" w:hAnsi="PT Astra Serif"/>
          <w:b/>
          <w:sz w:val="24"/>
          <w:szCs w:val="24"/>
        </w:rPr>
        <w:t>3 место</w:t>
      </w:r>
      <w:r w:rsidRPr="00B66BDE">
        <w:rPr>
          <w:rFonts w:ascii="PT Astra Serif" w:hAnsi="PT Astra Serif"/>
          <w:sz w:val="24"/>
          <w:szCs w:val="24"/>
        </w:rPr>
        <w:t xml:space="preserve"> (баскетбол, девушки), </w:t>
      </w:r>
      <w:r w:rsidRPr="00B66BDE">
        <w:rPr>
          <w:rFonts w:ascii="PT Astra Serif" w:hAnsi="PT Astra Serif"/>
          <w:b/>
          <w:sz w:val="24"/>
          <w:szCs w:val="24"/>
        </w:rPr>
        <w:t>3 место</w:t>
      </w:r>
      <w:r w:rsidRPr="00B66BDE">
        <w:rPr>
          <w:rFonts w:ascii="PT Astra Serif" w:hAnsi="PT Astra Serif"/>
          <w:sz w:val="24"/>
          <w:szCs w:val="24"/>
        </w:rPr>
        <w:t xml:space="preserve"> в личном первенстве среди девушек в спортивном многоборье заняла </w:t>
      </w:r>
      <w:r w:rsidRPr="00B66BDE">
        <w:rPr>
          <w:rFonts w:ascii="PT Astra Serif" w:hAnsi="PT Astra Serif"/>
          <w:b/>
          <w:sz w:val="24"/>
          <w:szCs w:val="24"/>
        </w:rPr>
        <w:t>Лёвкина София</w:t>
      </w:r>
      <w:r w:rsidRPr="00B66BDE">
        <w:rPr>
          <w:rFonts w:ascii="PT Astra Serif" w:hAnsi="PT Astra Serif"/>
          <w:sz w:val="24"/>
          <w:szCs w:val="24"/>
        </w:rPr>
        <w:t>.</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 xml:space="preserve">В итоговом общекомандном зачете всероссийского этапа Всероссийских спортивных соревнований школьников «Президентские состязания» класс-команда МБОУ «Многопрофильный лицей города Димитровграда Ульяновской области» заняла 30 место среди городских класс-команд Российской Федерации. </w:t>
      </w:r>
    </w:p>
    <w:p w:rsidR="00BB79CE" w:rsidRPr="00B66BDE" w:rsidRDefault="00BB79CE" w:rsidP="00BB79CE">
      <w:pPr>
        <w:ind w:left="-567" w:firstLine="708"/>
        <w:jc w:val="both"/>
        <w:rPr>
          <w:rFonts w:ascii="PT Astra Serif" w:hAnsi="PT Astra Serif"/>
          <w:b/>
          <w:sz w:val="24"/>
          <w:szCs w:val="24"/>
        </w:rPr>
      </w:pPr>
      <w:r w:rsidRPr="00B66BDE">
        <w:rPr>
          <w:rFonts w:ascii="PT Astra Serif" w:hAnsi="PT Astra Serif"/>
          <w:sz w:val="24"/>
          <w:szCs w:val="24"/>
        </w:rPr>
        <w:t xml:space="preserve">Класс-команда МБОУ «Славкинская средняя школа» в общекомандном зачете всероссийского этапа Всероссийских спортивных соревнований школьников «Президентские состязания» среди сельских команд Российской Федерации заняла </w:t>
      </w:r>
      <w:r w:rsidRPr="00B66BDE">
        <w:rPr>
          <w:rFonts w:ascii="PT Astra Serif" w:hAnsi="PT Astra Serif"/>
          <w:b/>
          <w:sz w:val="24"/>
          <w:szCs w:val="24"/>
        </w:rPr>
        <w:t xml:space="preserve">5 место. </w:t>
      </w:r>
    </w:p>
    <w:p w:rsidR="00BB79CE" w:rsidRPr="00B66BDE" w:rsidRDefault="00BB79CE" w:rsidP="00BB79CE">
      <w:pPr>
        <w:ind w:left="-567" w:firstLine="708"/>
        <w:jc w:val="both"/>
        <w:rPr>
          <w:rFonts w:ascii="PT Astra Serif" w:hAnsi="PT Astra Serif"/>
          <w:b/>
          <w:sz w:val="24"/>
          <w:szCs w:val="24"/>
        </w:rPr>
      </w:pPr>
      <w:r w:rsidRPr="00B66BDE">
        <w:rPr>
          <w:rFonts w:ascii="PT Astra Serif" w:hAnsi="PT Astra Serif"/>
          <w:sz w:val="24"/>
          <w:szCs w:val="24"/>
        </w:rPr>
        <w:t xml:space="preserve">Двукратный олимпийский чемпион </w:t>
      </w:r>
      <w:r w:rsidRPr="00B66BDE">
        <w:rPr>
          <w:rFonts w:ascii="PT Astra Serif" w:hAnsi="PT Astra Serif"/>
          <w:b/>
          <w:sz w:val="24"/>
          <w:szCs w:val="24"/>
        </w:rPr>
        <w:t xml:space="preserve">Роман Власов </w:t>
      </w:r>
      <w:r w:rsidRPr="00B66BDE">
        <w:rPr>
          <w:rFonts w:ascii="PT Astra Serif" w:hAnsi="PT Astra Serif"/>
          <w:sz w:val="24"/>
          <w:szCs w:val="24"/>
        </w:rPr>
        <w:t>поддержал наших спортсменов, школьников и сделал памятное фото.</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 xml:space="preserve">Победитель регионального этапа Всероссийских спортивных игр школьников «Президентские спортивные игры», команда МБОУ «Зерносовхозская средняя школа имени М.Н.Костина п. Новоселки муниципального образования «Мелекесский район» Ульяновской области» приняла участие во всероссийском этапе Всероссийских  спортивных игр школьников «Президентские спортивные игры», соревнования проводились на базе Федерального государственного бюджетного образовательного учреждения «Всероссийский детский центр «Смена» (Краснодарский край, Анапский район, с. Сукко) с 14 сентября по 4 октября 2022 года.  </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Программа всероссийского этапа Всероссийских спортивных игр школьников «Президентские спортивные игры» включает в себя обязательные виды: баскетбол, волейбол, лёгкая атлетика, настольный теннис, а также дополнительные виды: гандбол, плавание, регби, самбо, спортивный туризм, футбол.</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На всероссийском этапе Всероссийских спортивных игр школьников «Президентские спортивные игры» приняли участие лучшие команды из 82 субъектов Российской Федерации.</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 xml:space="preserve">Команда МБОУ «Зерносовхозская средняя школа имени М.Н.Костина п. Новоселки муниципального образования «Мелекесский район» Ульяновской области» заняла несколько призовых мест: </w:t>
      </w:r>
      <w:r w:rsidRPr="00B66BDE">
        <w:rPr>
          <w:rFonts w:ascii="PT Astra Serif" w:hAnsi="PT Astra Serif"/>
          <w:b/>
          <w:sz w:val="24"/>
          <w:szCs w:val="24"/>
        </w:rPr>
        <w:t>1 место</w:t>
      </w:r>
      <w:r w:rsidRPr="00B66BDE">
        <w:rPr>
          <w:rFonts w:ascii="PT Astra Serif" w:hAnsi="PT Astra Serif"/>
          <w:sz w:val="24"/>
          <w:szCs w:val="24"/>
        </w:rPr>
        <w:t xml:space="preserve"> (лёгкая атлетика), </w:t>
      </w:r>
      <w:r w:rsidRPr="00B66BDE">
        <w:rPr>
          <w:rFonts w:ascii="PT Astra Serif" w:hAnsi="PT Astra Serif"/>
          <w:b/>
          <w:sz w:val="24"/>
          <w:szCs w:val="24"/>
        </w:rPr>
        <w:t>2 место</w:t>
      </w:r>
      <w:r w:rsidRPr="00B66BDE">
        <w:rPr>
          <w:rFonts w:ascii="PT Astra Serif" w:hAnsi="PT Astra Serif"/>
          <w:sz w:val="24"/>
          <w:szCs w:val="24"/>
        </w:rPr>
        <w:t xml:space="preserve"> (волейбол, девушки).</w:t>
      </w:r>
    </w:p>
    <w:p w:rsidR="00BB79CE" w:rsidRPr="00B66BDE" w:rsidRDefault="00BB79CE" w:rsidP="00BB79CE">
      <w:pPr>
        <w:ind w:left="-567" w:firstLine="708"/>
        <w:jc w:val="both"/>
        <w:rPr>
          <w:rFonts w:ascii="PT Astra Serif" w:hAnsi="PT Astra Serif"/>
          <w:b/>
          <w:sz w:val="24"/>
          <w:szCs w:val="24"/>
        </w:rPr>
      </w:pPr>
      <w:r w:rsidRPr="00B66BDE">
        <w:rPr>
          <w:rFonts w:ascii="PT Astra Serif" w:hAnsi="PT Astra Serif"/>
          <w:sz w:val="24"/>
          <w:szCs w:val="24"/>
        </w:rPr>
        <w:t xml:space="preserve">В итоговом общекомандном зачете всероссийского этапа Всероссийских спортивных игр школьников «Президентские спортивные игры» команда МБОУ «Зерносовхозская средняя школа имени М.Н.Костина п. Новоселки муниципального образования «Мелекесский район» Ульяновской области» заняла </w:t>
      </w:r>
      <w:r w:rsidRPr="00B66BDE">
        <w:rPr>
          <w:rFonts w:ascii="PT Astra Serif" w:hAnsi="PT Astra Serif"/>
          <w:b/>
          <w:sz w:val="24"/>
          <w:szCs w:val="24"/>
        </w:rPr>
        <w:t xml:space="preserve">20 место из 82 регионов Российской Федерации. </w:t>
      </w:r>
    </w:p>
    <w:p w:rsidR="00BB79CE" w:rsidRPr="00B66BDE" w:rsidRDefault="00BB79CE" w:rsidP="00BB79CE">
      <w:pPr>
        <w:ind w:left="-567" w:firstLine="708"/>
        <w:jc w:val="both"/>
        <w:rPr>
          <w:rFonts w:ascii="PT Astra Serif" w:hAnsi="PT Astra Serif"/>
          <w:sz w:val="24"/>
          <w:szCs w:val="24"/>
        </w:rPr>
      </w:pPr>
      <w:r w:rsidRPr="00B66BDE">
        <w:rPr>
          <w:rFonts w:ascii="PT Astra Serif" w:hAnsi="PT Astra Serif"/>
          <w:sz w:val="24"/>
          <w:szCs w:val="24"/>
        </w:rPr>
        <w:t xml:space="preserve">С 25 апреля по 15 мая 2022 года </w:t>
      </w:r>
      <w:r w:rsidRPr="00B66BDE">
        <w:rPr>
          <w:rFonts w:ascii="PT Astra Serif" w:hAnsi="PT Astra Serif" w:cs="PT Astra Serif"/>
          <w:sz w:val="24"/>
          <w:szCs w:val="24"/>
          <w:shd w:val="clear" w:color="auto" w:fill="FFFFFF"/>
        </w:rPr>
        <w:t xml:space="preserve">команда ШСК состоялся </w:t>
      </w:r>
      <w:r w:rsidRPr="00B66BDE">
        <w:rPr>
          <w:rFonts w:ascii="PT Astra Serif" w:hAnsi="PT Astra Serif"/>
          <w:bCs/>
          <w:sz w:val="24"/>
          <w:szCs w:val="24"/>
          <w:bdr w:val="none" w:sz="0" w:space="0" w:color="auto" w:frame="1"/>
        </w:rPr>
        <w:t xml:space="preserve">финальный этап Всероссийских спортивных игр школьных спортивных клубов. В соревнованиях приняли участие 900 ребят из 57 регионов Российской Федерации. Ульяновскую область представлял </w:t>
      </w:r>
      <w:r w:rsidRPr="00B66BDE">
        <w:rPr>
          <w:rFonts w:ascii="PT Astra Serif" w:hAnsi="PT Astra Serif"/>
          <w:sz w:val="24"/>
          <w:szCs w:val="24"/>
          <w:bdr w:val="none" w:sz="0" w:space="0" w:color="auto" w:frame="1"/>
        </w:rPr>
        <w:t>Школьный спортивный клуб «Чемпион» (</w:t>
      </w:r>
      <w:r w:rsidRPr="00B66BDE">
        <w:rPr>
          <w:rFonts w:ascii="PT Astra Serif" w:hAnsi="PT Astra Serif"/>
          <w:sz w:val="24"/>
          <w:szCs w:val="24"/>
        </w:rPr>
        <w:t xml:space="preserve">МКОУ Базарносызганская СШ № 1). </w:t>
      </w:r>
    </w:p>
    <w:p w:rsidR="00BB79CE" w:rsidRPr="00B66BDE" w:rsidRDefault="00BB79CE" w:rsidP="00BB79CE">
      <w:pPr>
        <w:ind w:left="-567" w:firstLine="708"/>
        <w:jc w:val="both"/>
        <w:rPr>
          <w:rFonts w:ascii="PT Astra Serif" w:hAnsi="PT Astra Serif" w:cs="Arial"/>
          <w:sz w:val="24"/>
          <w:szCs w:val="24"/>
        </w:rPr>
      </w:pPr>
      <w:r w:rsidRPr="00B66BDE">
        <w:rPr>
          <w:rFonts w:ascii="PT Astra Serif" w:hAnsi="PT Astra Serif"/>
          <w:sz w:val="24"/>
          <w:szCs w:val="24"/>
        </w:rPr>
        <w:t>Так же продолжается работа по созданию школьных спортивных клубов и формированию Всероссийского перечня (реестра) школьных спортивных клубов. По итогам 2022 года школьные спортивные клубы созданы и функционируют во всех общеобразовательных организациях Ульяновской области,  из них 370 (96%) включены во Всероссийский реестр.</w:t>
      </w:r>
    </w:p>
    <w:p w:rsidR="00014DEA" w:rsidRPr="00D833CD" w:rsidRDefault="00014DEA" w:rsidP="00014DEA">
      <w:pPr>
        <w:widowControl w:val="0"/>
        <w:autoSpaceDE w:val="0"/>
        <w:autoSpaceDN w:val="0"/>
        <w:adjustRightInd w:val="0"/>
        <w:ind w:left="-567"/>
        <w:jc w:val="both"/>
        <w:rPr>
          <w:b/>
          <w:bCs/>
          <w:sz w:val="24"/>
          <w:szCs w:val="24"/>
          <w:u w:val="single"/>
        </w:rPr>
      </w:pPr>
      <w:r w:rsidRPr="00D833CD">
        <w:rPr>
          <w:b/>
          <w:bCs/>
          <w:sz w:val="24"/>
          <w:szCs w:val="24"/>
          <w:u w:val="single"/>
        </w:rPr>
        <w:t>Мероприятия по выявлению и сопровождению одарённых и высоко мотивированных детей в Ульяновской области:</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С целью развития условий для реализации интеллектуального и личностного потенциала, профессионального самоопределения и становления детей независимо от их </w:t>
      </w:r>
      <w:r w:rsidRPr="00D833CD">
        <w:rPr>
          <w:rFonts w:eastAsia="Calibri"/>
          <w:sz w:val="24"/>
          <w:szCs w:val="24"/>
          <w:lang w:eastAsia="en-US"/>
        </w:rPr>
        <w:lastRenderedPageBreak/>
        <w:t>места жительства, социального положения и финансовых возможностей их семей, развития новых форм включения одарённых детей в интеллектуально-познавательную, художественную, физкультурно-спортивную и общественно-полезную деятельность с использованием потенциала вновь открытого Центра выявления и поддержки одарённых детей в Ульяновской области, точек роста, Кванториумов, ИТ-Кубов и системы дополнительного образования, создания системы «социальных лифтов» для талантливых молодых россиян, объединяющей профориентационные, образовательные, спортивные, творческие, исследовательские и иные ресурсы для развития и профессионального становления детей в рамках сетевого взаимодействия организована реализация образовательных программ олимпиадной подготовки  в гибридном формате со следующими университетами региона:</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Ульяновским государственным агарным университетом имени П.А. Столыпина: генетика, агро- и биотехнология, экспертиза продуктов питания, физиология человека и животных, санитарная микробиология, основы токсикологии, гидробиология, экофизиология растений;</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 Ульяновским государственным педагогическим университетом имени И.Н.Ульянова: олимпиадная биология, олимпиадная химия;</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Ульяновским государственным университетом: ИТ направление: информационная безопасность, программирование, информационные технологии; олимпиадная физика и астрономия </w:t>
      </w:r>
    </w:p>
    <w:p w:rsidR="00014DEA" w:rsidRPr="00D833CD" w:rsidRDefault="004345A3" w:rsidP="00014DEA">
      <w:pPr>
        <w:ind w:firstLine="709"/>
        <w:jc w:val="both"/>
        <w:rPr>
          <w:rFonts w:eastAsia="Calibri"/>
          <w:sz w:val="24"/>
          <w:szCs w:val="24"/>
          <w:lang w:eastAsia="en-US"/>
        </w:rPr>
      </w:pPr>
      <w:r w:rsidRPr="00D833CD">
        <w:rPr>
          <w:rFonts w:eastAsia="Calibri"/>
          <w:sz w:val="24"/>
          <w:szCs w:val="24"/>
          <w:lang w:eastAsia="en-US"/>
        </w:rPr>
        <w:t xml:space="preserve">В рамках </w:t>
      </w:r>
      <w:r w:rsidR="00014DEA" w:rsidRPr="00D833CD">
        <w:rPr>
          <w:rFonts w:eastAsia="Calibri"/>
          <w:sz w:val="24"/>
          <w:szCs w:val="24"/>
          <w:lang w:eastAsia="en-US"/>
        </w:rPr>
        <w:t>сетев</w:t>
      </w:r>
      <w:r w:rsidRPr="00D833CD">
        <w:rPr>
          <w:rFonts w:eastAsia="Calibri"/>
          <w:sz w:val="24"/>
          <w:szCs w:val="24"/>
          <w:lang w:eastAsia="en-US"/>
        </w:rPr>
        <w:t xml:space="preserve">ого взаимодействия реализуются </w:t>
      </w:r>
      <w:r w:rsidR="00014DEA" w:rsidRPr="00D833CD">
        <w:rPr>
          <w:rFonts w:eastAsia="Calibri"/>
          <w:sz w:val="24"/>
          <w:szCs w:val="24"/>
          <w:lang w:eastAsia="en-US"/>
        </w:rPr>
        <w:t>программы подготовки учащихся региона к конкурсным мероприятиям и олимпиадам. Для реализации интенсивных (профильных) программ по формату ОЦ «Сириус» в  Центре работает загородный Кампус, который размещается в с.Крестово Городище Чердаклинского районаэ  В период с января по октябрь 2022 года проведено  26 профильных смен (образовательных интенсивов) (кроме РЭ ВсОШ) по направлениям «Наука», «Искусство», «Спорт», в которых приняли участие 1231 обучающийся. В том числе:</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по направлению «Наука»- 16 смен, 817 обучающихся</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по направлению «Искусство» -4 смены, 168 обучающихся</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по направлению «Спорт» - 6 смен, 246 обучающихся</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С целью организации партнёрской сети с предприятиями реального сектора экономики региона Центром подписаны сог</w:t>
      </w:r>
      <w:r w:rsidR="004345A3" w:rsidRPr="00D833CD">
        <w:rPr>
          <w:rFonts w:eastAsia="Calibri"/>
          <w:sz w:val="24"/>
          <w:szCs w:val="24"/>
          <w:lang w:eastAsia="en-US"/>
        </w:rPr>
        <w:t xml:space="preserve">лашения с НПО «Марс» и Легран. </w:t>
      </w:r>
      <w:r w:rsidRPr="00D833CD">
        <w:rPr>
          <w:rFonts w:eastAsia="Calibri"/>
          <w:sz w:val="24"/>
          <w:szCs w:val="24"/>
          <w:lang w:eastAsia="en-US"/>
        </w:rPr>
        <w:t>Оба партнёра активно участвуют в проведении конкурсных мероприятий и организации учебно-тренировочных и установочных сессий для школьников.</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Положительным эффектом реализации цикла образовательных программ стало увеличение числа школьников и среднего проходного балла на целевые места, открытые от НПО «Марс» в Ульяновском государственном университете (в 2022 году минимальный проходной балл 218).</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Центр в регионе является региональным оператором олимпиадных и конкурсных событий, а также отвечает за формирование регионального перечная олимпиад и иных интеллектуальных конкурсов для школьнков региона. Проводит  всероссийскую олимпиаду школьников. Всего в мероприятьях  Центра в 2022 году примет участие не менее 5500 школьников. С 2021 года Центр активно включён в процессы, связанные с НОЦ «Инженерия будущего».</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В 2021-2022 учебном году ОГБН ОО «Центр выявления и поддержки одарённых детей в Ульяновской области «Алые паруса» (далее – Центр) организовал и провел 45 конкурсных мероприятий, из них:</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2 мероприятия всероссийского и международного уровня;</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3 заключительных этапа мероприятий всероссийского уровня;</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4 заключительных отборочных тура ОЦ «Сириус»;</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37 мероприятий регионального уровня.</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Участниками данных мероприятий стали 3043 обучающихся общеобразовательных организаций Ульяновской области.</w:t>
      </w:r>
    </w:p>
    <w:p w:rsidR="00014DEA" w:rsidRPr="00D833CD" w:rsidRDefault="00014DEA" w:rsidP="00014DEA">
      <w:pPr>
        <w:ind w:firstLine="709"/>
        <w:jc w:val="both"/>
        <w:rPr>
          <w:rFonts w:eastAsia="Calibri"/>
          <w:sz w:val="24"/>
          <w:szCs w:val="24"/>
          <w:lang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8"/>
        <w:gridCol w:w="636"/>
        <w:gridCol w:w="636"/>
        <w:gridCol w:w="636"/>
        <w:gridCol w:w="636"/>
        <w:gridCol w:w="839"/>
        <w:gridCol w:w="433"/>
        <w:gridCol w:w="636"/>
        <w:gridCol w:w="636"/>
        <w:gridCol w:w="636"/>
        <w:gridCol w:w="636"/>
      </w:tblGrid>
      <w:tr w:rsidR="00014DEA" w:rsidRPr="00D833CD" w:rsidTr="00F1186F">
        <w:trPr>
          <w:cantSplit/>
          <w:trHeight w:val="4403"/>
        </w:trPr>
        <w:tc>
          <w:tcPr>
            <w:tcW w:w="0" w:type="auto"/>
            <w:tcMar>
              <w:top w:w="30" w:type="dxa"/>
              <w:left w:w="45" w:type="dxa"/>
              <w:bottom w:w="30" w:type="dxa"/>
              <w:right w:w="45" w:type="dxa"/>
            </w:tcMar>
            <w:hideMark/>
          </w:tcPr>
          <w:p w:rsidR="00014DEA" w:rsidRPr="00D833CD" w:rsidRDefault="00014DEA" w:rsidP="00F1186F">
            <w:pPr>
              <w:rPr>
                <w:sz w:val="24"/>
                <w:szCs w:val="24"/>
              </w:rPr>
            </w:pP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Региональный этап Всероссийского конкурса научно-технологических проектов "Большие вызовы"</w:t>
            </w: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Научно-практическая конференция "Марс-ИТ"</w:t>
            </w: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Отборочные туры на интенсивные образовательные программы ОЦ "Сириус" </w:t>
            </w: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Участие обучающихся в интенсивных образовательных программах ОЦ "Сириус" </w:t>
            </w:r>
          </w:p>
        </w:tc>
        <w:tc>
          <w:tcPr>
            <w:tcW w:w="839"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Региональный этап Российской психолого-педагогической олимпиады им. К.Д.Ушинского </w:t>
            </w:r>
          </w:p>
        </w:tc>
        <w:tc>
          <w:tcPr>
            <w:tcW w:w="433"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Турнир по хоккею "Алые паруса" </w:t>
            </w: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Очный этап конкурса "Мы стартуем" </w:t>
            </w: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Всероссийский турнир, посвященный Дню Победы </w:t>
            </w: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Казанская олимпиада Юных химиков </w:t>
            </w:r>
          </w:p>
        </w:tc>
        <w:tc>
          <w:tcPr>
            <w:tcW w:w="636" w:type="dxa"/>
            <w:tcMar>
              <w:top w:w="30" w:type="dxa"/>
              <w:left w:w="45" w:type="dxa"/>
              <w:bottom w:w="30" w:type="dxa"/>
              <w:right w:w="45" w:type="dxa"/>
            </w:tcMar>
            <w:textDirection w:val="btLr"/>
            <w:vAlign w:val="center"/>
            <w:hideMark/>
          </w:tcPr>
          <w:p w:rsidR="00014DEA" w:rsidRPr="00D833CD" w:rsidRDefault="00014DEA" w:rsidP="00F1186F">
            <w:pPr>
              <w:ind w:left="113" w:right="113"/>
              <w:jc w:val="center"/>
              <w:rPr>
                <w:sz w:val="24"/>
                <w:szCs w:val="24"/>
              </w:rPr>
            </w:pPr>
            <w:r w:rsidRPr="00D833CD">
              <w:rPr>
                <w:sz w:val="24"/>
                <w:szCs w:val="24"/>
              </w:rPr>
              <w:t xml:space="preserve">Заключительный этап Олимпиады "ТИИМ" </w:t>
            </w:r>
          </w:p>
        </w:tc>
      </w:tr>
      <w:tr w:rsidR="00014DEA" w:rsidRPr="00D833CD" w:rsidTr="00F1186F">
        <w:trPr>
          <w:trHeight w:val="356"/>
        </w:trPr>
        <w:tc>
          <w:tcPr>
            <w:tcW w:w="0" w:type="auto"/>
            <w:tcMar>
              <w:top w:w="30" w:type="dxa"/>
              <w:left w:w="45" w:type="dxa"/>
              <w:bottom w:w="30" w:type="dxa"/>
              <w:right w:w="45" w:type="dxa"/>
            </w:tcMar>
            <w:vAlign w:val="center"/>
            <w:hideMark/>
          </w:tcPr>
          <w:p w:rsidR="00014DEA" w:rsidRPr="00D833CD" w:rsidRDefault="00014DEA" w:rsidP="00F1186F">
            <w:pPr>
              <w:rPr>
                <w:sz w:val="24"/>
                <w:szCs w:val="24"/>
              </w:rPr>
            </w:pPr>
            <w:r w:rsidRPr="00D833CD">
              <w:rPr>
                <w:sz w:val="24"/>
                <w:szCs w:val="24"/>
              </w:rPr>
              <w:t>г.Ульяновск</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45</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46</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60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33</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54</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18</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42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17</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24</w:t>
            </w:r>
          </w:p>
        </w:tc>
      </w:tr>
      <w:tr w:rsidR="00014DEA" w:rsidRPr="00D833CD" w:rsidTr="00F1186F">
        <w:trPr>
          <w:trHeight w:val="315"/>
        </w:trPr>
        <w:tc>
          <w:tcPr>
            <w:tcW w:w="0" w:type="auto"/>
            <w:shd w:val="clear" w:color="auto" w:fill="FFFFFF"/>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г.Димитровград</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7</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29</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г.Новоульяновск</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4</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Базарносызганский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Барышский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5</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9</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Вешкаймский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8</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Инзенский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Карсунский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8</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Кузоватовский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3</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Майнский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18</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4</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Мелекесский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Николаевский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Новомалыклинский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5</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3</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Новоспасский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Павловский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Радищевский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4</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Сенгилеевский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13</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Старокулаткинский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Старомайнский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Сурский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9</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5</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Тереньгульский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9</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Ульяновский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4</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Цильнинский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18</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hideMark/>
          </w:tcPr>
          <w:p w:rsidR="00014DEA" w:rsidRPr="00D833CD" w:rsidRDefault="00014DEA" w:rsidP="00F1186F">
            <w:pPr>
              <w:rPr>
                <w:sz w:val="24"/>
                <w:szCs w:val="24"/>
              </w:rPr>
            </w:pPr>
            <w:r w:rsidRPr="00D833CD">
              <w:rPr>
                <w:sz w:val="24"/>
                <w:szCs w:val="24"/>
              </w:rPr>
              <w:t>Чердаклинский район</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839"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1</w:t>
            </w:r>
          </w:p>
        </w:tc>
        <w:tc>
          <w:tcPr>
            <w:tcW w:w="433"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9</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23</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c>
          <w:tcPr>
            <w:tcW w:w="636" w:type="dxa"/>
            <w:tcMar>
              <w:top w:w="30" w:type="dxa"/>
              <w:left w:w="45" w:type="dxa"/>
              <w:bottom w:w="30" w:type="dxa"/>
              <w:right w:w="45" w:type="dxa"/>
            </w:tcMar>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0" w:type="auto"/>
            <w:tcMar>
              <w:top w:w="30" w:type="dxa"/>
              <w:left w:w="45" w:type="dxa"/>
              <w:bottom w:w="30" w:type="dxa"/>
              <w:right w:w="45" w:type="dxa"/>
            </w:tcMar>
            <w:vAlign w:val="bottom"/>
          </w:tcPr>
          <w:p w:rsidR="00014DEA" w:rsidRPr="00D833CD" w:rsidRDefault="00014DEA" w:rsidP="00F1186F">
            <w:pPr>
              <w:rPr>
                <w:sz w:val="24"/>
                <w:szCs w:val="24"/>
              </w:rPr>
            </w:pPr>
            <w:r w:rsidRPr="00D833CD">
              <w:rPr>
                <w:sz w:val="24"/>
                <w:szCs w:val="24"/>
              </w:rPr>
              <w:t>Общее количество участников</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63</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60</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63</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33</w:t>
            </w:r>
          </w:p>
        </w:tc>
        <w:tc>
          <w:tcPr>
            <w:tcW w:w="839"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96</w:t>
            </w:r>
          </w:p>
        </w:tc>
        <w:tc>
          <w:tcPr>
            <w:tcW w:w="433"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63</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54</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85</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58</w:t>
            </w:r>
          </w:p>
        </w:tc>
        <w:tc>
          <w:tcPr>
            <w:tcW w:w="636" w:type="dxa"/>
            <w:tcBorders>
              <w:top w:val="nil"/>
              <w:left w:val="nil"/>
              <w:bottom w:val="single" w:sz="8" w:space="0" w:color="auto"/>
              <w:right w:val="single" w:sz="8" w:space="0" w:color="auto"/>
            </w:tcBorders>
            <w:shd w:val="clear" w:color="auto" w:fill="auto"/>
            <w:tcMar>
              <w:top w:w="30" w:type="dxa"/>
              <w:left w:w="45" w:type="dxa"/>
              <w:bottom w:w="30" w:type="dxa"/>
              <w:right w:w="45" w:type="dxa"/>
            </w:tcMar>
            <w:vAlign w:val="center"/>
          </w:tcPr>
          <w:p w:rsidR="00014DEA" w:rsidRPr="00D833CD" w:rsidRDefault="00014DEA" w:rsidP="00F1186F">
            <w:pPr>
              <w:jc w:val="center"/>
              <w:rPr>
                <w:sz w:val="24"/>
                <w:szCs w:val="24"/>
              </w:rPr>
            </w:pPr>
            <w:r w:rsidRPr="00D833CD">
              <w:rPr>
                <w:rFonts w:eastAsia="Calibri"/>
                <w:sz w:val="24"/>
                <w:szCs w:val="24"/>
                <w:lang w:eastAsia="en-US"/>
              </w:rPr>
              <w:t>32</w:t>
            </w:r>
          </w:p>
        </w:tc>
      </w:tr>
    </w:tbl>
    <w:p w:rsidR="00014DEA" w:rsidRPr="00D833CD" w:rsidRDefault="00014DEA" w:rsidP="00884D8E">
      <w:pPr>
        <w:numPr>
          <w:ilvl w:val="0"/>
          <w:numId w:val="7"/>
        </w:numPr>
        <w:suppressAutoHyphens/>
        <w:ind w:left="0" w:firstLine="709"/>
        <w:contextualSpacing/>
        <w:jc w:val="both"/>
        <w:rPr>
          <w:sz w:val="24"/>
          <w:szCs w:val="24"/>
        </w:rPr>
      </w:pPr>
      <w:r w:rsidRPr="00D833CD">
        <w:rPr>
          <w:rFonts w:eastAsia="Calibri"/>
          <w:sz w:val="24"/>
          <w:szCs w:val="24"/>
          <w:u w:val="single"/>
          <w:lang w:eastAsia="en-US"/>
        </w:rPr>
        <w:t>Российская психолого-педагогическая олимпиада школьников</w:t>
      </w:r>
      <w:r w:rsidR="004345A3" w:rsidRPr="00D833CD">
        <w:rPr>
          <w:rFonts w:eastAsia="Calibri"/>
          <w:sz w:val="24"/>
          <w:szCs w:val="24"/>
          <w:u w:val="single"/>
          <w:lang w:eastAsia="en-US"/>
        </w:rPr>
        <w:t xml:space="preserve"> </w:t>
      </w:r>
      <w:r w:rsidRPr="00D833CD">
        <w:rPr>
          <w:rFonts w:eastAsia="Calibri"/>
          <w:sz w:val="24"/>
          <w:szCs w:val="24"/>
          <w:u w:val="single"/>
          <w:lang w:eastAsia="en-US"/>
        </w:rPr>
        <w:t>им. К.Д. Ушинского</w:t>
      </w:r>
      <w:r w:rsidRPr="00D833CD">
        <w:rPr>
          <w:sz w:val="24"/>
          <w:szCs w:val="24"/>
        </w:rPr>
        <w:t xml:space="preserve"> является ежегодным мероприятием для обучающихся</w:t>
      </w:r>
      <w:r w:rsidR="004345A3" w:rsidRPr="00D833CD">
        <w:rPr>
          <w:sz w:val="24"/>
          <w:szCs w:val="24"/>
        </w:rPr>
        <w:t xml:space="preserve"> </w:t>
      </w:r>
      <w:r w:rsidRPr="00D833CD">
        <w:rPr>
          <w:sz w:val="24"/>
          <w:szCs w:val="24"/>
        </w:rPr>
        <w:t xml:space="preserve">9-11 классов </w:t>
      </w:r>
      <w:r w:rsidRPr="00D833CD">
        <w:rPr>
          <w:sz w:val="24"/>
          <w:szCs w:val="24"/>
        </w:rPr>
        <w:lastRenderedPageBreak/>
        <w:t>общеобразовательных организаций Российской Федерации, организатором которой является Департамент образования Ярославской области.</w:t>
      </w:r>
    </w:p>
    <w:p w:rsidR="00014DEA" w:rsidRPr="00D833CD" w:rsidRDefault="00014DEA" w:rsidP="00014DEA">
      <w:pPr>
        <w:shd w:val="clear" w:color="auto" w:fill="FFFFFF"/>
        <w:ind w:firstLine="709"/>
        <w:jc w:val="both"/>
        <w:rPr>
          <w:sz w:val="24"/>
          <w:szCs w:val="24"/>
        </w:rPr>
      </w:pPr>
      <w:r w:rsidRPr="00D833CD">
        <w:rPr>
          <w:sz w:val="24"/>
          <w:szCs w:val="24"/>
        </w:rPr>
        <w:t xml:space="preserve">В Ульяновской области олимпиада проходит с 2020 года. </w:t>
      </w:r>
      <w:r w:rsidRPr="00D833CD">
        <w:rPr>
          <w:rFonts w:eastAsia="Calibri"/>
          <w:sz w:val="24"/>
          <w:szCs w:val="24"/>
          <w:lang w:eastAsia="en-US"/>
        </w:rPr>
        <w:t xml:space="preserve">За три года проведения регионального этапа в Ульяновской области значительно возросло количество участников олимпиады, увеличился список общеобразовательных организаций, расширился охват муниципальных образований Ульяновской области. </w:t>
      </w:r>
    </w:p>
    <w:p w:rsidR="00014DEA" w:rsidRPr="00D833CD" w:rsidRDefault="00014DEA" w:rsidP="00014DEA">
      <w:pPr>
        <w:keepNext/>
        <w:shd w:val="clear" w:color="auto" w:fill="FFFFFF"/>
        <w:spacing w:line="256" w:lineRule="auto"/>
        <w:ind w:firstLine="709"/>
        <w:jc w:val="both"/>
        <w:rPr>
          <w:rFonts w:eastAsia="Calibri"/>
          <w:iCs/>
          <w:sz w:val="24"/>
          <w:szCs w:val="24"/>
          <w:lang w:eastAsia="en-US"/>
        </w:rPr>
      </w:pPr>
      <w:r w:rsidRPr="00D833CD">
        <w:rPr>
          <w:rFonts w:eastAsia="Calibri"/>
          <w:iCs/>
          <w:sz w:val="24"/>
          <w:szCs w:val="24"/>
          <w:lang w:eastAsia="en-US"/>
        </w:rPr>
        <w:t>В 2022 году в региональном этапе олимпиады приняли участие</w:t>
      </w:r>
      <w:r w:rsidR="004345A3" w:rsidRPr="00D833CD">
        <w:rPr>
          <w:rFonts w:eastAsia="Calibri"/>
          <w:iCs/>
          <w:sz w:val="24"/>
          <w:szCs w:val="24"/>
          <w:lang w:eastAsia="en-US"/>
        </w:rPr>
        <w:t xml:space="preserve"> </w:t>
      </w:r>
      <w:r w:rsidRPr="00D833CD">
        <w:rPr>
          <w:rFonts w:eastAsia="Calibri"/>
          <w:iCs/>
          <w:sz w:val="24"/>
          <w:szCs w:val="24"/>
          <w:lang w:eastAsia="en-US"/>
        </w:rPr>
        <w:t xml:space="preserve">94 обучающихся из 28 общеобразовательных организаций 11 муниципальных образований Ульяновской области. </w:t>
      </w:r>
    </w:p>
    <w:p w:rsidR="00014DEA" w:rsidRPr="00D833CD" w:rsidRDefault="00014DEA" w:rsidP="00014DEA">
      <w:pPr>
        <w:keepNext/>
        <w:shd w:val="clear" w:color="auto" w:fill="FFFFFF"/>
        <w:spacing w:line="256" w:lineRule="auto"/>
        <w:ind w:firstLine="709"/>
        <w:jc w:val="both"/>
        <w:rPr>
          <w:rFonts w:eastAsia="Calibri"/>
          <w:iCs/>
          <w:sz w:val="24"/>
          <w:szCs w:val="24"/>
          <w:lang w:eastAsia="en-US"/>
        </w:rPr>
      </w:pPr>
      <w:r w:rsidRPr="00D833CD">
        <w:rPr>
          <w:rFonts w:eastAsia="Calibri"/>
          <w:iCs/>
          <w:sz w:val="24"/>
          <w:szCs w:val="24"/>
          <w:lang w:eastAsia="en-US"/>
        </w:rPr>
        <w:t>В заключительном этапе призовые места заняли</w:t>
      </w:r>
      <w:r w:rsidR="004345A3" w:rsidRPr="00D833CD">
        <w:rPr>
          <w:rFonts w:eastAsia="Calibri"/>
          <w:iCs/>
          <w:sz w:val="24"/>
          <w:szCs w:val="24"/>
          <w:lang w:eastAsia="en-US"/>
        </w:rPr>
        <w:t xml:space="preserve"> </w:t>
      </w:r>
      <w:r w:rsidRPr="00D833CD">
        <w:rPr>
          <w:rFonts w:eastAsia="Calibri"/>
          <w:iCs/>
          <w:sz w:val="24"/>
          <w:szCs w:val="24"/>
          <w:lang w:eastAsia="en-US"/>
        </w:rPr>
        <w:t>3-е обучающихся из общеобразовательных организаций Ульяновской области:</w:t>
      </w:r>
    </w:p>
    <w:p w:rsidR="00014DEA" w:rsidRPr="00D833CD" w:rsidRDefault="00014DEA" w:rsidP="00014DEA">
      <w:pPr>
        <w:shd w:val="clear" w:color="auto" w:fill="FFFFFF"/>
        <w:ind w:firstLine="709"/>
        <w:jc w:val="both"/>
        <w:rPr>
          <w:sz w:val="24"/>
          <w:szCs w:val="24"/>
        </w:rPr>
      </w:pPr>
      <w:r w:rsidRPr="00D833CD">
        <w:rPr>
          <w:sz w:val="24"/>
          <w:szCs w:val="24"/>
        </w:rPr>
        <w:t xml:space="preserve">МБОУ «Мариинская гимназия» города Ульяновска, </w:t>
      </w:r>
    </w:p>
    <w:p w:rsidR="00014DEA" w:rsidRPr="00D833CD" w:rsidRDefault="00014DEA" w:rsidP="00014DEA">
      <w:pPr>
        <w:shd w:val="clear" w:color="auto" w:fill="FFFFFF"/>
        <w:ind w:firstLine="709"/>
        <w:jc w:val="both"/>
        <w:rPr>
          <w:sz w:val="24"/>
          <w:szCs w:val="24"/>
        </w:rPr>
      </w:pPr>
      <w:r w:rsidRPr="00D833CD">
        <w:rPr>
          <w:sz w:val="24"/>
          <w:szCs w:val="24"/>
        </w:rPr>
        <w:t>МОУ Новоульяновская средняя школа №1,</w:t>
      </w:r>
    </w:p>
    <w:p w:rsidR="00014DEA" w:rsidRPr="00D833CD" w:rsidRDefault="00014DEA" w:rsidP="00014DEA">
      <w:pPr>
        <w:shd w:val="clear" w:color="auto" w:fill="FFFFFF"/>
        <w:ind w:firstLine="709"/>
        <w:jc w:val="both"/>
        <w:rPr>
          <w:sz w:val="24"/>
          <w:szCs w:val="24"/>
        </w:rPr>
      </w:pPr>
      <w:r w:rsidRPr="00D833CD">
        <w:rPr>
          <w:sz w:val="24"/>
          <w:szCs w:val="24"/>
        </w:rPr>
        <w:t>МОУ Октябрьский сельский лицей Чердаклинского района.</w:t>
      </w:r>
    </w:p>
    <w:p w:rsidR="00014DEA" w:rsidRPr="00D833CD" w:rsidRDefault="00014DEA" w:rsidP="00014DEA">
      <w:pPr>
        <w:shd w:val="clear" w:color="auto" w:fill="FFFFFF"/>
        <w:ind w:firstLine="709"/>
        <w:jc w:val="both"/>
        <w:rPr>
          <w:sz w:val="24"/>
          <w:szCs w:val="24"/>
        </w:rPr>
      </w:pPr>
    </w:p>
    <w:p w:rsidR="00014DEA" w:rsidRPr="00D833CD" w:rsidRDefault="00014DEA" w:rsidP="00884D8E">
      <w:pPr>
        <w:numPr>
          <w:ilvl w:val="0"/>
          <w:numId w:val="7"/>
        </w:numPr>
        <w:shd w:val="clear" w:color="auto" w:fill="FFFFFF"/>
        <w:suppressAutoHyphens/>
        <w:ind w:left="0" w:firstLine="709"/>
        <w:contextualSpacing/>
        <w:jc w:val="both"/>
        <w:rPr>
          <w:rFonts w:eastAsia="Calibri"/>
          <w:sz w:val="24"/>
          <w:szCs w:val="24"/>
          <w:lang w:eastAsia="en-US"/>
        </w:rPr>
      </w:pPr>
      <w:r w:rsidRPr="00D833CD">
        <w:rPr>
          <w:sz w:val="24"/>
          <w:szCs w:val="24"/>
          <w:u w:val="single"/>
        </w:rPr>
        <w:t>Олимпиада школьников «ТИИМ - Технологии. Интеллект. Информатика. Математика»</w:t>
      </w:r>
      <w:r w:rsidRPr="00D833CD">
        <w:rPr>
          <w:sz w:val="24"/>
          <w:szCs w:val="24"/>
        </w:rPr>
        <w:t xml:space="preserve">, координатором организационной деятельности которой является Ордена Трудового Красного Знамени ФГБОУ ВО «Московский технический университет связи и информатики». </w:t>
      </w:r>
    </w:p>
    <w:p w:rsidR="00014DEA" w:rsidRPr="00D833CD" w:rsidRDefault="00014DEA" w:rsidP="00014DEA">
      <w:pPr>
        <w:shd w:val="clear" w:color="auto" w:fill="FFFFFF"/>
        <w:ind w:firstLine="709"/>
        <w:jc w:val="both"/>
        <w:rPr>
          <w:rFonts w:eastAsia="Calibri"/>
          <w:sz w:val="24"/>
          <w:szCs w:val="24"/>
          <w:lang w:eastAsia="en-US"/>
        </w:rPr>
      </w:pPr>
      <w:r w:rsidRPr="00D833CD">
        <w:rPr>
          <w:sz w:val="24"/>
          <w:szCs w:val="24"/>
        </w:rPr>
        <w:t xml:space="preserve">Олимпиада нацелена на поддержание и развитие интереса к решению нестандартных задач по математике и программированию. </w:t>
      </w:r>
    </w:p>
    <w:p w:rsidR="00014DEA" w:rsidRPr="00D833CD" w:rsidRDefault="00014DEA" w:rsidP="00014DEA">
      <w:pPr>
        <w:shd w:val="clear" w:color="auto" w:fill="FFFFFF"/>
        <w:ind w:firstLine="709"/>
        <w:jc w:val="both"/>
        <w:rPr>
          <w:rFonts w:eastAsia="Calibri"/>
          <w:sz w:val="24"/>
          <w:szCs w:val="24"/>
          <w:lang w:eastAsia="en-US"/>
        </w:rPr>
      </w:pPr>
      <w:r w:rsidRPr="00D833CD">
        <w:rPr>
          <w:sz w:val="24"/>
          <w:szCs w:val="24"/>
        </w:rPr>
        <w:t>Олимпиада по математике проводится для учащихся 5-11 классов, по информатике – для 8-11 классов.</w:t>
      </w:r>
    </w:p>
    <w:p w:rsidR="00014DEA" w:rsidRPr="00D833CD" w:rsidRDefault="00014DEA" w:rsidP="00014DEA">
      <w:pPr>
        <w:shd w:val="clear" w:color="auto" w:fill="FFFFFF"/>
        <w:ind w:firstLine="709"/>
        <w:jc w:val="both"/>
        <w:rPr>
          <w:rFonts w:eastAsia="Calibri"/>
          <w:sz w:val="24"/>
          <w:szCs w:val="24"/>
          <w:lang w:eastAsia="en-US"/>
        </w:rPr>
      </w:pPr>
      <w:r w:rsidRPr="00D833CD">
        <w:rPr>
          <w:sz w:val="24"/>
          <w:szCs w:val="24"/>
        </w:rPr>
        <w:t>В заключительном этапе олимпиады ТИИМ по математике победителями и призёрами стали шестеро обучающихся из общеобразовательных организаций Ульяновской области:</w:t>
      </w:r>
    </w:p>
    <w:p w:rsidR="00014DEA" w:rsidRPr="00D833CD" w:rsidRDefault="00014DEA" w:rsidP="00014DEA">
      <w:pPr>
        <w:shd w:val="clear" w:color="auto" w:fill="FFFFFF"/>
        <w:ind w:firstLine="709"/>
        <w:jc w:val="both"/>
        <w:rPr>
          <w:rFonts w:eastAsia="Calibri"/>
          <w:sz w:val="24"/>
          <w:szCs w:val="24"/>
          <w:lang w:eastAsia="en-US"/>
        </w:rPr>
      </w:pPr>
      <w:r w:rsidRPr="00D833CD">
        <w:rPr>
          <w:sz w:val="24"/>
          <w:szCs w:val="24"/>
        </w:rPr>
        <w:t>МБОУ гимназия № 33 города Ульяновска;</w:t>
      </w:r>
    </w:p>
    <w:p w:rsidR="00014DEA" w:rsidRPr="00D833CD" w:rsidRDefault="00014DEA" w:rsidP="00014DEA">
      <w:pPr>
        <w:widowControl w:val="0"/>
        <w:shd w:val="clear" w:color="auto" w:fill="FFFFFF"/>
        <w:ind w:firstLine="709"/>
        <w:contextualSpacing/>
        <w:jc w:val="both"/>
        <w:rPr>
          <w:sz w:val="24"/>
          <w:szCs w:val="24"/>
        </w:rPr>
      </w:pPr>
      <w:r w:rsidRPr="00D833CD">
        <w:rPr>
          <w:sz w:val="24"/>
          <w:szCs w:val="24"/>
        </w:rPr>
        <w:t>Майнский многопрофильный лицей Ульяновской области,</w:t>
      </w:r>
    </w:p>
    <w:p w:rsidR="00014DEA" w:rsidRPr="00D833CD" w:rsidRDefault="00014DEA" w:rsidP="00014DEA">
      <w:pPr>
        <w:widowControl w:val="0"/>
        <w:shd w:val="clear" w:color="auto" w:fill="FFFFFF"/>
        <w:ind w:firstLine="709"/>
        <w:contextualSpacing/>
        <w:jc w:val="both"/>
        <w:rPr>
          <w:sz w:val="24"/>
          <w:szCs w:val="24"/>
        </w:rPr>
      </w:pPr>
      <w:r w:rsidRPr="00D833CD">
        <w:rPr>
          <w:sz w:val="24"/>
          <w:szCs w:val="24"/>
        </w:rPr>
        <w:t>Ишеевский многопрофильный лицей Ульяновского района Ульяновской области.</w:t>
      </w:r>
    </w:p>
    <w:p w:rsidR="00014DEA" w:rsidRPr="00D833CD" w:rsidRDefault="00014DEA" w:rsidP="00884D8E">
      <w:pPr>
        <w:widowControl w:val="0"/>
        <w:numPr>
          <w:ilvl w:val="0"/>
          <w:numId w:val="7"/>
        </w:numPr>
        <w:shd w:val="clear" w:color="auto" w:fill="FFFFFF"/>
        <w:ind w:left="0" w:firstLine="709"/>
        <w:contextualSpacing/>
        <w:jc w:val="both"/>
        <w:rPr>
          <w:sz w:val="24"/>
          <w:szCs w:val="24"/>
        </w:rPr>
      </w:pPr>
      <w:r w:rsidRPr="00D833CD">
        <w:rPr>
          <w:rFonts w:eastAsia="Calibri"/>
          <w:sz w:val="24"/>
          <w:szCs w:val="24"/>
          <w:u w:val="single"/>
          <w:lang w:eastAsia="en-US"/>
        </w:rPr>
        <w:t>Межрегиональный химический турнир.</w:t>
      </w:r>
      <w:r w:rsidRPr="00D833CD">
        <w:rPr>
          <w:rFonts w:eastAsia="Calibri"/>
          <w:sz w:val="24"/>
          <w:szCs w:val="24"/>
          <w:lang w:eastAsia="en-US"/>
        </w:rPr>
        <w:t xml:space="preserve"> В 2021 году в Центре выявления и поддержки одаренных детей в Ульяновской области «Алые паруса» состоялся региональный этап Межрегионального химического турнира 2021-2022 учебного года.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В отборочном этапе приняли участие 30 команд из 12 муниципальных образований Ульяновской области.</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В заключительном мероприятии приняли участие 6 команд, прошедшие отборочный тур из города Ульяновска, Сенгилеевского, Карсунского, Ульяновского и Чердаклинского районов.</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Победителем стала команда «Новые элементы» Губернаторского лицея № 101 имени Народного учителя Российской Федерации Ю.И. Латышева при Ульяновском государственном педагогическом университете имени И.Н. Ульянова города Ульяновска.</w:t>
      </w:r>
    </w:p>
    <w:p w:rsidR="00014DEA" w:rsidRPr="00D833CD" w:rsidRDefault="00014DEA" w:rsidP="00014DEA">
      <w:pPr>
        <w:ind w:firstLine="709"/>
        <w:jc w:val="both"/>
        <w:rPr>
          <w:rFonts w:eastAsia="Calibri"/>
          <w:sz w:val="24"/>
          <w:szCs w:val="24"/>
          <w:lang w:eastAsia="en-US"/>
        </w:rPr>
      </w:pPr>
      <w:r w:rsidRPr="00D833CD">
        <w:rPr>
          <w:rFonts w:eastAsia="Calibri"/>
          <w:sz w:val="24"/>
          <w:szCs w:val="24"/>
          <w:u w:val="single"/>
          <w:lang w:eastAsia="en-US"/>
        </w:rPr>
        <w:t>Конкурс научно-технологических проектов «Большие вызовы».</w:t>
      </w:r>
      <w:r w:rsidRPr="00D833CD">
        <w:rPr>
          <w:rFonts w:eastAsia="Calibri"/>
          <w:sz w:val="24"/>
          <w:szCs w:val="24"/>
          <w:lang w:eastAsia="en-US"/>
        </w:rPr>
        <w:t xml:space="preserve"> Конкурсные мероприятия стартовали в ноябре 2021 года, а в марте 2022 года состоялся региональный трек. Конкурс включает в себя 9 направлений: умный город и безопасность, агропромышленные и биотехнологии технологии, передовые производственные технологии, большие данные, искусственный интеллект, финансовые технологии и машинное оборудование, нанотехнологии, генетика и биомедицина, когнитивные исследования, современная энергетика, беспилотный транспорт и логистические системы. Общее количество участников конкурса – 97.</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В региональном этапе приняли участие 65 обучающихся из городов Ульяновска и Димитровграда, а также из Базарносызганского, Карсунского, Майнского, Мелекесского, Николаевского, Радищевского, Старокулаткинского, Чердаклинского районов.</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Победителями и призерами стали обучающиеся следующих общеобразовательных организаций: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МБОО-Старокулаткинская средняя школа №1;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МБОУ «Средняя школа №72 с углубленным изучением отдельных предметов»;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lastRenderedPageBreak/>
        <w:t>МБОУ «Средняя школа №74 имени Героя Советского Союза генерала-лейтенанта В.А.Глазунова»;</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ОГАОУ многопрофильный лицей №20;</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ОГАОУ гимназия № 2;</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МБОУ «Ульяновский городской лицей при УЛГТУ»;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МБОУ Гимназия № 30 им.Железной Дивизии;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МБОУ гимназия № 33;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МБОУ Гимназия № 79;</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МБОУ Гимназия № 24;</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 xml:space="preserve">МБОУ города Ульяновска «Средняя школа №85»; </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МБОУ города Ульяновска «Губернаторский лицей №100»;</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МБОУ города Ульяновска «Губернаторский лицей №102»;</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МБОУ Баевская СШ МО «Николаевский район» Ульяновской области;</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МБОУ Николаевская СШ МО «Николаевский район» Ульяновской области;</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МБОУ Средняя школа №1 МО «Барышский район» Ульяновской области;</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Лицей при ФГБОУ ВО «УлГПУ им. И.Н.Ульянова»;</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ОГБПОУ «Димитровградский технико-экономический колледж»;</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ОГБПОУ Колледж экономики и информатики им. А.Н.Афанасьева при ФГБОУ ВО УлГТУ.</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Участником заключительного этапа стал призёр регионального этапа по направлению «Умный город и безопасность», обучающийся 1 курса Колледжа экономики и информатики им. А.Н.Афанасьева, также он стал участником научно-технологической образовательной программы в ОЦ «Сириус».</w:t>
      </w:r>
    </w:p>
    <w:p w:rsidR="00014DEA" w:rsidRPr="00D833CD" w:rsidRDefault="00014DEA" w:rsidP="00014DEA">
      <w:pPr>
        <w:ind w:firstLine="709"/>
        <w:jc w:val="both"/>
        <w:rPr>
          <w:rFonts w:eastAsia="Calibri"/>
          <w:sz w:val="24"/>
          <w:szCs w:val="24"/>
          <w:lang w:eastAsia="en-US"/>
        </w:rPr>
      </w:pPr>
      <w:r w:rsidRPr="00D833CD">
        <w:rPr>
          <w:rFonts w:eastAsia="Calibri"/>
          <w:sz w:val="24"/>
          <w:szCs w:val="24"/>
          <w:u w:val="single"/>
          <w:lang w:eastAsia="en-US"/>
        </w:rPr>
        <w:t>Турнир по хоккею среди команд муниципальных образований Ульяновской области «Алые паруса»</w:t>
      </w:r>
      <w:r w:rsidRPr="00D833CD">
        <w:rPr>
          <w:rFonts w:eastAsia="Calibri"/>
          <w:sz w:val="24"/>
          <w:szCs w:val="24"/>
          <w:lang w:eastAsia="en-US"/>
        </w:rPr>
        <w:t xml:space="preserve"> (далее – Турнир). Участие в турнире принимали команды Сенгилеевского, Майнского и Барышского районов, а также представители Ульяновска, обучающиеся в ФОК «Лидер». Третье место заняли представители Барышского района, вторая ступень пьедестала почета досталась юным хоккеистам из Сенгилея. Общее количество участников Турнира – 63.</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Тренировочный процесс проходил на базе ФОК «Лидер», а проживали ребята в загородном кампусе Центра выявления и поддержки одарённых детей в Ульяновской области «Алые паруса».</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Для ребят прошли экскурсии по комплексу «Лидер», мастер-классы от ведущих тренеров Ульяновской области по хоккею. Опытные специалисты продемонстрировали новейшие методики тренировок, современные программы спортивной подготовки, а также провели совещание-семинар для тренеров по хоккею из муниципальных образований Ульяновской области. Кроме того, для участников турнира была организована культурная программа с посещением музеев города Ульяновска.</w:t>
      </w:r>
    </w:p>
    <w:p w:rsidR="00014DEA" w:rsidRPr="00D833CD" w:rsidRDefault="00014DEA" w:rsidP="00014DEA">
      <w:pPr>
        <w:keepNext/>
        <w:spacing w:line="256" w:lineRule="auto"/>
        <w:ind w:firstLine="709"/>
        <w:jc w:val="both"/>
        <w:rPr>
          <w:rFonts w:eastAsia="Calibri"/>
          <w:iCs/>
          <w:sz w:val="24"/>
          <w:szCs w:val="24"/>
          <w:lang w:eastAsia="en-US"/>
        </w:rPr>
      </w:pPr>
      <w:r w:rsidRPr="00D833CD">
        <w:rPr>
          <w:rFonts w:eastAsia="Calibri"/>
          <w:iCs/>
          <w:sz w:val="24"/>
          <w:szCs w:val="24"/>
          <w:u w:val="single"/>
          <w:lang w:eastAsia="en-US"/>
        </w:rPr>
        <w:t>Региональная олимпиада по русскому языку и математике для обучающихся 4-7-х классов</w:t>
      </w:r>
      <w:r w:rsidRPr="00D833CD">
        <w:rPr>
          <w:rFonts w:eastAsia="Calibri"/>
          <w:iCs/>
          <w:sz w:val="24"/>
          <w:szCs w:val="24"/>
          <w:lang w:eastAsia="en-US"/>
        </w:rPr>
        <w:t xml:space="preserve"> (далее – Олимпиада) проводилась в целях формирования положительной мотивации, устойчивого интереса обучающихся к изучению русского языка и математики, выявления и поддержки обучающихся, проявляющих выдающиеся способности к творческой и научно-познавательной деятельности.</w:t>
      </w:r>
    </w:p>
    <w:p w:rsidR="00014DEA" w:rsidRPr="00D833CD" w:rsidRDefault="00014DEA" w:rsidP="00014DEA">
      <w:pPr>
        <w:keepNext/>
        <w:spacing w:line="256" w:lineRule="auto"/>
        <w:ind w:firstLine="709"/>
        <w:jc w:val="both"/>
        <w:rPr>
          <w:rFonts w:eastAsia="Calibri"/>
          <w:iCs/>
          <w:sz w:val="24"/>
          <w:szCs w:val="24"/>
          <w:lang w:eastAsia="en-US"/>
        </w:rPr>
      </w:pPr>
      <w:r w:rsidRPr="00D833CD">
        <w:rPr>
          <w:rFonts w:eastAsia="Calibri"/>
          <w:iCs/>
          <w:sz w:val="24"/>
          <w:szCs w:val="24"/>
          <w:lang w:eastAsia="en-US"/>
        </w:rPr>
        <w:t>Олимпиада проводится на базе ОГБН ОО «Центр выявления и поддержки одарённых детей в Ульяновской области «Алые паруса» (далее – Центр) с 2018-2019 учебного года. С учетом успешного вовлечения в 2018-2019 учебном году в олимпиадное движение учащихся начальных классов, в 2019-2020 учебном году состав участников Олимпиады расширился за счет звена 5-6-х классов, в 2020-2021 учебном года – за счёт 7-х классов.</w:t>
      </w:r>
    </w:p>
    <w:p w:rsidR="00014DEA" w:rsidRPr="00D833CD" w:rsidRDefault="00014DEA" w:rsidP="00014DEA">
      <w:pPr>
        <w:widowControl w:val="0"/>
        <w:ind w:firstLine="709"/>
        <w:jc w:val="both"/>
        <w:rPr>
          <w:rFonts w:eastAsia="Arial Unicode MS"/>
          <w:sz w:val="24"/>
          <w:szCs w:val="24"/>
          <w:lang w:bidi="ru-RU"/>
        </w:rPr>
      </w:pPr>
      <w:r w:rsidRPr="00D833CD">
        <w:rPr>
          <w:rFonts w:eastAsia="Arial Unicode MS"/>
          <w:sz w:val="24"/>
          <w:szCs w:val="24"/>
          <w:lang w:bidi="ru-RU"/>
        </w:rPr>
        <w:t>Олимпиада включает муниципальный и региональный (заключительный) этапы.</w:t>
      </w:r>
    </w:p>
    <w:p w:rsidR="00014DEA" w:rsidRPr="00D833CD" w:rsidRDefault="00014DEA" w:rsidP="00014DEA">
      <w:pPr>
        <w:widowControl w:val="0"/>
        <w:ind w:firstLine="709"/>
        <w:jc w:val="both"/>
        <w:rPr>
          <w:rFonts w:eastAsia="Calibri"/>
          <w:sz w:val="24"/>
          <w:szCs w:val="24"/>
          <w:lang w:eastAsia="en-US"/>
        </w:rPr>
      </w:pPr>
      <w:r w:rsidRPr="00D833CD">
        <w:rPr>
          <w:rFonts w:eastAsia="Arial Unicode MS"/>
          <w:sz w:val="24"/>
          <w:szCs w:val="24"/>
          <w:lang w:bidi="ru-RU"/>
        </w:rPr>
        <w:t xml:space="preserve">Первоначально региональный этап проводился на базе загородного кампуса Центра, в </w:t>
      </w:r>
      <w:r w:rsidRPr="00D833CD">
        <w:rPr>
          <w:rFonts w:eastAsia="Calibri"/>
          <w:sz w:val="24"/>
          <w:szCs w:val="24"/>
          <w:lang w:eastAsia="en-US"/>
        </w:rPr>
        <w:t>2020-2021 и 2021-2022 учебном годах проходил в дистанционном режиме в связи с ковидными ограничениями.</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В 2020-2021 учебном году:</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Общее количество участников муниципального этапа – 2791 человек.</w:t>
      </w:r>
    </w:p>
    <w:p w:rsidR="00014DEA" w:rsidRPr="00D833CD" w:rsidRDefault="00014DEA" w:rsidP="00014DEA">
      <w:pPr>
        <w:widowControl w:val="0"/>
        <w:ind w:firstLine="709"/>
        <w:jc w:val="both"/>
        <w:rPr>
          <w:rFonts w:eastAsia="Calibri"/>
          <w:sz w:val="24"/>
          <w:szCs w:val="24"/>
          <w:lang w:eastAsia="en-US"/>
        </w:rPr>
      </w:pPr>
      <w:r w:rsidRPr="00D833CD">
        <w:rPr>
          <w:rFonts w:eastAsia="Calibri"/>
          <w:sz w:val="24"/>
          <w:szCs w:val="24"/>
          <w:lang w:eastAsia="en-US"/>
        </w:rPr>
        <w:lastRenderedPageBreak/>
        <w:t>Общее количество участников регионального этапа – 380 человек.</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В 2021-2022 учебном году:</w:t>
      </w:r>
    </w:p>
    <w:p w:rsidR="00014DEA" w:rsidRPr="00D833CD" w:rsidRDefault="00014DEA" w:rsidP="00014DEA">
      <w:pPr>
        <w:ind w:firstLine="709"/>
        <w:jc w:val="both"/>
        <w:rPr>
          <w:rFonts w:eastAsia="Calibri"/>
          <w:sz w:val="24"/>
          <w:szCs w:val="24"/>
          <w:lang w:eastAsia="en-US"/>
        </w:rPr>
      </w:pPr>
      <w:r w:rsidRPr="00D833CD">
        <w:rPr>
          <w:rFonts w:eastAsia="Calibri"/>
          <w:sz w:val="24"/>
          <w:szCs w:val="24"/>
          <w:lang w:eastAsia="en-US"/>
        </w:rPr>
        <w:t>Общее количество участников муниципального этапа – 2704 человека.</w:t>
      </w:r>
    </w:p>
    <w:p w:rsidR="00014DEA" w:rsidRPr="00D833CD" w:rsidRDefault="00014DEA" w:rsidP="00014DEA">
      <w:pPr>
        <w:widowControl w:val="0"/>
        <w:ind w:firstLine="709"/>
        <w:jc w:val="both"/>
        <w:rPr>
          <w:rFonts w:eastAsia="Calibri"/>
          <w:sz w:val="24"/>
          <w:szCs w:val="24"/>
          <w:lang w:eastAsia="en-US"/>
        </w:rPr>
      </w:pPr>
      <w:r w:rsidRPr="00D833CD">
        <w:rPr>
          <w:rFonts w:eastAsia="Calibri"/>
          <w:sz w:val="24"/>
          <w:szCs w:val="24"/>
          <w:lang w:eastAsia="en-US"/>
        </w:rPr>
        <w:t>Общее количество участников регионального этапа – 443 человека.</w:t>
      </w:r>
    </w:p>
    <w:p w:rsidR="00014DEA" w:rsidRPr="00D833CD" w:rsidRDefault="00014DEA" w:rsidP="00014DEA">
      <w:pPr>
        <w:jc w:val="center"/>
        <w:rPr>
          <w:rFonts w:eastAsia="Calibri"/>
          <w:sz w:val="24"/>
          <w:szCs w:val="24"/>
          <w:lang w:eastAsia="en-US"/>
        </w:rPr>
      </w:pPr>
      <w:r w:rsidRPr="00D833CD">
        <w:rPr>
          <w:rFonts w:eastAsia="Calibri"/>
          <w:sz w:val="24"/>
          <w:szCs w:val="24"/>
          <w:lang w:eastAsia="en-US"/>
        </w:rPr>
        <w:t>Участники регионального этапа</w:t>
      </w:r>
    </w:p>
    <w:tbl>
      <w:tblPr>
        <w:tblW w:w="9540" w:type="dxa"/>
        <w:tblLook w:val="04A0" w:firstRow="1" w:lastRow="0" w:firstColumn="1" w:lastColumn="0" w:noHBand="0" w:noVBand="1"/>
      </w:tblPr>
      <w:tblGrid>
        <w:gridCol w:w="560"/>
        <w:gridCol w:w="2820"/>
        <w:gridCol w:w="1111"/>
        <w:gridCol w:w="1111"/>
        <w:gridCol w:w="1585"/>
        <w:gridCol w:w="1585"/>
        <w:gridCol w:w="1481"/>
      </w:tblGrid>
      <w:tr w:rsidR="00014DEA" w:rsidRPr="00D833CD" w:rsidTr="00F1186F">
        <w:trPr>
          <w:trHeight w:val="945"/>
        </w:trPr>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DEA" w:rsidRPr="00D833CD" w:rsidRDefault="00014DEA" w:rsidP="00F1186F">
            <w:pPr>
              <w:jc w:val="center"/>
              <w:rPr>
                <w:b/>
                <w:bCs/>
                <w:sz w:val="24"/>
                <w:szCs w:val="24"/>
              </w:rPr>
            </w:pPr>
            <w:r w:rsidRPr="00D833CD">
              <w:rPr>
                <w:b/>
                <w:bCs/>
                <w:sz w:val="24"/>
                <w:szCs w:val="24"/>
              </w:rPr>
              <w:t>№ п/п</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014DEA" w:rsidRPr="00D833CD" w:rsidRDefault="00014DEA" w:rsidP="00F1186F">
            <w:pPr>
              <w:jc w:val="center"/>
              <w:rPr>
                <w:b/>
                <w:bCs/>
                <w:sz w:val="24"/>
                <w:szCs w:val="24"/>
              </w:rPr>
            </w:pPr>
            <w:r w:rsidRPr="00D833CD">
              <w:rPr>
                <w:b/>
                <w:bCs/>
                <w:sz w:val="24"/>
                <w:szCs w:val="24"/>
              </w:rPr>
              <w:t>Муниципальное образование</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014DEA" w:rsidRPr="00D833CD" w:rsidRDefault="00014DEA" w:rsidP="00F1186F">
            <w:pPr>
              <w:jc w:val="center"/>
              <w:rPr>
                <w:b/>
                <w:bCs/>
                <w:sz w:val="24"/>
                <w:szCs w:val="24"/>
              </w:rPr>
            </w:pPr>
            <w:r w:rsidRPr="00D833CD">
              <w:rPr>
                <w:b/>
                <w:bCs/>
                <w:sz w:val="24"/>
                <w:szCs w:val="24"/>
              </w:rPr>
              <w:t>Русский язык 4 класс</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014DEA" w:rsidRPr="00D833CD" w:rsidRDefault="00014DEA" w:rsidP="00F1186F">
            <w:pPr>
              <w:jc w:val="center"/>
              <w:rPr>
                <w:b/>
                <w:bCs/>
                <w:sz w:val="24"/>
                <w:szCs w:val="24"/>
              </w:rPr>
            </w:pPr>
            <w:r w:rsidRPr="00D833CD">
              <w:rPr>
                <w:b/>
                <w:bCs/>
                <w:sz w:val="24"/>
                <w:szCs w:val="24"/>
              </w:rPr>
              <w:t>Русский язык 5-7 класс</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014DEA" w:rsidRPr="00D833CD" w:rsidRDefault="00014DEA" w:rsidP="00F1186F">
            <w:pPr>
              <w:jc w:val="center"/>
              <w:rPr>
                <w:b/>
                <w:bCs/>
                <w:sz w:val="24"/>
                <w:szCs w:val="24"/>
              </w:rPr>
            </w:pPr>
            <w:r w:rsidRPr="00D833CD">
              <w:rPr>
                <w:b/>
                <w:bCs/>
                <w:sz w:val="24"/>
                <w:szCs w:val="24"/>
              </w:rPr>
              <w:t>Математика</w:t>
            </w:r>
            <w:r w:rsidRPr="00D833CD">
              <w:rPr>
                <w:b/>
                <w:bCs/>
                <w:sz w:val="24"/>
                <w:szCs w:val="24"/>
              </w:rPr>
              <w:br/>
              <w:t>4 класс</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014DEA" w:rsidRPr="00D833CD" w:rsidRDefault="00014DEA" w:rsidP="00F1186F">
            <w:pPr>
              <w:jc w:val="center"/>
              <w:rPr>
                <w:b/>
                <w:bCs/>
                <w:sz w:val="24"/>
                <w:szCs w:val="24"/>
              </w:rPr>
            </w:pPr>
            <w:r w:rsidRPr="00D833CD">
              <w:rPr>
                <w:b/>
                <w:bCs/>
                <w:sz w:val="24"/>
                <w:szCs w:val="24"/>
              </w:rPr>
              <w:t>Математика</w:t>
            </w:r>
            <w:r w:rsidRPr="00D833CD">
              <w:rPr>
                <w:b/>
                <w:bCs/>
                <w:sz w:val="24"/>
                <w:szCs w:val="24"/>
              </w:rPr>
              <w:br/>
              <w:t xml:space="preserve"> 5-7 класс</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014DEA" w:rsidRPr="00D833CD" w:rsidRDefault="00014DEA" w:rsidP="00F1186F">
            <w:pPr>
              <w:jc w:val="center"/>
              <w:rPr>
                <w:b/>
                <w:bCs/>
                <w:sz w:val="24"/>
                <w:szCs w:val="24"/>
              </w:rPr>
            </w:pPr>
            <w:r w:rsidRPr="00D833CD">
              <w:rPr>
                <w:b/>
                <w:bCs/>
                <w:sz w:val="24"/>
                <w:szCs w:val="24"/>
              </w:rPr>
              <w:t>Общее количество участников</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ОГБОУ Гимназия №1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7</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19</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 xml:space="preserve">ОГАОУ "Гимназия № 2" </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r>
      <w:tr w:rsidR="00014DEA" w:rsidRPr="00D833CD" w:rsidTr="00F1186F">
        <w:trPr>
          <w:trHeight w:val="63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2820" w:type="dxa"/>
            <w:tcBorders>
              <w:top w:val="nil"/>
              <w:left w:val="nil"/>
              <w:bottom w:val="single" w:sz="4" w:space="0" w:color="auto"/>
              <w:right w:val="single" w:sz="4" w:space="0" w:color="auto"/>
            </w:tcBorders>
            <w:shd w:val="clear" w:color="auto" w:fill="auto"/>
            <w:vAlign w:val="center"/>
            <w:hideMark/>
          </w:tcPr>
          <w:p w:rsidR="00014DEA" w:rsidRPr="00D833CD" w:rsidRDefault="00014DEA" w:rsidP="00F1186F">
            <w:pPr>
              <w:rPr>
                <w:sz w:val="24"/>
                <w:szCs w:val="24"/>
              </w:rPr>
            </w:pPr>
            <w:r w:rsidRPr="00D833CD">
              <w:rPr>
                <w:sz w:val="24"/>
                <w:szCs w:val="24"/>
              </w:rPr>
              <w:t>ОГАОУ многопрофильный лицей № 20</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4</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15</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32</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4</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город Ульяновск</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14</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34</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12</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25</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85</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город Димитровград</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20</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14</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7</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49</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6</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город Новоульяновск</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7</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Базарносызганский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Барышский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6</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14</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9</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Вешкаймский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10</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Инзенский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7</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25</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11</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Карсунский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12</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Кузоватовский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12</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19</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13</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Майнский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19</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14</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Мелекесский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6</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15</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Николаевский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12</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4</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19</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16</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Новомалыклинский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4</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17</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Новоспасский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16</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18</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Павловский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12</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18</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19</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Радищевский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7</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20</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Сенгилеевский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9</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33</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21</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Старокулаткинский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7</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12</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22</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Старомайнский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23</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Сурский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9</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24</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Тереньгульский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9</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17</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25</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Ульяновский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10</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26</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Цильнинский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5</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9</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27</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Чердаклинский район</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3</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2</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8</w:t>
            </w:r>
          </w:p>
        </w:tc>
      </w:tr>
      <w:tr w:rsidR="00014DEA" w:rsidRPr="00D833CD" w:rsidTr="00F1186F">
        <w:trPr>
          <w:trHeight w:val="31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14DEA" w:rsidRPr="00D833CD" w:rsidRDefault="00014DEA" w:rsidP="00F1186F">
            <w:pPr>
              <w:rPr>
                <w:sz w:val="24"/>
                <w:szCs w:val="24"/>
              </w:rPr>
            </w:pPr>
            <w:r w:rsidRPr="00D833CD">
              <w:rPr>
                <w:sz w:val="24"/>
                <w:szCs w:val="24"/>
              </w:rPr>
              <w:t> </w:t>
            </w:r>
          </w:p>
        </w:tc>
        <w:tc>
          <w:tcPr>
            <w:tcW w:w="2820"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rPr>
                <w:sz w:val="24"/>
                <w:szCs w:val="24"/>
              </w:rPr>
            </w:pPr>
            <w:r w:rsidRPr="00D833CD">
              <w:rPr>
                <w:sz w:val="24"/>
                <w:szCs w:val="24"/>
              </w:rPr>
              <w:t>ИТОГО:</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113</w:t>
            </w:r>
          </w:p>
        </w:tc>
        <w:tc>
          <w:tcPr>
            <w:tcW w:w="1016"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169</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91</w:t>
            </w:r>
          </w:p>
        </w:tc>
        <w:tc>
          <w:tcPr>
            <w:tcW w:w="1399"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70</w:t>
            </w:r>
          </w:p>
        </w:tc>
        <w:tc>
          <w:tcPr>
            <w:tcW w:w="1363" w:type="dxa"/>
            <w:tcBorders>
              <w:top w:val="nil"/>
              <w:left w:val="nil"/>
              <w:bottom w:val="single" w:sz="4" w:space="0" w:color="auto"/>
              <w:right w:val="single" w:sz="4" w:space="0" w:color="auto"/>
            </w:tcBorders>
            <w:shd w:val="clear" w:color="auto" w:fill="auto"/>
            <w:noWrap/>
            <w:vAlign w:val="center"/>
            <w:hideMark/>
          </w:tcPr>
          <w:p w:rsidR="00014DEA" w:rsidRPr="00D833CD" w:rsidRDefault="00014DEA" w:rsidP="00F1186F">
            <w:pPr>
              <w:jc w:val="center"/>
              <w:rPr>
                <w:sz w:val="24"/>
                <w:szCs w:val="24"/>
              </w:rPr>
            </w:pPr>
            <w:r w:rsidRPr="00D833CD">
              <w:rPr>
                <w:sz w:val="24"/>
                <w:szCs w:val="24"/>
              </w:rPr>
              <w:t>443</w:t>
            </w:r>
          </w:p>
        </w:tc>
      </w:tr>
    </w:tbl>
    <w:p w:rsidR="00014DEA" w:rsidRPr="00D833CD" w:rsidRDefault="00014DEA" w:rsidP="00014DEA">
      <w:pPr>
        <w:pStyle w:val="52"/>
        <w:widowControl w:val="0"/>
        <w:ind w:left="-567"/>
        <w:contextualSpacing/>
        <w:rPr>
          <w:b/>
          <w:i/>
          <w:u w:val="single"/>
        </w:rPr>
      </w:pPr>
      <w:r w:rsidRPr="00D833CD">
        <w:rPr>
          <w:bCs/>
          <w:lang w:eastAsia="ru-RU"/>
        </w:rPr>
        <w:t xml:space="preserve">В целях систематизации олимпиад и иных конкурсных мероприятий, организуемых Министерством и подведомственными ему организациями, организациями которым предоставляются субсидии на реализацию дополнительных общеразвивающих программ, Министерством в 2022 году утверждён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и волонтёрской деятельности, а также на пропаганду научных знаний, </w:t>
      </w:r>
      <w:r w:rsidRPr="00D833CD">
        <w:rPr>
          <w:bCs/>
          <w:lang w:eastAsia="ru-RU"/>
        </w:rPr>
        <w:lastRenderedPageBreak/>
        <w:t xml:space="preserve">творческих и спортивных достижений, организуемых под патронатом Министерства просвещения и воспитания Ульяновской области в 2022-2023 учебном году (далее – Перечень), в который вошли 155 меропряитий для школьников региона. В Перечень включены олимпиады и иные конкурсные мероприятия, организуемые в целях воспитания детей, ранней профориентации, выявления и развития способностей и талантов у детей, и дальнейшего их сопровождения. </w:t>
      </w:r>
    </w:p>
    <w:p w:rsidR="00B816ED" w:rsidRPr="00D833CD" w:rsidRDefault="00B816ED" w:rsidP="00A1085A">
      <w:pPr>
        <w:pStyle w:val="52"/>
        <w:widowControl w:val="0"/>
        <w:ind w:left="-567"/>
        <w:contextualSpacing/>
        <w:rPr>
          <w:b/>
          <w:i/>
          <w:u w:val="single"/>
        </w:rPr>
      </w:pPr>
    </w:p>
    <w:p w:rsidR="00C66D3D" w:rsidRPr="00D833CD" w:rsidRDefault="00C66D3D" w:rsidP="00A1085A">
      <w:pPr>
        <w:tabs>
          <w:tab w:val="left" w:pos="0"/>
        </w:tabs>
        <w:ind w:left="-567" w:firstLine="709"/>
        <w:jc w:val="both"/>
        <w:rPr>
          <w:b/>
          <w:sz w:val="24"/>
          <w:szCs w:val="24"/>
          <w:u w:val="single"/>
        </w:rPr>
      </w:pPr>
      <w:r w:rsidRPr="00D833CD">
        <w:rPr>
          <w:b/>
          <w:sz w:val="24"/>
          <w:szCs w:val="24"/>
          <w:u w:val="single"/>
        </w:rPr>
        <w:t>Воспитание обучающихся:</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2022 году в рамках осуществления государственных полномочий</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сфере образования продолжена деятельность по созданию условий</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образовательных организациях, для развития личности обучающихся, для самоопределения и социализации обучающихся на основе социокультурных, духовно-нравственных ценностей и принятых в российском обществе правил</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структуре Министерства формирует региональную политику в сфере воспитания в системе общего образования департамент воспитания и социализации детей.</w:t>
      </w:r>
    </w:p>
    <w:p w:rsidR="00B46527" w:rsidRPr="00B46527" w:rsidRDefault="00B46527" w:rsidP="00B46527">
      <w:pPr>
        <w:widowControl w:val="0"/>
        <w:ind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sz w:val="24"/>
          <w:szCs w:val="24"/>
        </w:rPr>
        <w:t>Задачи департамента соответствуют целям и задачам, обозначенным</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Стратегии развития воспитания в Российской Федерации до 2025 года, в части воспитания в системе образования.</w:t>
      </w:r>
      <w:r w:rsidRPr="00B46527">
        <w:rPr>
          <w:rFonts w:ascii="PT Astra Serif" w:eastAsia="PT Astra Serif" w:hAnsi="PT Astra Serif" w:cs="PT Astra Serif"/>
          <w:color w:val="000000"/>
          <w:sz w:val="24"/>
          <w:szCs w:val="24"/>
          <w:highlight w:val="white"/>
        </w:rPr>
        <w:t xml:space="preserve">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В 2022 году деятельность департамента была направлена на реализацию плана основных мероприятий, проводимых в Ульяновской области в рамках Десятилетия детства в Российской Федерации, на период до 2027 года (План Губернатора Ульяновской области  от 16.03.2021 № 57-ПЛ), мероприятий </w:t>
      </w:r>
      <w:r w:rsidRPr="00B46527">
        <w:rPr>
          <w:rFonts w:ascii="PT Astra Serif" w:eastAsia="PT Astra Serif" w:hAnsi="PT Astra Serif" w:cs="PT Astra Serif"/>
          <w:color w:val="000000"/>
          <w:sz w:val="24"/>
          <w:szCs w:val="24"/>
          <w:highlight w:val="white"/>
        </w:rPr>
        <w:t xml:space="preserve">регионального плана </w:t>
      </w:r>
      <w:r w:rsidRPr="00B46527">
        <w:rPr>
          <w:rFonts w:ascii="PT Astra Serif" w:eastAsia="PT Astra Serif" w:hAnsi="PT Astra Serif" w:cs="PT Astra Serif"/>
          <w:sz w:val="24"/>
          <w:szCs w:val="24"/>
        </w:rPr>
        <w:t>мероприятий по реализации Стратегии развития воспитания в Российской Федерации на период до 2025 года в Ульяновской области (распоряжение Министерства просвещения и воспитания Ульяновской области от 19.01.2021 № 62-р), Программы развития воспитания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образовательных организациях Ульяновской области на 2019-2025 годы (распоряжение Министерства от 12.07.2019 № 1243-р «О программе развития воспитания в образовательных организациях Ульяновской области на 2019-2025 годы») </w:t>
      </w:r>
    </w:p>
    <w:p w:rsidR="00B46527" w:rsidRPr="00B46527" w:rsidRDefault="00B46527" w:rsidP="00B46527">
      <w:pPr>
        <w:widowControl w:val="0"/>
        <w:tabs>
          <w:tab w:val="left" w:pos="0"/>
        </w:tabs>
        <w:ind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sz w:val="24"/>
          <w:szCs w:val="24"/>
        </w:rPr>
        <w:t xml:space="preserve">Реализуемые мероприятия также направлены на достижение запланированных результатов ряда национальных проектов: «Образование» (федеральные проекты «Патриотическое воспитание граждан Российской Федерации», «Успех каждого ребёнка»), </w:t>
      </w:r>
      <w:r w:rsidRPr="00B46527">
        <w:rPr>
          <w:rFonts w:ascii="PT Astra Serif" w:eastAsia="PT Astra Serif" w:hAnsi="PT Astra Serif" w:cs="PT Astra Serif"/>
          <w:color w:val="000000"/>
          <w:sz w:val="24"/>
          <w:szCs w:val="24"/>
          <w:highlight w:val="white"/>
        </w:rPr>
        <w:t>«Культура», «Здравоохранение», «Демография», «Безопасные и качественные дороги», «Экология», «Наука», «Цифровая экономика», «Малое и среднее предпринимательство», «Жилье</w:t>
      </w:r>
      <w:r>
        <w:rPr>
          <w:rFonts w:ascii="PT Astra Serif" w:eastAsia="PT Astra Serif" w:hAnsi="PT Astra Serif" w:cs="PT Astra Serif"/>
          <w:color w:val="000000"/>
          <w:sz w:val="24"/>
          <w:szCs w:val="24"/>
          <w:highlight w:val="white"/>
        </w:rPr>
        <w:t xml:space="preserve"> </w:t>
      </w:r>
      <w:r w:rsidRPr="00B46527">
        <w:rPr>
          <w:rFonts w:ascii="PT Astra Serif" w:eastAsia="PT Astra Serif" w:hAnsi="PT Astra Serif" w:cs="PT Astra Serif"/>
          <w:color w:val="000000"/>
          <w:sz w:val="24"/>
          <w:szCs w:val="24"/>
          <w:highlight w:val="white"/>
        </w:rPr>
        <w:t>и городская среда».</w:t>
      </w:r>
    </w:p>
    <w:p w:rsidR="00B46527" w:rsidRPr="00B46527" w:rsidRDefault="00B46527" w:rsidP="00B46527">
      <w:pPr>
        <w:widowControl w:val="0"/>
        <w:tabs>
          <w:tab w:val="left" w:pos="0"/>
        </w:tabs>
        <w:ind w:firstLine="680"/>
        <w:jc w:val="both"/>
        <w:rPr>
          <w:rFonts w:ascii="PT Astra Serif" w:eastAsia="PT Astra Serif" w:hAnsi="PT Astra Serif" w:cs="PT Astra Serif"/>
          <w:b/>
          <w:color w:val="000000"/>
          <w:sz w:val="24"/>
          <w:szCs w:val="24"/>
          <w:highlight w:val="white"/>
        </w:rPr>
      </w:pPr>
      <w:r w:rsidRPr="00B46527">
        <w:rPr>
          <w:rFonts w:ascii="PT Astra Serif" w:eastAsia="PT Astra Serif" w:hAnsi="PT Astra Serif" w:cs="PT Astra Serif"/>
          <w:b/>
          <w:color w:val="000000"/>
          <w:sz w:val="24"/>
          <w:szCs w:val="24"/>
          <w:highlight w:val="white"/>
        </w:rPr>
        <w:t>Ведущими задачами в сфере воспитания в 2022 году стали:</w:t>
      </w:r>
    </w:p>
    <w:p w:rsidR="00B46527" w:rsidRPr="00B46527" w:rsidRDefault="00B46527" w:rsidP="00884D8E">
      <w:pPr>
        <w:widowControl w:val="0"/>
        <w:numPr>
          <w:ilvl w:val="0"/>
          <w:numId w:val="11"/>
        </w:numPr>
        <w:pBdr>
          <w:top w:val="nil"/>
          <w:left w:val="nil"/>
          <w:bottom w:val="nil"/>
          <w:right w:val="nil"/>
          <w:between w:val="nil"/>
        </w:pBdr>
        <w:ind w:left="-142"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создание условий в образовательных организациях, способствующих безопасной и здоровьесберегающей среды, как основы для формирования ценностных ориентаций, связанных с жизнью, здоровьем</w:t>
      </w:r>
      <w:r>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и безопасностью человека.</w:t>
      </w:r>
    </w:p>
    <w:p w:rsidR="00B46527" w:rsidRPr="00B46527" w:rsidRDefault="00B46527" w:rsidP="00884D8E">
      <w:pPr>
        <w:widowControl w:val="0"/>
        <w:numPr>
          <w:ilvl w:val="0"/>
          <w:numId w:val="11"/>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Развитие социальных институтов воспитания, как важнейших условий для формирования ценностных ориентаций обучающихся;</w:t>
      </w:r>
    </w:p>
    <w:p w:rsidR="00B46527" w:rsidRPr="00B46527" w:rsidRDefault="00B46527" w:rsidP="00884D8E">
      <w:pPr>
        <w:widowControl w:val="0"/>
        <w:numPr>
          <w:ilvl w:val="0"/>
          <w:numId w:val="11"/>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Обновление содержания воспитания в образовательных организациях, расположенных на территории Ульяновской области.</w:t>
      </w:r>
    </w:p>
    <w:p w:rsidR="00B46527" w:rsidRPr="00B46527" w:rsidRDefault="00B46527" w:rsidP="00B46527">
      <w:pPr>
        <w:widowControl w:val="0"/>
        <w:tabs>
          <w:tab w:val="left" w:pos="0"/>
        </w:tabs>
        <w:ind w:firstLine="680"/>
        <w:jc w:val="both"/>
        <w:rPr>
          <w:rFonts w:ascii="PT Astra Serif" w:eastAsia="PT Astra Serif" w:hAnsi="PT Astra Serif" w:cs="PT Astra Serif"/>
          <w:b/>
          <w:color w:val="000000"/>
          <w:sz w:val="24"/>
          <w:szCs w:val="24"/>
          <w:highlight w:val="white"/>
        </w:rPr>
      </w:pPr>
      <w:r w:rsidRPr="00B46527">
        <w:rPr>
          <w:rFonts w:ascii="PT Astra Serif" w:eastAsia="PT Astra Serif" w:hAnsi="PT Astra Serif" w:cs="PT Astra Serif"/>
          <w:b/>
          <w:color w:val="000000"/>
          <w:sz w:val="24"/>
          <w:szCs w:val="24"/>
          <w:highlight w:val="white"/>
        </w:rPr>
        <w:t>Пути достижения задач:</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b/>
          <w:color w:val="000000"/>
          <w:sz w:val="24"/>
          <w:szCs w:val="24"/>
          <w:highlight w:val="white"/>
        </w:rPr>
      </w:pPr>
      <w:r w:rsidRPr="00B46527">
        <w:rPr>
          <w:rFonts w:ascii="PT Astra Serif" w:eastAsia="PT Astra Serif" w:hAnsi="PT Astra Serif" w:cs="PT Astra Serif"/>
          <w:color w:val="000000"/>
          <w:sz w:val="24"/>
          <w:szCs w:val="24"/>
          <w:highlight w:val="white"/>
        </w:rPr>
        <w:t>Организационно-методическое обеспечение воспитания в системе образования.</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Повышение профессионального мастерства специалистов</w:t>
      </w:r>
      <w:r w:rsidRPr="00B46527">
        <w:rPr>
          <w:rFonts w:ascii="PT Astra Serif" w:eastAsia="PT Astra Serif" w:hAnsi="PT Astra Serif" w:cs="PT Astra Serif"/>
          <w:color w:val="000000"/>
          <w:sz w:val="24"/>
          <w:szCs w:val="24"/>
          <w:highlight w:val="white"/>
        </w:rPr>
        <w:br/>
        <w:t>в области воспитания;</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Вовлечение детей в мероприятия патриотической направленности;</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Развитие детских общественных организаций и объединений на территории Ульяновской области;</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lastRenderedPageBreak/>
        <w:t>Вовлечение детей в мероприятия проекта «Культура</w:t>
      </w:r>
      <w:r>
        <w:rPr>
          <w:rFonts w:ascii="PT Astra Serif" w:eastAsia="PT Astra Serif" w:hAnsi="PT Astra Serif" w:cs="PT Astra Serif"/>
          <w:color w:val="000000"/>
          <w:sz w:val="24"/>
          <w:szCs w:val="24"/>
          <w:highlight w:val="white"/>
        </w:rPr>
        <w:t xml:space="preserve"> </w:t>
      </w:r>
      <w:r w:rsidRPr="00B46527">
        <w:rPr>
          <w:rFonts w:ascii="PT Astra Serif" w:eastAsia="PT Astra Serif" w:hAnsi="PT Astra Serif" w:cs="PT Astra Serif"/>
          <w:color w:val="000000"/>
          <w:sz w:val="24"/>
          <w:szCs w:val="24"/>
          <w:highlight w:val="white"/>
        </w:rPr>
        <w:t>для школьников»;</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Повышение эффективности проводимых мероприятий в сфере профилактики правонарушений и преступлений среди несовершеннолетних</w:t>
      </w:r>
      <w:r>
        <w:rPr>
          <w:rFonts w:ascii="PT Astra Serif" w:eastAsia="PT Astra Serif" w:hAnsi="PT Astra Serif" w:cs="PT Astra Serif"/>
          <w:color w:val="000000"/>
          <w:sz w:val="24"/>
          <w:szCs w:val="24"/>
          <w:highlight w:val="white"/>
        </w:rPr>
        <w:t xml:space="preserve"> </w:t>
      </w:r>
      <w:r w:rsidRPr="00B46527">
        <w:rPr>
          <w:rFonts w:ascii="PT Astra Serif" w:eastAsia="PT Astra Serif" w:hAnsi="PT Astra Serif" w:cs="PT Astra Serif"/>
          <w:color w:val="000000"/>
          <w:sz w:val="24"/>
          <w:szCs w:val="24"/>
          <w:highlight w:val="white"/>
        </w:rPr>
        <w:t>и в отношении несовершеннолетних;</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Создание условий для формирования безопасного и здорового образа жизни обучающихся.</w:t>
      </w:r>
    </w:p>
    <w:p w:rsidR="00B46527" w:rsidRPr="00B46527" w:rsidRDefault="00B46527" w:rsidP="00884D8E">
      <w:pPr>
        <w:widowControl w:val="0"/>
        <w:numPr>
          <w:ilvl w:val="0"/>
          <w:numId w:val="12"/>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Организация мероприятий, направленных на просвещение родителей.</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Реализация поставленных задач осуществляется во взаимодействии</w:t>
      </w:r>
      <w:r w:rsidRPr="00B46527">
        <w:rPr>
          <w:rFonts w:ascii="PT Astra Serif" w:eastAsia="PT Astra Serif" w:hAnsi="PT Astra Serif" w:cs="PT Astra Serif"/>
          <w:sz w:val="24"/>
          <w:szCs w:val="24"/>
        </w:rPr>
        <w:br/>
        <w:t xml:space="preserve">с совместно с муниципальными органами управления образованием муниципальных образований Ульяновской области, с заинтересованными министерствами и ведомствами, организациями, в том числе некоммерческими общественным организациями. </w:t>
      </w:r>
    </w:p>
    <w:p w:rsidR="00B46527" w:rsidRPr="00B46527" w:rsidRDefault="00B46527" w:rsidP="00B46527">
      <w:pPr>
        <w:widowControl w:val="0"/>
        <w:ind w:firstLine="680"/>
        <w:jc w:val="both"/>
        <w:rPr>
          <w:rFonts w:ascii="PT Astra Serif" w:eastAsia="PT Astra Serif" w:hAnsi="PT Astra Serif" w:cs="PT Astra Serif"/>
          <w:b/>
          <w:sz w:val="24"/>
          <w:szCs w:val="24"/>
        </w:rPr>
      </w:pPr>
      <w:r w:rsidRPr="00B46527">
        <w:rPr>
          <w:rFonts w:ascii="PT Astra Serif" w:eastAsia="PT Astra Serif" w:hAnsi="PT Astra Serif" w:cs="PT Astra Serif"/>
          <w:b/>
          <w:sz w:val="24"/>
          <w:szCs w:val="24"/>
        </w:rPr>
        <w:t>1.Организационно методическое сопровождение воспитания</w:t>
      </w:r>
      <w:r>
        <w:rPr>
          <w:rFonts w:ascii="PT Astra Serif" w:eastAsia="PT Astra Serif" w:hAnsi="PT Astra Serif" w:cs="PT Astra Serif"/>
          <w:b/>
          <w:sz w:val="24"/>
          <w:szCs w:val="24"/>
        </w:rPr>
        <w:t xml:space="preserve"> </w:t>
      </w:r>
      <w:r w:rsidRPr="00B46527">
        <w:rPr>
          <w:rFonts w:ascii="PT Astra Serif" w:eastAsia="PT Astra Serif" w:hAnsi="PT Astra Serif" w:cs="PT Astra Serif"/>
          <w:b/>
          <w:sz w:val="24"/>
          <w:szCs w:val="24"/>
        </w:rPr>
        <w:t>в системе образования: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К 01.09.2022 всеми общеобразовательными организациями всех форм собственности, дошкольными образовательными организациями Ульяновской области разработаны и утверждены рабочие программы воспитания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календарные планы воспитательной работы в соответствии с федеральной примерной программой, утвержденной ФУМО по общему образованию</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2022 году. Документация размещена на официальных сайтах образовательных организаций.</w:t>
      </w:r>
    </w:p>
    <w:p w:rsidR="00B46527" w:rsidRPr="00B46527" w:rsidRDefault="00B46527" w:rsidP="00B46527">
      <w:pPr>
        <w:widowControl w:val="0"/>
        <w:tabs>
          <w:tab w:val="left" w:pos="709"/>
          <w:tab w:val="left" w:pos="1134"/>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целях сопровождения реализации рабочих программ воспитания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образовательных организаций дошкольного, общего и среднего профессионального образования, расположенных на территории Ульяновской области департаментом во взаимодействии с ОГАУ ИРО, ОГБНОО ДТДМ, ФГБОУ ВО УлГПУ им.И.Н.Ульянова и другими организациями:</w:t>
      </w:r>
    </w:p>
    <w:p w:rsidR="00B46527" w:rsidRPr="00B46527" w:rsidRDefault="00B46527" w:rsidP="00884D8E">
      <w:pPr>
        <w:widowControl w:val="0"/>
        <w:numPr>
          <w:ilvl w:val="0"/>
          <w:numId w:val="13"/>
        </w:numPr>
        <w:pBdr>
          <w:top w:val="nil"/>
          <w:left w:val="nil"/>
          <w:bottom w:val="nil"/>
          <w:right w:val="nil"/>
          <w:between w:val="nil"/>
        </w:pBdr>
        <w:tabs>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проведено 16 вебинаров педагогических команд образовательных организаций дошкольного, общего и среднего профессионального образования (7 вебинаров для дошкольных образовательных организаций,</w:t>
      </w:r>
      <w:r>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5 для общеобразовательных организаций, 5 для профессиональных образовательных организаций) в соответствии с распоряжением Министерства просвещения и воспитания Ульяновской области от 07.02.2022 № 182-р</w:t>
      </w:r>
      <w:r>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«Об организации презентации опыта реализации рабочих программ воспитания в образовательных организациях Ульяновской области «От идеи</w:t>
      </w:r>
      <w:r>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до воплощения»;</w:t>
      </w:r>
    </w:p>
    <w:p w:rsidR="00B46527" w:rsidRPr="00B46527" w:rsidRDefault="00B46527" w:rsidP="00884D8E">
      <w:pPr>
        <w:widowControl w:val="0"/>
        <w:numPr>
          <w:ilvl w:val="0"/>
          <w:numId w:val="13"/>
        </w:numPr>
        <w:pBdr>
          <w:top w:val="nil"/>
          <w:left w:val="nil"/>
          <w:bottom w:val="nil"/>
          <w:right w:val="nil"/>
          <w:between w:val="nil"/>
        </w:pBdr>
        <w:tabs>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организовано 5 площадок для специалистов в области воспитания</w:t>
      </w:r>
      <w:r>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в рамках регионального образовательного Форума, состоявшегося в августе 2022 года (тематика: «Приобщение детей к культурным ценностям», «Выявление и поддержка талантов», «Патриотическое воспитание», «Профилактика и безопасность», «Детские общественные объединения». Организован круглый стол «#Воспитание73: взгляд в послезавтра»);</w:t>
      </w:r>
    </w:p>
    <w:p w:rsidR="00B46527" w:rsidRPr="00B46527" w:rsidRDefault="00B46527" w:rsidP="00884D8E">
      <w:pPr>
        <w:widowControl w:val="0"/>
        <w:numPr>
          <w:ilvl w:val="0"/>
          <w:numId w:val="13"/>
        </w:numPr>
        <w:pBdr>
          <w:top w:val="nil"/>
          <w:left w:val="nil"/>
          <w:bottom w:val="nil"/>
          <w:right w:val="nil"/>
          <w:between w:val="nil"/>
        </w:pBdr>
        <w:tabs>
          <w:tab w:val="left" w:pos="709"/>
          <w:tab w:val="left" w:pos="1134"/>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25 августа в целях экспертного обсуждения реализации рабочих программ воспитания Министерством просвещения и воспитания Ульяновской области, совместно с Институтом развития образования и Ульяновским государственным педагогическим университетом им. И.Н.Ульянова (далее – Университет) организован образовательный интенсив для специалистов</w:t>
      </w:r>
      <w:r>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в области воспитания «Важное о воспитании».</w:t>
      </w:r>
    </w:p>
    <w:p w:rsidR="00B46527" w:rsidRPr="00B46527" w:rsidRDefault="00B46527" w:rsidP="00884D8E">
      <w:pPr>
        <w:widowControl w:val="0"/>
        <w:numPr>
          <w:ilvl w:val="0"/>
          <w:numId w:val="13"/>
        </w:numPr>
        <w:pBdr>
          <w:top w:val="nil"/>
          <w:left w:val="nil"/>
          <w:bottom w:val="nil"/>
          <w:right w:val="nil"/>
          <w:between w:val="nil"/>
        </w:pBdr>
        <w:tabs>
          <w:tab w:val="left" w:pos="709"/>
          <w:tab w:val="left" w:pos="1134"/>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xml:space="preserve">В августе текущего года с учетом рекомендаций с проведенных мероприятий организован мониторинг актуализации рабочих программ воспитания и календарных планов воспитательной работы на 2022/2023 учебный год. Проведена первичная экспертиза планов и программ, размещенных на сайтах общеобразовательных организаций. </w:t>
      </w:r>
    </w:p>
    <w:p w:rsidR="00B46527" w:rsidRPr="00B46527" w:rsidRDefault="00B46527" w:rsidP="00884D8E">
      <w:pPr>
        <w:widowControl w:val="0"/>
        <w:numPr>
          <w:ilvl w:val="0"/>
          <w:numId w:val="13"/>
        </w:numPr>
        <w:pBdr>
          <w:top w:val="nil"/>
          <w:left w:val="nil"/>
          <w:bottom w:val="nil"/>
          <w:right w:val="nil"/>
          <w:between w:val="nil"/>
        </w:pBdr>
        <w:tabs>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xml:space="preserve">в рамках сотрудничества Министерства просвещения и воспитания Ульяновской области и Центра непрерывного повышения профессионального мастерства педагогических работников Ульяновской области вопросы воспитания обсуждались на стажировочной площадке для школ, показывающих низкие образовательные результаты, в МОУ «Ишеевский многопрофильный лицей» муниципального образования «Ульяновский район» где был рассмотрен вопрос «Реализация современных форм и методов воспитательной работы»;  в мае 2022 года - в ходе «Педагогического завтрака» для членов клуба «Учитель года» по теме: «Три кита рабочей программы воспитания» с участием доктора педагогических наук, профессора, член совета по вопросам воспитания РАО </w:t>
      </w:r>
      <w:r w:rsidRPr="00B46527">
        <w:rPr>
          <w:rFonts w:ascii="PT Astra Serif" w:eastAsia="PT Astra Serif" w:hAnsi="PT Astra Serif" w:cs="PT Astra Serif"/>
          <w:color w:val="000000"/>
          <w:sz w:val="24"/>
          <w:szCs w:val="24"/>
        </w:rPr>
        <w:lastRenderedPageBreak/>
        <w:t>С.Д.Полякова, на мастер-классе «Особенности коммуникации педагога и учащегося в условиях персонифицированной системы воспитания» с участием победителя Всероссийского конкурса педагогических работников «Воспитать человека — 2021» на «Педагогической мастерской»;</w:t>
      </w:r>
    </w:p>
    <w:p w:rsidR="00B46527" w:rsidRPr="00B46527" w:rsidRDefault="00B46527" w:rsidP="00884D8E">
      <w:pPr>
        <w:widowControl w:val="0"/>
        <w:numPr>
          <w:ilvl w:val="0"/>
          <w:numId w:val="13"/>
        </w:numPr>
        <w:pBdr>
          <w:top w:val="nil"/>
          <w:left w:val="nil"/>
          <w:bottom w:val="nil"/>
          <w:right w:val="nil"/>
          <w:between w:val="nil"/>
        </w:pBdr>
        <w:tabs>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 ноябре 2022 года организован трехдневный педагогический сбор «Синтез-школа – Перезагрузка» в рамках деятельности «Совета по проблемам современного воспитания Российской Академии Образования», организаторами выступили: ФГБОУ ВО УлГПУ им. И.Н. Ульянова, департамент воспитания и социализации детей;</w:t>
      </w:r>
    </w:p>
    <w:p w:rsidR="00B46527" w:rsidRPr="00B46527" w:rsidRDefault="00B46527" w:rsidP="00884D8E">
      <w:pPr>
        <w:widowControl w:val="0"/>
        <w:numPr>
          <w:ilvl w:val="0"/>
          <w:numId w:val="13"/>
        </w:numPr>
        <w:pBdr>
          <w:top w:val="nil"/>
          <w:left w:val="nil"/>
          <w:bottom w:val="nil"/>
          <w:right w:val="nil"/>
          <w:between w:val="nil"/>
        </w:pBdr>
        <w:tabs>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Проведен конкурсный отбор и обучено 278 советников директора по воспитанию и взаимодействию с детскими общественными объединениями в ФГБУ «Росдетцентр» с последующим обучением.</w:t>
      </w:r>
    </w:p>
    <w:p w:rsidR="00B46527" w:rsidRPr="00B46527" w:rsidRDefault="00B46527" w:rsidP="00884D8E">
      <w:pPr>
        <w:widowControl w:val="0"/>
        <w:numPr>
          <w:ilvl w:val="0"/>
          <w:numId w:val="13"/>
        </w:numPr>
        <w:pBdr>
          <w:top w:val="nil"/>
          <w:left w:val="nil"/>
          <w:bottom w:val="nil"/>
          <w:right w:val="nil"/>
          <w:between w:val="nil"/>
        </w:pBdr>
        <w:tabs>
          <w:tab w:val="left" w:pos="0"/>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Представители Ульяновской области приняли участие в окружной конференции по вопросам воспитания, организованной Институтом изучения детства, семьи и воспитания РАО по вопросу внедрения рабочих программ воспитания.</w:t>
      </w:r>
    </w:p>
    <w:p w:rsidR="00B46527" w:rsidRPr="00B46527" w:rsidRDefault="00B46527" w:rsidP="00884D8E">
      <w:pPr>
        <w:widowControl w:val="0"/>
        <w:numPr>
          <w:ilvl w:val="0"/>
          <w:numId w:val="13"/>
        </w:numPr>
        <w:pBdr>
          <w:top w:val="nil"/>
          <w:left w:val="nil"/>
          <w:bottom w:val="nil"/>
          <w:right w:val="nil"/>
          <w:between w:val="nil"/>
        </w:pBdr>
        <w:tabs>
          <w:tab w:val="left" w:pos="0"/>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Свыше 3000 классных руководителей стали участниками отборочных мероприятий, организованных Министерством просвещения Российской Федерации в рамках Форума классных руководителей, 10 классных руководителей приняли участие в финальных мероприятиях Форума;</w:t>
      </w:r>
    </w:p>
    <w:p w:rsidR="00B46527" w:rsidRPr="00B46527" w:rsidRDefault="00B46527" w:rsidP="00884D8E">
      <w:pPr>
        <w:widowControl w:val="0"/>
        <w:numPr>
          <w:ilvl w:val="0"/>
          <w:numId w:val="13"/>
        </w:numPr>
        <w:pBdr>
          <w:top w:val="nil"/>
          <w:left w:val="nil"/>
          <w:bottom w:val="nil"/>
          <w:right w:val="nil"/>
          <w:between w:val="nil"/>
        </w:pBdr>
        <w:tabs>
          <w:tab w:val="left" w:pos="851"/>
        </w:tabs>
        <w:ind w:left="0"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24.09.2022 на территории храмового комплекса с. Арское состоялся областной праздник «Учителя в гостях у батюшки». В рамках мероприятия были представлены эффективные формы работы духовенства</w:t>
      </w:r>
      <w:r>
        <w:rPr>
          <w:rFonts w:ascii="PT Astra Serif" w:eastAsia="PT Astra Serif" w:hAnsi="PT Astra Serif" w:cs="PT Astra Serif"/>
          <w:color w:val="000000"/>
          <w:sz w:val="24"/>
          <w:szCs w:val="24"/>
          <w:highlight w:val="white"/>
        </w:rPr>
        <w:t xml:space="preserve"> </w:t>
      </w:r>
      <w:r w:rsidRPr="00B46527">
        <w:rPr>
          <w:rFonts w:ascii="PT Astra Serif" w:eastAsia="PT Astra Serif" w:hAnsi="PT Astra Serif" w:cs="PT Astra Serif"/>
          <w:color w:val="000000"/>
          <w:sz w:val="24"/>
          <w:szCs w:val="24"/>
          <w:highlight w:val="white"/>
        </w:rPr>
        <w:t>и педагогического сообщества в условиях цифровизации, вовлечение молодёжи в волонтерские программы духовно – нравственного направления, организация совместных проектов с Русской Православной Церковью в социальной сфере. В мероприятии приняли участие более 90 педагогических работников Ульяновской области.</w:t>
      </w:r>
    </w:p>
    <w:p w:rsidR="00B46527" w:rsidRPr="00B46527" w:rsidRDefault="00B46527" w:rsidP="00884D8E">
      <w:pPr>
        <w:widowControl w:val="0"/>
        <w:numPr>
          <w:ilvl w:val="0"/>
          <w:numId w:val="13"/>
        </w:numPr>
        <w:pBdr>
          <w:top w:val="nil"/>
          <w:left w:val="nil"/>
          <w:bottom w:val="nil"/>
          <w:right w:val="nil"/>
          <w:between w:val="nil"/>
        </w:pBdr>
        <w:tabs>
          <w:tab w:val="left" w:pos="0"/>
          <w:tab w:val="left" w:pos="709"/>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Организованы конкурсные мероприятия для педагогических работников: конкурс «Педагог-психолог», «Воспитать человека», конкурс методических разработок среди педагогов имени народного учителя России Ю.И.Латышева; региональный конкурс на лучшую методическую разработку внеурочного занятия «Разговоры о важном», региональный этап Всероссийского конкурса методических разработок среди классных руководителей, Региональный акцент» с участием 70 педагогов образовательных организаций всех ступеней, региональный этап Всероссийского конкурса профессионального мастерства работников сферы дополнительного образования «Сердце отдаю детям», в программе которого были представлены мастер-классы «Новые формы организации обучения и воспитания детей в дополнительном образовании», участие во Всероссийском конкурсе социально</w:t>
      </w:r>
      <w:r w:rsidRPr="00B46527">
        <w:rPr>
          <w:rFonts w:ascii="PT Astra Serif" w:eastAsia="PT Astra Serif" w:hAnsi="PT Astra Serif" w:cs="PT Astra Serif"/>
          <w:sz w:val="24"/>
          <w:szCs w:val="24"/>
        </w:rPr>
        <w:t xml:space="preserve"> активных технологий воспитания обучающихся </w:t>
      </w:r>
      <w:r w:rsidRPr="00B46527">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sz w:val="24"/>
          <w:szCs w:val="24"/>
        </w:rPr>
        <w:t>«Растим гражданина» в номинации «Я горжусь»</w:t>
      </w:r>
      <w:r w:rsidRPr="00B46527">
        <w:rPr>
          <w:rFonts w:ascii="PT Astra Serif" w:eastAsia="PT Astra Serif" w:hAnsi="PT Astra Serif" w:cs="PT Astra Serif"/>
          <w:color w:val="000000"/>
          <w:sz w:val="24"/>
          <w:szCs w:val="24"/>
        </w:rPr>
        <w:t>.</w:t>
      </w:r>
    </w:p>
    <w:p w:rsidR="00B46527" w:rsidRPr="00B46527" w:rsidRDefault="00B46527" w:rsidP="00B46527">
      <w:pPr>
        <w:widowControl w:val="0"/>
        <w:pBdr>
          <w:top w:val="nil"/>
          <w:left w:val="nil"/>
          <w:bottom w:val="nil"/>
          <w:right w:val="nil"/>
          <w:between w:val="nil"/>
        </w:pBdr>
        <w:tabs>
          <w:tab w:val="left" w:pos="0"/>
          <w:tab w:val="left" w:pos="1418"/>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 связи с ограничительными мероприятиями, обусловленными коронавирусной инфекцией, сокращено количество очных массовых социально-значимых мероприятий в 2022 году, вместе с тем проведены следующие яркие имиджевые мероприятия с участием детей:</w:t>
      </w:r>
    </w:p>
    <w:p w:rsidR="00B46527" w:rsidRPr="00B46527" w:rsidRDefault="00B46527" w:rsidP="00B46527">
      <w:pPr>
        <w:widowControl w:val="0"/>
        <w:pBdr>
          <w:top w:val="nil"/>
          <w:left w:val="nil"/>
          <w:bottom w:val="nil"/>
          <w:right w:val="nil"/>
          <w:between w:val="nil"/>
        </w:pBdr>
        <w:tabs>
          <w:tab w:val="left" w:pos="0"/>
          <w:tab w:val="left" w:pos="1418"/>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21 января – торжественное открытие месячника героико-патриотической и оборонно- массовой работы в Областном дворце творчества детей</w:t>
      </w:r>
      <w:r w:rsidRPr="00B46527">
        <w:rPr>
          <w:rFonts w:ascii="PT Astra Serif" w:eastAsia="PT Astra Serif" w:hAnsi="PT Astra Serif" w:cs="PT Astra Serif"/>
          <w:color w:val="000000"/>
          <w:sz w:val="24"/>
          <w:szCs w:val="24"/>
        </w:rPr>
        <w:br/>
        <w:t>и молодёжи;</w:t>
      </w:r>
    </w:p>
    <w:p w:rsidR="00B46527" w:rsidRPr="00B46527" w:rsidRDefault="00B46527" w:rsidP="00B46527">
      <w:pPr>
        <w:widowControl w:val="0"/>
        <w:pBdr>
          <w:top w:val="nil"/>
          <w:left w:val="nil"/>
          <w:bottom w:val="nil"/>
          <w:right w:val="nil"/>
          <w:between w:val="nil"/>
        </w:pBdr>
        <w:tabs>
          <w:tab w:val="left" w:pos="0"/>
          <w:tab w:val="left" w:pos="1418"/>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2 апреля - финал Олимпиады по финансовой грамотности «ФИНАТЛОН для старшеклассников»</w:t>
      </w:r>
    </w:p>
    <w:p w:rsidR="00B46527" w:rsidRPr="00B46527" w:rsidRDefault="00B46527" w:rsidP="00B46527">
      <w:pPr>
        <w:widowControl w:val="0"/>
        <w:shd w:val="clear" w:color="auto" w:fill="FFFFFF"/>
        <w:ind w:firstLine="680"/>
        <w:jc w:val="both"/>
        <w:rPr>
          <w:rFonts w:ascii="PT Astra Serif" w:eastAsia="PT Astra Serif" w:hAnsi="PT Astra Serif" w:cs="PT Astra Serif"/>
          <w:color w:val="000000"/>
          <w:sz w:val="24"/>
          <w:szCs w:val="24"/>
          <w:highlight w:val="white"/>
        </w:rPr>
      </w:pPr>
      <w:r w:rsidRPr="00B46527">
        <w:rPr>
          <w:rFonts w:ascii="PT Astra Serif" w:eastAsia="PT Astra Serif" w:hAnsi="PT Astra Serif" w:cs="PT Astra Serif"/>
          <w:color w:val="000000"/>
          <w:sz w:val="24"/>
          <w:szCs w:val="24"/>
          <w:highlight w:val="white"/>
        </w:rPr>
        <w:t>19 мая – слёт детских активистов Российского Движения Школьников, приуроченный Дню детских общественных объединений;</w:t>
      </w:r>
    </w:p>
    <w:p w:rsidR="00B46527" w:rsidRPr="00B46527" w:rsidRDefault="00B46527" w:rsidP="00B46527">
      <w:pPr>
        <w:widowControl w:val="0"/>
        <w:tabs>
          <w:tab w:val="left" w:pos="0"/>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xml:space="preserve">6 мая – областной смотр строя и песни «Марш Победы», посвящённый 77-ой годовщине Победы в Великой Отечественной Войне 1941-1945 гг. </w:t>
      </w:r>
    </w:p>
    <w:p w:rsidR="00B46527" w:rsidRPr="00B46527" w:rsidRDefault="00B46527" w:rsidP="00B46527">
      <w:pPr>
        <w:widowControl w:val="0"/>
        <w:tabs>
          <w:tab w:val="left" w:pos="0"/>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19 мая в торжественном зале Историко-мемориального центра-музея И.А. Гончарова прошел финал регионального этапа интеллектуальной игры «Умники и умницы». Тема: «1922 год в истории (к 100-летию образования СССР)».</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21 мая - Ассамблея юных талантов Ульяновской области с участием более 700 </w:t>
      </w:r>
      <w:r w:rsidRPr="00B46527">
        <w:rPr>
          <w:rFonts w:ascii="PT Astra Serif" w:eastAsia="PT Astra Serif" w:hAnsi="PT Astra Serif" w:cs="PT Astra Serif"/>
          <w:sz w:val="24"/>
          <w:szCs w:val="24"/>
        </w:rPr>
        <w:lastRenderedPageBreak/>
        <w:t>человек, среди которых обучающиеся общеобразовательных организаций Ульяновской области, занявшие призовые места в олимпиадах, прошедших</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2021-2022 учебном году, председатели жюри регионального этапа всероссийской олимпиады школьников, педагоги-наставники, подготовившие победителей и призёров заключительных этапов олимпиад и родители.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7 июня проведен региональный этап Всероссийского фестиваля краеведческих объединений «Краефест» с участием обучающихся 6-11 классов, победители рекомендованы для участия в проектно-исследовательской школе Всероссийского фестиваля краеведческих объединений.</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28 мая - марафон семейного творчества в рамках X областного фестиваля семейного творчества «Хобби - парк», посвящённого Году культурного наследия народов России. Программа фестиваля включает в себя целый комплекс мероприятий: подведение итогов конкурса семейного творчества, выставка лучших творческих работ ДПИ и ИЗО, семейный турнир по кибертанцам, выставка книг любимых сказок «Что за прелесть эти сказки», проведение мастер-классов педагогов по различным видам декоративно-прикладного творчества и изобразительному искусству и церемония награждения победителей и призёров. </w:t>
      </w:r>
      <w:r w:rsidRPr="00B46527">
        <w:rPr>
          <w:rFonts w:ascii="PT Astra Serif" w:eastAsia="PT Astra Serif" w:hAnsi="PT Astra Serif" w:cs="PT Astra Serif"/>
          <w:sz w:val="24"/>
          <w:szCs w:val="24"/>
          <w:highlight w:val="yellow"/>
        </w:rPr>
        <w:t xml:space="preserve">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Июнь – областная военно- спортивная игра «Зарница»;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16 июня - экологический праздник «Эколята – молодые защитники природы»; </w:t>
      </w:r>
    </w:p>
    <w:p w:rsidR="00B46527" w:rsidRPr="00B46527" w:rsidRDefault="00B46527" w:rsidP="00B46527">
      <w:pPr>
        <w:widowControl w:val="0"/>
        <w:tabs>
          <w:tab w:val="left" w:pos="851"/>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 сентября – Ассамблея детских образцовых коллективов.</w:t>
      </w:r>
      <w:r w:rsidRPr="00B46527">
        <w:rPr>
          <w:rFonts w:ascii="PT Astra Serif" w:eastAsia="PT Astra Serif" w:hAnsi="PT Astra Serif" w:cs="PT Astra Serif"/>
          <w:b/>
          <w:sz w:val="24"/>
          <w:szCs w:val="24"/>
        </w:rPr>
        <w:t xml:space="preserve"> </w:t>
      </w:r>
      <w:r w:rsidRPr="00B46527">
        <w:rPr>
          <w:rFonts w:ascii="PT Astra Serif" w:eastAsia="PT Astra Serif" w:hAnsi="PT Astra Serif" w:cs="PT Astra Serif"/>
          <w:sz w:val="24"/>
          <w:szCs w:val="24"/>
        </w:rPr>
        <w:t xml:space="preserve">Участниками Ассамблеи стали не только детские коллективы, уже имеющие звание образцовых и которые непосредственно участвовали в конкурсной программе, но и порядка 6 коллективов, которые планируют принять участие в процедуре присвоения звания образцовый детский коллектив в 2022 году. </w:t>
      </w:r>
    </w:p>
    <w:p w:rsidR="00B46527" w:rsidRPr="00B46527" w:rsidRDefault="00B46527" w:rsidP="00B46527">
      <w:pPr>
        <w:widowControl w:val="0"/>
        <w:tabs>
          <w:tab w:val="left" w:pos="851"/>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Сентябрь - II Всероссийская проектно-исследовательская школа «Краефест» в рамках Всероссийского фестиваля краеведческих объединений «Краефест».</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Основной площадкой проведения мероприятия стал</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ОГБН ОО «Дворец творчества детей и молодёжи». Программой исследовательской школы также было предусмотрено использование ресурсов организаций-партнёров: Ундоровского палеонтологического музея, Чердаклинского Музея им. В.И.Зуева (художника – миниатюриста фирмы Фаберже), ФГБОУ ВО «Ульяновского государственного педагогического университета имени И.Н.Ульянова». Участниками стали 150 человек</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из 12 регионов России.</w:t>
      </w:r>
    </w:p>
    <w:p w:rsidR="00B46527" w:rsidRPr="00B46527" w:rsidRDefault="00B46527" w:rsidP="00B46527">
      <w:pPr>
        <w:widowControl w:val="0"/>
        <w:tabs>
          <w:tab w:val="left" w:pos="0"/>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sz w:val="24"/>
          <w:szCs w:val="24"/>
        </w:rPr>
        <w:t>21 декабря – Новогодний парад талантов с участием лучших творческих коллетивов Ульяновской области</w:t>
      </w:r>
      <w:r w:rsidRPr="00B46527">
        <w:rPr>
          <w:rFonts w:ascii="PT Astra Serif" w:eastAsia="PT Astra Serif" w:hAnsi="PT Astra Serif" w:cs="PT Astra Serif"/>
          <w:color w:val="000000"/>
          <w:sz w:val="24"/>
          <w:szCs w:val="24"/>
        </w:rPr>
        <w:t>;</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По итогам 2022 года достигнуты определенные результаты</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организованы следующие мероприятия по основным направлениям региональной программы воспитания.</w:t>
      </w:r>
    </w:p>
    <w:p w:rsidR="00B46527" w:rsidRPr="00B46527" w:rsidRDefault="00B46527" w:rsidP="00B46527">
      <w:pPr>
        <w:widowControl w:val="0"/>
        <w:tabs>
          <w:tab w:val="left" w:pos="0"/>
        </w:tabs>
        <w:ind w:firstLine="680"/>
        <w:jc w:val="both"/>
        <w:rPr>
          <w:rFonts w:ascii="PT Astra Serif" w:eastAsia="PT Astra Serif" w:hAnsi="PT Astra Serif" w:cs="PT Astra Serif"/>
          <w:b/>
          <w:sz w:val="24"/>
          <w:szCs w:val="24"/>
        </w:rPr>
      </w:pPr>
      <w:r w:rsidRPr="00B46527">
        <w:rPr>
          <w:rFonts w:ascii="PT Astra Serif" w:eastAsia="PT Astra Serif" w:hAnsi="PT Astra Serif" w:cs="PT Astra Serif"/>
          <w:b/>
          <w:sz w:val="24"/>
          <w:szCs w:val="24"/>
          <w:highlight w:val="white"/>
        </w:rPr>
        <w:t>Вовлечение детей в мероприятия патриотической направленности</w:t>
      </w:r>
      <w:r w:rsidRPr="00B46527">
        <w:rPr>
          <w:rFonts w:ascii="PT Astra Serif" w:eastAsia="PT Astra Serif" w:hAnsi="PT Astra Serif" w:cs="PT Astra Serif"/>
          <w:b/>
          <w:sz w:val="24"/>
          <w:szCs w:val="24"/>
        </w:rPr>
        <w:t>:</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2022 году Министерством во взаимодействии с Министерством молодежного развития Ульяновской области и Министерством искусства</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культурной политики Ульяновской области продолжена реализация федерального проекта «Патриотическое воспитание граждан Российской Федерации (Ульяновская область)» на 2020-2024 годы. Его целью является обеспечение функционирования системы патриотического воспитания граждан Российской Федерации для достижения целевых и дополнительных показателей национального проекта «Образование».</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Важнейшими задачами в сфере патриотического воспитания детей</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молодёжи стали:</w:t>
      </w:r>
    </w:p>
    <w:p w:rsidR="00B46527" w:rsidRPr="00B46527" w:rsidRDefault="00B46527" w:rsidP="00B46527">
      <w:pPr>
        <w:widowControl w:val="0"/>
        <w:pBdr>
          <w:top w:val="nil"/>
          <w:left w:val="nil"/>
          <w:bottom w:val="nil"/>
          <w:right w:val="nil"/>
          <w:between w:val="nil"/>
        </w:pBdr>
        <w:tabs>
          <w:tab w:val="left" w:pos="0"/>
        </w:tabs>
        <w:ind w:left="709" w:firstLine="680"/>
        <w:jc w:val="both"/>
        <w:rPr>
          <w:rFonts w:ascii="PT Astra Serif" w:eastAsia="PT Astra Serif" w:hAnsi="PT Astra Serif" w:cs="PT Astra Serif"/>
          <w:i/>
          <w:color w:val="000000"/>
          <w:sz w:val="24"/>
          <w:szCs w:val="24"/>
        </w:rPr>
      </w:pPr>
      <w:r w:rsidRPr="00B46527">
        <w:rPr>
          <w:rFonts w:ascii="PT Astra Serif" w:eastAsia="PT Astra Serif" w:hAnsi="PT Astra Serif" w:cs="PT Astra Serif"/>
          <w:i/>
          <w:color w:val="000000"/>
          <w:sz w:val="24"/>
          <w:szCs w:val="24"/>
        </w:rPr>
        <w:t>Организация участия обучающихся в массовых всероссийских, окружных и региональных мероприятиях.</w:t>
      </w:r>
    </w:p>
    <w:p w:rsidR="00B46527" w:rsidRPr="00B46527" w:rsidRDefault="00B46527" w:rsidP="00B46527">
      <w:pPr>
        <w:widowControl w:val="0"/>
        <w:pBdr>
          <w:top w:val="nil"/>
          <w:left w:val="nil"/>
          <w:bottom w:val="nil"/>
          <w:right w:val="nil"/>
          <w:between w:val="nil"/>
        </w:pBdr>
        <w:tabs>
          <w:tab w:val="left" w:pos="0"/>
        </w:tabs>
        <w:ind w:left="709"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xml:space="preserve">Наиболее значимыми стали: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1.1.Участие в конкурсном всероссийском проекте «Без срока давности», направленном на сохранение у современников памяти о Великой Отечественной войне. В конкурсе сочинений «Без срока давности» приняло участие свыше 5000 школьников 5-11 классов и 535 студентов. на региональный этап конкурса поступило свыше 250 работ, по результатам работы конкурсной комиссии 4 работы представлены на заключительный этап По итогам всероссийского этапа Алеся Безгина, ученица 6б класса Лицея при УлГТУ № 45 с </w:t>
      </w:r>
      <w:r w:rsidRPr="00B46527">
        <w:rPr>
          <w:rFonts w:ascii="PT Astra Serif" w:eastAsia="PT Astra Serif" w:hAnsi="PT Astra Serif" w:cs="PT Astra Serif"/>
          <w:sz w:val="24"/>
          <w:szCs w:val="24"/>
        </w:rPr>
        <w:lastRenderedPageBreak/>
        <w:t>работой «Письмо из прошлого» и Шляхтин Александр, студент ОГБПОУ «Павловский технологический техникум  с работой «Дневник новоприобщённого исследователя» стали призёрами конкурса.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1.2. Участие обучающихся в общественных проектах Приволжского федерального округа под патронатом Полномочного представителя Президента РФ в ПФО, среди которых: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проект «Герои Отечества», в номинации «Лучший школьный музей» приняло участие 5 школьных музеев и в номинации «Лучший ВПК» 42 военно-патриотических клуба. Работы победителей регионального этапа конкурса – музея МОУ «Коптевская СОШ Новоспасского района Ульяновской области»</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с музейной экспозицией, посвященной увековечению памяти защитников Отечества» и  Военно-патриотического клуба «Пламя» МБОУ «Средняя школа </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47 им.И.Я.Яковлева» направлены для участия в окружном этапе;</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проект военно-спортивная игра «Зарница-2022», с участием 280 человек из 20 муниципальных образований. Победителем регионального этапа стала команда МБОУ «Лицей №16 при УлГТУ имени Юрия Юрьевича Медведкова города Димитровграда Ульяновской области», которая заняла пятое место</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общекомандном зачете в окружном финале военно-спортивной игры «Зарница Поволжья» (Оренбургская область, СОЛКД «Самородово»);</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проект «Юнармейский оборонно-спортивный лагерь ПФО «Гвардеец» (г.Пенза).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1.3. Участие обучающихся в региональном межведомственном проекте «Уроки исторической памяти». Цель проекта - повысить уровень знаний школьников об Ульяновске, как о городе трудовой доблести, рассказать</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 вкладе ульяновцев в Победу и развить чувство гордости за родной город. За время реализации проекта участниками уроков исторической памяти стали более 60 тыс. обучающихся 1-11 классов. Проект завершен в мае 2022 года.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1.4. Участие во Всероссийском образовательном проекте «Парта Героя» - в общеобразовательных организациях Базарносызганского, Вешкаймского, Ульяновского, Николаевского, Барышского, Старокулаткинского, Сурского районах Ульяновской области и города Ульяновска торжественно открыты 15 парт Героя, из них 8- ко Дню Героев Отечества в декабре, таким образом за время реализации проекта установлено 78 парт .</w:t>
      </w:r>
    </w:p>
    <w:p w:rsidR="00B46527" w:rsidRPr="00B46527" w:rsidRDefault="00B46527" w:rsidP="00B46527">
      <w:pPr>
        <w:widowControl w:val="0"/>
        <w:pBdr>
          <w:top w:val="nil"/>
          <w:left w:val="nil"/>
          <w:bottom w:val="nil"/>
          <w:right w:val="nil"/>
          <w:between w:val="nil"/>
        </w:pBdr>
        <w:tabs>
          <w:tab w:val="left" w:pos="851"/>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xml:space="preserve">1.5. Участие образовательных организаций во всероссийском проекте «Разговоры о важном» с исполнением государственного гимна РФ и подъема государственного флага РФ.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1.6. Участие во всероссийских акциях:</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19 апреля День единых действий в память о геноциде советского народа нацистами и их пособниками в годы Великой Отечественной войны проведен во всех образовательных организациях Ульяновской области, главной площадкой мероприятия стал Дворец творчества детей и молодёжи, где проведены урок мужества, организован спектакль «Весна 45-го года».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5 мая все общеобразовательные организации Ульяновской области приняли участие во Всероссийском онлайн открытом уроке «9 мая: Победа народа». Урок посвящён 77-й годовщине Победы в Великой Отечественной войне.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сентябре школьники приняли участие в международной просветительско-патриотической акции «Диктант Победы», было организовано 76 площадок.</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период с 3 по 7 октября для учащихся 5-9 классов всех общеобразовательных организаций Ульяновской области в целях сохранения исторической памяти о Великой Отечественной войне был проведён «Урок мужества», посвящённый 80-летию подвига летчика–участника Великой Отечественной войны Шутова Николая Федоровича.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Школьники Ульяновской области приняли активное участие</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во Всероссийских акциях: «Письмо солдату», «Добрые письма», направленные на поддержку военнослужащих, участвующих в специальной военной операции. Учащиеся общеобразовательных организаций написали более 20000 писем военнослужащим со словами поддержки и благодарности, а также направили открытки и подарки, сделанные своими руками.</w:t>
      </w:r>
    </w:p>
    <w:p w:rsidR="00B46527" w:rsidRPr="00B46527" w:rsidRDefault="00B46527" w:rsidP="00B46527">
      <w:pPr>
        <w:widowControl w:val="0"/>
        <w:tabs>
          <w:tab w:val="left" w:pos="0"/>
        </w:tabs>
        <w:ind w:firstLine="680"/>
        <w:jc w:val="both"/>
        <w:rPr>
          <w:rFonts w:ascii="PT Astra Serif" w:eastAsia="PT Astra Serif" w:hAnsi="PT Astra Serif" w:cs="PT Astra Serif"/>
          <w:i/>
          <w:sz w:val="24"/>
          <w:szCs w:val="24"/>
        </w:rPr>
      </w:pPr>
      <w:r w:rsidRPr="00B46527">
        <w:rPr>
          <w:rFonts w:ascii="PT Astra Serif" w:eastAsia="PT Astra Serif" w:hAnsi="PT Astra Serif" w:cs="PT Astra Serif"/>
          <w:i/>
          <w:sz w:val="24"/>
          <w:szCs w:val="24"/>
        </w:rPr>
        <w:t>2.</w:t>
      </w:r>
      <w:r w:rsidRPr="00B46527">
        <w:rPr>
          <w:rFonts w:ascii="PT Astra Serif" w:eastAsia="PT Astra Serif" w:hAnsi="PT Astra Serif" w:cs="PT Astra Serif"/>
          <w:b/>
          <w:sz w:val="24"/>
          <w:szCs w:val="24"/>
        </w:rPr>
        <w:t xml:space="preserve"> </w:t>
      </w:r>
      <w:r w:rsidRPr="00B46527">
        <w:rPr>
          <w:rFonts w:ascii="PT Astra Serif" w:eastAsia="PT Astra Serif" w:hAnsi="PT Astra Serif" w:cs="PT Astra Serif"/>
          <w:i/>
          <w:sz w:val="24"/>
          <w:szCs w:val="24"/>
        </w:rPr>
        <w:t xml:space="preserve"> Участие обучающихся в областных творческих, информационно-просветительских, конкурсных и спортивных, приуроченных к праздничным</w:t>
      </w:r>
      <w:r>
        <w:rPr>
          <w:rFonts w:ascii="PT Astra Serif" w:eastAsia="PT Astra Serif" w:hAnsi="PT Astra Serif" w:cs="PT Astra Serif"/>
          <w:i/>
          <w:sz w:val="24"/>
          <w:szCs w:val="24"/>
        </w:rPr>
        <w:t xml:space="preserve"> </w:t>
      </w:r>
      <w:r w:rsidRPr="00B46527">
        <w:rPr>
          <w:rFonts w:ascii="PT Astra Serif" w:eastAsia="PT Astra Serif" w:hAnsi="PT Astra Serif" w:cs="PT Astra Serif"/>
          <w:i/>
          <w:sz w:val="24"/>
          <w:szCs w:val="24"/>
        </w:rPr>
        <w:t>и памятным датам истории России и Ульяновской области: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Январь – Неделя открытий из истории Симбирского-Ульяновского края, мероприятия </w:t>
      </w:r>
      <w:r w:rsidRPr="00B46527">
        <w:rPr>
          <w:rFonts w:ascii="PT Astra Serif" w:eastAsia="PT Astra Serif" w:hAnsi="PT Astra Serif" w:cs="PT Astra Serif"/>
          <w:sz w:val="24"/>
          <w:szCs w:val="24"/>
        </w:rPr>
        <w:lastRenderedPageBreak/>
        <w:t>которой прошли во всех образовательных организациях дошкольного, общего и дополнительного образования в период</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 17 по 22 января. В мероприятиях приняло участие 126087 обучающихся.</w:t>
      </w:r>
      <w:r>
        <w:rPr>
          <w:rFonts w:ascii="PT Astra Serif" w:eastAsia="PT Astra Serif" w:hAnsi="PT Astra Serif" w:cs="PT Astra Serif"/>
          <w:sz w:val="24"/>
          <w:szCs w:val="24"/>
        </w:rPr>
        <w:t xml:space="preserve"> В </w:t>
      </w:r>
      <w:r w:rsidRPr="00B46527">
        <w:rPr>
          <w:rFonts w:ascii="PT Astra Serif" w:eastAsia="PT Astra Serif" w:hAnsi="PT Astra Serif" w:cs="PT Astra Serif"/>
          <w:sz w:val="24"/>
          <w:szCs w:val="24"/>
        </w:rPr>
        <w:t>рамках недели центральным событием стали Областные краеведческие чтения обучающихся «Ульяновская область – прошлое, настоящее, будущее», посвящённые 79-й годовщине образования Ульяновской области; на онлайн – площадке Дворца творчества детей и молодёжи прошла защита 31 финалистов отборочных туров. Работы победителей рекомендованы для участия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во Всероссийском конкурсе исследовательских краеведческих работ, обучающихся «Отечество». В заочном туре, который стартовал в декабре прошлого года и завершился 13 января, приняли участие 88 участников</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из школ, расположенных в 18 муниципалитетах Ульяновской области. Лучшие работы прошли в очный тур. Лучшие работы представлены для участия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во Всероссийском конкурсе исследовательских краеведческих работ обучающихся «Отечество», Галкина Виктория обучающаяся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МКОУ «Инзенская СШ № 2 удостоена 2 место в номинации «Археология», работы МБОУ Астрадамовской СШ Сурского района опубликована</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 Всероссийском журнале «Юный краевед».</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Февраль - Месячник героико-патриотической и оборонно-массовой работы на территории Ульяновской области проведён в период с 21 января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25 февраля. Центральным событием месячника стало его торжественное открытие 21 января, и приурочено к 95-й годовщине со дня образования ОСОАВИАХИМ-ДОСААФ России, в открытии приняли участие 150 учащихся, представители ветеранских общественных организаций, военно-патриотических клубов. В период месячника в образовательных организациях проведены памятные мероприятия, приуроченные ко Дню полного освобождения Ленинграда от фашистской блокады, Дню памяти о россиянах, исполнявших служебный долг за пределами Отечества и Дню защитника Отечества. По итогам месячника (с 21 января по 23 февраля 2022 года</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Ульяновской области прошло более 1000 мероприятий с участием более</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180 тысяч школьников и студентов. Это в несколько раз превышает уровень предыдущего года (около 100 различных мероприятий и 6000 участников). Особое место в месячнике отведено областной акции «Подарок защитнику Отчества». Все участники получили электронные сертификаты.</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Апрель - 8 апреля состоялся VIII областной слёт «На Посту № 1», посвящённый Дню победы русских воинов князя Александра Невского над немецкими рыцарями на Чудском озере. В Слёте приняли участие 25 команд (200 обучающихся 6-11 классов общеобразовательных организаций, организаций дополнительного образования из 17 муниципальных образований Ульяновской области (г.г. Ульяновск, Новоульяновск, Вешкаймский, Цильнинский, Старокулаткинский, Базарносызганский, Павловский, Старомайнский, Николаевский, Мелекесский, Тереньгульский, Ульяновский, Новомалыклинский, Барышский, Кузоватовский, Сурский, Сенгилеевский районы).В программу слёта вошли конкурсы, связанные с выполнением ритуалов Поста № 1. Победитель слёта отряд «Пламя Победы» средней школы № 2 р.п. Новая Майна Мелекесского района был рекомендован к участию</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во Всероссийском слёте активистов движения «Пост № 1».</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29 апреля состоялось торжественное открытие после реорганизации мемориального музея Героя России Дмитрия Сергеевича Кожемякина</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на территории муниципального бюджетного общеобразовательного учреждения города Ульяновска «Средняя школа № 48 имени Героя России Д.С. Кожемякина».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мае в рамках празднования Дня Победы состоялся ряд мероприятий патриотической направленности: всероссийские акции «Окна Победы», «Письмо Победы, «Георгиевская ленточка»; региональные патриотические акции «Обелиск», «Ветеран», «Дом со звездой»,«Пост № 1».Также учащиеся приняли участие в Параде Победы в г. Ульяновске: были сформированы парадные расчёты по 50 человек из кадетов и юнармейцев.</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С 30 по 31 мая 200 учащиеся школ города стали участниками Всероссийской акции «Поезд Победы».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6 мая - Областной смотр строя и песни, посвящённый 77-летию Победы</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Великой Отечественной войне на площади Соборная в г. Ульяновске</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 участием 500 школьников из 22 муниципальных образований региона.</w:t>
      </w:r>
      <w:r w:rsidRPr="00B46527">
        <w:rPr>
          <w:rFonts w:ascii="PT Astra Serif" w:eastAsia="PT Astra Serif" w:hAnsi="PT Astra Serif" w:cs="PT Astra Serif"/>
          <w:b/>
          <w:sz w:val="24"/>
          <w:szCs w:val="24"/>
        </w:rPr>
        <w:t xml:space="preserve"> </w:t>
      </w:r>
      <w:r w:rsidRPr="00B46527">
        <w:rPr>
          <w:rFonts w:ascii="PT Astra Serif" w:eastAsia="PT Astra Serif" w:hAnsi="PT Astra Serif" w:cs="PT Astra Serif"/>
          <w:sz w:val="24"/>
          <w:szCs w:val="24"/>
        </w:rPr>
        <w:t xml:space="preserve">Программа выступления участников Смотра </w:t>
      </w:r>
      <w:r w:rsidRPr="00B46527">
        <w:rPr>
          <w:rFonts w:ascii="PT Astra Serif" w:eastAsia="PT Astra Serif" w:hAnsi="PT Astra Serif" w:cs="PT Astra Serif"/>
          <w:sz w:val="24"/>
          <w:szCs w:val="24"/>
        </w:rPr>
        <w:lastRenderedPageBreak/>
        <w:t>разработана в соответствии</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со Строевым Уставом Вооружённых Сил Российской Федерации. Всего</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мероприятиях приняли участие 101234 школьника). Количество различных мероприятий составило 2543).;</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Август -</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участие обучающихся региона в межрегиональном историческом фестивале «Великий Волжский путь», который проходил в с. Ивановка Ульяновского района.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сентябре во всех общеобразовательных организациях Ульяновской области были проведены Уроки мужества, посвящённые памятной дате России – «День солидарности в борьбе с терроризмом», и Дню воинской славы России – «3 сентября – День окончания Второй Мировой войны (1945 год).</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Школьники Ульяновской области продолжают принимать активное участие во Всероссийских акциях: «Письмо солдату», «Добрые письма», направленные на поддержку военнослужащих, участвующих в специальной военной операции. Учащиеся общеобразовательных организаций написали более 20000 писем военнослужащим со словами поддержки и благодарности, </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 также направили открытки и подарки, сделанные своими руками.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рамках федерального проекта реализуется программа по обеспечению государственных и муниципальных общеобразовательных организаций государственной символикой. В школы поставлены 445 комплектов государственных символов, состоящих из 6 позиций (флаг России (для флагштока); флагшток уличный; настольный флагшток с одним флагом; протокольный флаг Российской Федерации; герб Российской Федерации (большой); герб Российской Федерации (малый)).</w:t>
      </w:r>
    </w:p>
    <w:p w:rsidR="00B46527" w:rsidRPr="00B46527" w:rsidRDefault="00B46527" w:rsidP="00B46527">
      <w:pPr>
        <w:widowControl w:val="0"/>
        <w:tabs>
          <w:tab w:val="left" w:pos="0"/>
        </w:tabs>
        <w:ind w:firstLine="680"/>
        <w:jc w:val="both"/>
        <w:rPr>
          <w:rFonts w:ascii="PT Astra Serif" w:eastAsia="PT Astra Serif" w:hAnsi="PT Astra Serif" w:cs="PT Astra Serif"/>
          <w:i/>
          <w:sz w:val="24"/>
          <w:szCs w:val="24"/>
        </w:rPr>
      </w:pPr>
      <w:r w:rsidRPr="00B46527">
        <w:rPr>
          <w:rFonts w:ascii="PT Astra Serif" w:eastAsia="PT Astra Serif" w:hAnsi="PT Astra Serif" w:cs="PT Astra Serif"/>
          <w:i/>
          <w:sz w:val="24"/>
          <w:szCs w:val="24"/>
        </w:rPr>
        <w:t>В рамках духовно-нравственного воспитания и формирования региональной идентичности организованы следующие мероприятия: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традиционный XVI Рождественский фестиваль «Возродим Русь святую!» в с. Арское;</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профильная смена «Фестиваль народов Поволжья» для обучающихся общеобразовательных организаций Ульяновской области на базе</w:t>
      </w:r>
      <w:r w:rsidRPr="00B46527">
        <w:rPr>
          <w:rFonts w:ascii="PT Astra Serif" w:eastAsia="PT Astra Serif" w:hAnsi="PT Astra Serif" w:cs="PT Astra Serif"/>
          <w:sz w:val="24"/>
          <w:szCs w:val="24"/>
        </w:rPr>
        <w:br/>
        <w:t>ОГБУ ДООЦ «Юность», организатором выступил ОГАУ ИРО;</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областной конкурс детского творчества «Сказки Тукая в душе моей», приуроченный дню рождения татарского поэта Г. Тукая среди учащихся среди образовательных организаций Ульяновской области. На конкурс было представлено более 100 рисунков, организатором выступил ОГАУ ИРО;</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региональный конкурс-викторина «Константин Иванов-чăваш литература классик» («Константин Иванов-классик чувашской литературы»)</w:t>
      </w:r>
      <w:r w:rsidR="009D162B">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 участием 53 обучающихся Ульяновской области.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региональный конкурс мордовской культуры «Сиянь Баягинеть» («Серебряные колокольчики») с участием 80 учащихся и воспитанников образовательных организаций Ульяновской области;</w:t>
      </w:r>
    </w:p>
    <w:p w:rsidR="00B46527" w:rsidRPr="00B46527" w:rsidRDefault="00B46527" w:rsidP="00B46527">
      <w:pPr>
        <w:widowControl w:val="0"/>
        <w:tabs>
          <w:tab w:val="left" w:pos="0"/>
        </w:tabs>
        <w:ind w:firstLine="680"/>
        <w:jc w:val="both"/>
        <w:rPr>
          <w:sz w:val="24"/>
          <w:szCs w:val="24"/>
        </w:rPr>
      </w:pPr>
      <w:r>
        <w:rPr>
          <w:sz w:val="24"/>
          <w:szCs w:val="24"/>
        </w:rPr>
        <w:t>на о</w:t>
      </w:r>
      <w:r w:rsidRPr="00B46527">
        <w:rPr>
          <w:sz w:val="24"/>
          <w:szCs w:val="24"/>
        </w:rPr>
        <w:t>бластной конкурс фотографий «Баллада о родном крае» представлено 300 работ из 15 муниципальных образований Ульяновской области.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участие в международной просветительской акции «Большой этнографический диктант»;</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этнографический фестиваль обучающихся, посвящённый Году культурного наследия народов России и 150-летию писателя, этнографа В.К.Арсеньева с участием 130 школьников и педагогов из Ульяновска</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области.; фестиваль проходил по трём номинациям: выставка-конкурс «Национальное подворье и кустарные промыслы»; «Обычаи и традиции народов Ульяновской области; «Краса фестиваля»;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мероприятия, направленные на увековечивание памяти благоверного князя Александра Невского.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соревновательный тур школьного этапа региональной олимпиады</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краеведению для обучающиеся 8-11-х классов муниципальных</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государственных образовательных организаций, расположенных</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на территории Ульяновской области.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фестиваль семейного туризма «Вместе весело шагать по просторам!»</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ОГБН ОО «Дворец творчества детей и молодёжи» (в фестивале приняло участие 19 семейных команд. Участники фестиваля проявили своё мастерство в преодолении полосы препятствий, в </w:t>
      </w:r>
      <w:r w:rsidRPr="00B46527">
        <w:rPr>
          <w:rFonts w:ascii="PT Astra Serif" w:eastAsia="PT Astra Serif" w:hAnsi="PT Astra Serif" w:cs="PT Astra Serif"/>
          <w:sz w:val="24"/>
          <w:szCs w:val="24"/>
        </w:rPr>
        <w:lastRenderedPageBreak/>
        <w:t>туристском ориентировании; викторине по краеведению Ульяновской области).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Pr>
          <w:rFonts w:ascii="PT Astra Serif" w:eastAsia="PT Astra Serif" w:hAnsi="PT Astra Serif" w:cs="PT Astra Serif"/>
          <w:sz w:val="24"/>
          <w:szCs w:val="24"/>
        </w:rPr>
        <w:t>С</w:t>
      </w:r>
      <w:r w:rsidRPr="00B46527">
        <w:rPr>
          <w:rFonts w:ascii="PT Astra Serif" w:eastAsia="PT Astra Serif" w:hAnsi="PT Astra Serif" w:cs="PT Astra Serif"/>
          <w:sz w:val="24"/>
          <w:szCs w:val="24"/>
        </w:rPr>
        <w:t>овместно с региональным отделением РГО на базе</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ОГБН ОО «Дворец творчества детей и молодёжи» организован межрегиональный географический фестиваль «Фрегат «Паллада». Здесь же состоялся очный этап регионального слёта юных краеведов с участием обучающихся 6-11 классов. Слёт проходил по номинациям: «Экскурсия по своему населённому пункту»; «Краеведческий проект/исследование»; «Говорю как краевед» (видеоролики об интересных краеведческих объектах, событиях, явлениях, людях). Для подготовки конкурсных работ были использованы материалы межрегионального географического фестиваля «Фрегат «Паллада».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октябре на базе ДО «ДООЦ «Юность» организована Областная Школа юного экскурсовода.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11 октября в парке «Винновская роща» города Ульяновска прошли областные открытые соревнования по спортивному ориентированию «Золотая стрелка».Соревнования проходили по направлению «выбор» и проходят</w:t>
      </w:r>
      <w:r w:rsidRPr="00B46527">
        <w:rPr>
          <w:rFonts w:ascii="PT Astra Serif" w:eastAsia="PT Astra Serif" w:hAnsi="PT Astra Serif" w:cs="PT Astra Serif"/>
          <w:sz w:val="24"/>
          <w:szCs w:val="24"/>
        </w:rPr>
        <w:br/>
        <w:t xml:space="preserve">с использованием электронной системы отметки. Участникам необходимо было найти наибольшее количество контрольных пунктов за наименьшее время. </w:t>
      </w:r>
    </w:p>
    <w:p w:rsidR="00B46527" w:rsidRPr="00B46527" w:rsidRDefault="00B46527" w:rsidP="00B46527">
      <w:pPr>
        <w:widowControl w:val="0"/>
        <w:tabs>
          <w:tab w:val="left" w:pos="0"/>
        </w:tabs>
        <w:ind w:firstLine="680"/>
        <w:jc w:val="both"/>
        <w:rPr>
          <w:rFonts w:ascii="PT Astra Serif" w:eastAsia="PT Astra Serif" w:hAnsi="PT Astra Serif" w:cs="PT Astra Serif"/>
          <w:i/>
          <w:sz w:val="24"/>
          <w:szCs w:val="24"/>
        </w:rPr>
      </w:pPr>
      <w:r w:rsidRPr="00B46527">
        <w:rPr>
          <w:rFonts w:ascii="PT Astra Serif" w:eastAsia="PT Astra Serif" w:hAnsi="PT Astra Serif" w:cs="PT Astra Serif"/>
          <w:i/>
          <w:sz w:val="24"/>
          <w:szCs w:val="24"/>
        </w:rPr>
        <w:t xml:space="preserve">В целях формирования у детей традиционных семейных ценностей проведена следующая работа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рамках внеурочной деятельности продолжена реализация программ «Семьеведение», которые внедрены в 194 образовательной организации,</w:t>
      </w:r>
      <w:r w:rsidRPr="00B46527">
        <w:rPr>
          <w:rFonts w:ascii="PT Astra Serif" w:eastAsia="PT Astra Serif" w:hAnsi="PT Astra Serif" w:cs="PT Astra Serif"/>
          <w:sz w:val="24"/>
          <w:szCs w:val="24"/>
        </w:rPr>
        <w:br/>
        <w:t>что соответствует показателю 2021 года.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Организован цикл региональных акций для детей и семей с детьми, в том числе во взаимодействии с ОГАУ ИРО и ОГНОО ДТДМ, среди которых: фестиваль детского и семейного творчества «Хобби-парк» (в онлайн формате»), неделя семейного общения, приуроченная ко Дню семейного общения</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Ульяновской области (с охватом более 60 тыс. школьников); Фестиваль семейного туризма «Вместе весело шагать по просторам»; Декада материнства, посвященная Дню матери, в Ульяновской области.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апреле и в ноябре организовано участие образовательных организаций во Всероссийской Неделе добра и единых уроках доброты. Особенно активно приняли участие школьники в акции РДШ «Добро не уходит на каникулы».</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ОГАУ ИРО и образовательными организациями Ульяновской области областным духовно-патриотическим Центром «Арское» организованы Межрегиональные творческие конкурсы в рамках Рождественского фестиваля «Возродим Русь святую!» (с охватом свыше 700 участников), в онлайн-формате - Межрегиональные творческие конкурсы «Вестник добра», посвященные празднику Благовещения Пресвятой Богородицы и «Пасха радость нам несет», выставки рисунков опубликованы в группе Арских храмов в социальной сети ВКонтакте </w:t>
      </w:r>
    </w:p>
    <w:p w:rsidR="00B46527" w:rsidRPr="00B46527" w:rsidRDefault="00B46527" w:rsidP="00B46527">
      <w:pPr>
        <w:widowControl w:val="0"/>
        <w:tabs>
          <w:tab w:val="left" w:pos="0"/>
        </w:tabs>
        <w:ind w:firstLine="680"/>
        <w:jc w:val="both"/>
        <w:rPr>
          <w:rFonts w:ascii="PT Astra Serif" w:eastAsia="PT Astra Serif" w:hAnsi="PT Astra Serif" w:cs="PT Astra Serif"/>
          <w:b/>
          <w:sz w:val="24"/>
          <w:szCs w:val="24"/>
        </w:rPr>
      </w:pPr>
      <w:r w:rsidRPr="00B46527">
        <w:rPr>
          <w:rFonts w:ascii="PT Astra Serif" w:eastAsia="PT Astra Serif" w:hAnsi="PT Astra Serif" w:cs="PT Astra Serif"/>
          <w:b/>
          <w:sz w:val="24"/>
          <w:szCs w:val="24"/>
        </w:rPr>
        <w:t>Развитие детских общественных организаций и объединений</w:t>
      </w:r>
      <w:r w:rsidRPr="00B46527">
        <w:rPr>
          <w:rFonts w:ascii="PT Astra Serif" w:eastAsia="PT Astra Serif" w:hAnsi="PT Astra Serif" w:cs="PT Astra Serif"/>
          <w:b/>
          <w:sz w:val="24"/>
          <w:szCs w:val="24"/>
        </w:rPr>
        <w:br/>
        <w:t>на территории Ульяновской области</w:t>
      </w:r>
    </w:p>
    <w:p w:rsidR="00B46527" w:rsidRPr="00B46527" w:rsidRDefault="00B46527" w:rsidP="00B46527">
      <w:pPr>
        <w:widowControl w:val="0"/>
        <w:tabs>
          <w:tab w:val="left" w:pos="0"/>
        </w:tabs>
        <w:ind w:firstLine="680"/>
        <w:jc w:val="both"/>
        <w:rPr>
          <w:sz w:val="24"/>
          <w:szCs w:val="24"/>
        </w:rPr>
      </w:pPr>
      <w:bookmarkStart w:id="2" w:name="_heading=h.gjdgxs" w:colFirst="0" w:colLast="0"/>
      <w:bookmarkEnd w:id="2"/>
      <w:r w:rsidRPr="00B46527">
        <w:rPr>
          <w:sz w:val="24"/>
          <w:szCs w:val="24"/>
        </w:rPr>
        <w:t xml:space="preserve">Значительное внимание уделяется вовлечению обучающихся от 6 до 18 лет в деятельность всероссийских общественных движений. В настоящее время количество образовательных организаций, реализующих деятельность «Российского движения школьников», составляет 360 школ и 9 учреждений дополнительного образования детей, участниками РДШ является45189 обучающихся.  21 октября состоялась видео-конференция второго созыва Регионального Детского Совета, на котором ребята узнали структуру работы, обсудили важные задачи, а также получили ответы на все вопросы. </w:t>
      </w:r>
    </w:p>
    <w:p w:rsidR="00B46527" w:rsidRPr="00B46527" w:rsidRDefault="00B46527" w:rsidP="00B46527">
      <w:pPr>
        <w:widowControl w:val="0"/>
        <w:tabs>
          <w:tab w:val="left" w:pos="0"/>
        </w:tabs>
        <w:ind w:firstLine="680"/>
        <w:jc w:val="both"/>
        <w:rPr>
          <w:sz w:val="24"/>
          <w:szCs w:val="24"/>
        </w:rPr>
      </w:pPr>
      <w:bookmarkStart w:id="3" w:name="_heading=h.r41z81itqy5" w:colFirst="0" w:colLast="0"/>
      <w:bookmarkEnd w:id="3"/>
      <w:r w:rsidRPr="00B46527">
        <w:rPr>
          <w:sz w:val="24"/>
          <w:szCs w:val="24"/>
        </w:rPr>
        <w:t>За 2022 год региональным отделением РДШ организовано около</w:t>
      </w:r>
      <w:r>
        <w:rPr>
          <w:sz w:val="24"/>
          <w:szCs w:val="24"/>
        </w:rPr>
        <w:t xml:space="preserve"> </w:t>
      </w:r>
      <w:r w:rsidRPr="00B46527">
        <w:rPr>
          <w:sz w:val="24"/>
          <w:szCs w:val="24"/>
        </w:rPr>
        <w:t>200 мероприятий с охватом более 73000 человек, а также проведено более</w:t>
      </w:r>
      <w:r>
        <w:rPr>
          <w:sz w:val="24"/>
          <w:szCs w:val="24"/>
        </w:rPr>
        <w:t xml:space="preserve"> </w:t>
      </w:r>
      <w:r w:rsidRPr="00B46527">
        <w:rPr>
          <w:sz w:val="24"/>
          <w:szCs w:val="24"/>
        </w:rPr>
        <w:t>70 акций, флешмобов и челленджей. К примеру, во Всероссийской акции «Добрые письма» подготовлено более 20000 писем.</w:t>
      </w:r>
    </w:p>
    <w:p w:rsidR="00B46527" w:rsidRPr="00B46527" w:rsidRDefault="00B46527" w:rsidP="00B46527">
      <w:pPr>
        <w:widowControl w:val="0"/>
        <w:tabs>
          <w:tab w:val="left" w:pos="0"/>
        </w:tabs>
        <w:ind w:firstLine="680"/>
        <w:jc w:val="both"/>
        <w:rPr>
          <w:sz w:val="24"/>
          <w:szCs w:val="24"/>
        </w:rPr>
      </w:pPr>
      <w:bookmarkStart w:id="4" w:name="_heading=h.6zabfkl9cuqy" w:colFirst="0" w:colLast="0"/>
      <w:bookmarkEnd w:id="4"/>
      <w:r w:rsidRPr="00B46527">
        <w:rPr>
          <w:sz w:val="24"/>
          <w:szCs w:val="24"/>
        </w:rPr>
        <w:t>В рамках федерального проекта «Социальные лифты для каждого» национального проекта «Образование» было проведено более 260 Классных встреч с авторитетными представителями органов власти, образования, общественных структур.</w:t>
      </w:r>
    </w:p>
    <w:p w:rsidR="00B46527" w:rsidRPr="00B46527" w:rsidRDefault="00B46527" w:rsidP="00B46527">
      <w:pPr>
        <w:widowControl w:val="0"/>
        <w:tabs>
          <w:tab w:val="left" w:pos="0"/>
        </w:tabs>
        <w:ind w:firstLine="680"/>
        <w:jc w:val="both"/>
        <w:rPr>
          <w:sz w:val="24"/>
          <w:szCs w:val="24"/>
        </w:rPr>
      </w:pPr>
      <w:bookmarkStart w:id="5" w:name="_heading=h.1b8087v3jvkp" w:colFirst="0" w:colLast="0"/>
      <w:bookmarkEnd w:id="5"/>
      <w:r w:rsidRPr="00B46527">
        <w:rPr>
          <w:sz w:val="24"/>
          <w:szCs w:val="24"/>
        </w:rPr>
        <w:t xml:space="preserve">В рамках национального проекта «Образование», федерального проекта «Социальная активность» с целью выявления практики волонтерской деятельности проведен </w:t>
      </w:r>
      <w:r w:rsidRPr="00B46527">
        <w:rPr>
          <w:sz w:val="24"/>
          <w:szCs w:val="24"/>
        </w:rPr>
        <w:lastRenderedPageBreak/>
        <w:t>Всероссийский конкурс профессионального мастерства «Добро не уходит на каникулы» с участием 11 общеобразовательных организаций. В число победителей, получивших субсидии (гранты)</w:t>
      </w:r>
      <w:r>
        <w:rPr>
          <w:sz w:val="24"/>
          <w:szCs w:val="24"/>
        </w:rPr>
        <w:t xml:space="preserve"> </w:t>
      </w:r>
      <w:r w:rsidRPr="00B46527">
        <w:rPr>
          <w:sz w:val="24"/>
          <w:szCs w:val="24"/>
        </w:rPr>
        <w:t>на реализацию проекта добровольческой направленности, вошли и ребята</w:t>
      </w:r>
      <w:r>
        <w:rPr>
          <w:sz w:val="24"/>
          <w:szCs w:val="24"/>
        </w:rPr>
        <w:t xml:space="preserve"> </w:t>
      </w:r>
      <w:r w:rsidRPr="00B46527">
        <w:rPr>
          <w:sz w:val="24"/>
          <w:szCs w:val="24"/>
        </w:rPr>
        <w:t xml:space="preserve">из нашей области, а именно команды Луговской школы имени Героя Советского Союза М. П. Хваткова» (руководитель Камалова Назирэ Дамировна) и Суруловской школы им.Героя Советского Союза К.С.Бадигина (руководитель Новикова Наталья Владимировна). </w:t>
      </w:r>
    </w:p>
    <w:p w:rsidR="00B46527" w:rsidRPr="00B46527" w:rsidRDefault="00B46527" w:rsidP="00B46527">
      <w:pPr>
        <w:widowControl w:val="0"/>
        <w:tabs>
          <w:tab w:val="left" w:pos="0"/>
        </w:tabs>
        <w:ind w:firstLine="680"/>
        <w:jc w:val="both"/>
        <w:rPr>
          <w:sz w:val="24"/>
          <w:szCs w:val="24"/>
        </w:rPr>
      </w:pPr>
      <w:bookmarkStart w:id="6" w:name="_heading=h.wbom3ryfp0en" w:colFirst="0" w:colLast="0"/>
      <w:bookmarkEnd w:id="6"/>
      <w:r w:rsidRPr="00B46527">
        <w:rPr>
          <w:sz w:val="24"/>
          <w:szCs w:val="24"/>
        </w:rPr>
        <w:t xml:space="preserve">В  марте 200 школ стали участниками Всероссийского фестиваля «Весёлые старты», в состязаниях смотра-конкурса «Спорт вместе с РДШ» приняли участие более 3000 обучающихся. По итогам фестиваля победителем стала команда МОУ Большеключищенская СШ имени В.Н. Каштанкина; </w:t>
      </w:r>
    </w:p>
    <w:p w:rsidR="00B46527" w:rsidRPr="00B46527" w:rsidRDefault="00B46527" w:rsidP="00B46527">
      <w:pPr>
        <w:widowControl w:val="0"/>
        <w:tabs>
          <w:tab w:val="left" w:pos="0"/>
        </w:tabs>
        <w:ind w:firstLine="680"/>
        <w:jc w:val="both"/>
        <w:rPr>
          <w:sz w:val="24"/>
          <w:szCs w:val="24"/>
        </w:rPr>
      </w:pPr>
      <w:bookmarkStart w:id="7" w:name="_heading=h.fcz0q3vxzd98" w:colFirst="0" w:colLast="0"/>
      <w:bookmarkEnd w:id="7"/>
      <w:r w:rsidRPr="00B46527">
        <w:rPr>
          <w:sz w:val="24"/>
          <w:szCs w:val="24"/>
        </w:rPr>
        <w:t>Активисты РДШ приняли участие во всероссийских мероприятиях, которые состоялись в городе Москва и всероссийских детских центрах:</w:t>
      </w:r>
    </w:p>
    <w:p w:rsidR="00B46527" w:rsidRPr="00B46527" w:rsidRDefault="00B46527" w:rsidP="00B46527">
      <w:pPr>
        <w:widowControl w:val="0"/>
        <w:tabs>
          <w:tab w:val="left" w:pos="0"/>
        </w:tabs>
        <w:ind w:firstLine="680"/>
        <w:jc w:val="both"/>
        <w:rPr>
          <w:sz w:val="24"/>
          <w:szCs w:val="24"/>
        </w:rPr>
      </w:pPr>
      <w:bookmarkStart w:id="8" w:name="_heading=h.plo1kc1umph" w:colFirst="0" w:colLast="0"/>
      <w:bookmarkEnd w:id="8"/>
      <w:r w:rsidRPr="00B46527">
        <w:rPr>
          <w:sz w:val="24"/>
          <w:szCs w:val="24"/>
        </w:rPr>
        <w:t>Всероссийский проект «Большой школьный пикник», делегацию Ульяновской области представили Победители проекта Штаба актива ВПН</w:t>
      </w:r>
      <w:r>
        <w:rPr>
          <w:sz w:val="24"/>
          <w:szCs w:val="24"/>
        </w:rPr>
        <w:t xml:space="preserve"> </w:t>
      </w:r>
      <w:r w:rsidRPr="00B46527">
        <w:rPr>
          <w:sz w:val="24"/>
          <w:szCs w:val="24"/>
        </w:rPr>
        <w:t>и Всероссийского конкурса «Шеф в школе»;</w:t>
      </w:r>
    </w:p>
    <w:p w:rsidR="00B46527" w:rsidRPr="00B46527" w:rsidRDefault="00B46527" w:rsidP="00B46527">
      <w:pPr>
        <w:widowControl w:val="0"/>
        <w:tabs>
          <w:tab w:val="left" w:pos="0"/>
        </w:tabs>
        <w:ind w:firstLine="680"/>
        <w:jc w:val="both"/>
        <w:rPr>
          <w:sz w:val="24"/>
          <w:szCs w:val="24"/>
        </w:rPr>
      </w:pPr>
      <w:bookmarkStart w:id="9" w:name="_heading=h.70nn8pq660g" w:colFirst="0" w:colLast="0"/>
      <w:bookmarkEnd w:id="9"/>
      <w:r w:rsidRPr="00B46527">
        <w:rPr>
          <w:sz w:val="24"/>
          <w:szCs w:val="24"/>
        </w:rPr>
        <w:t>смена «Детская iВолга» по теме: «Единство народов России»;</w:t>
      </w:r>
    </w:p>
    <w:p w:rsidR="00B46527" w:rsidRPr="00B46527" w:rsidRDefault="00B46527" w:rsidP="00B46527">
      <w:pPr>
        <w:widowControl w:val="0"/>
        <w:tabs>
          <w:tab w:val="left" w:pos="0"/>
        </w:tabs>
        <w:ind w:firstLine="680"/>
        <w:jc w:val="both"/>
        <w:rPr>
          <w:sz w:val="24"/>
          <w:szCs w:val="24"/>
        </w:rPr>
      </w:pPr>
      <w:r w:rsidRPr="00B46527">
        <w:rPr>
          <w:sz w:val="24"/>
          <w:szCs w:val="24"/>
        </w:rPr>
        <w:t>смены «Экологика» и «Моя страна-моё -будущее» в ВДЦ «Океан»</w:t>
      </w:r>
      <w:r>
        <w:rPr>
          <w:sz w:val="24"/>
          <w:szCs w:val="24"/>
        </w:rPr>
        <w:t xml:space="preserve"> </w:t>
      </w:r>
      <w:r w:rsidRPr="00B46527">
        <w:rPr>
          <w:sz w:val="24"/>
          <w:szCs w:val="24"/>
        </w:rPr>
        <w:t>(63 чел.);</w:t>
      </w:r>
    </w:p>
    <w:p w:rsidR="00B46527" w:rsidRPr="00B46527" w:rsidRDefault="00B46527" w:rsidP="00B46527">
      <w:pPr>
        <w:widowControl w:val="0"/>
        <w:tabs>
          <w:tab w:val="left" w:pos="0"/>
        </w:tabs>
        <w:ind w:firstLine="680"/>
        <w:jc w:val="both"/>
        <w:rPr>
          <w:sz w:val="24"/>
          <w:szCs w:val="24"/>
        </w:rPr>
      </w:pPr>
      <w:bookmarkStart w:id="10" w:name="_heading=h.70y1qrea8uvs" w:colFirst="0" w:colLast="0"/>
      <w:bookmarkEnd w:id="10"/>
      <w:r w:rsidRPr="00B46527">
        <w:rPr>
          <w:sz w:val="24"/>
          <w:szCs w:val="24"/>
        </w:rPr>
        <w:t xml:space="preserve">смены «Лаборатория РДШ» и «Территория УСпеха» в МДЦ «Артек». </w:t>
      </w:r>
    </w:p>
    <w:p w:rsidR="00B46527" w:rsidRPr="00B46527" w:rsidRDefault="00B46527" w:rsidP="00B46527">
      <w:pPr>
        <w:widowControl w:val="0"/>
        <w:tabs>
          <w:tab w:val="left" w:pos="0"/>
        </w:tabs>
        <w:ind w:firstLine="680"/>
        <w:jc w:val="both"/>
        <w:rPr>
          <w:sz w:val="24"/>
          <w:szCs w:val="24"/>
        </w:rPr>
      </w:pPr>
      <w:bookmarkStart w:id="11" w:name="_heading=h.4mh515cqyj11" w:colFirst="0" w:colLast="0"/>
      <w:bookmarkEnd w:id="11"/>
      <w:r w:rsidRPr="00B46527">
        <w:rPr>
          <w:sz w:val="24"/>
          <w:szCs w:val="24"/>
        </w:rPr>
        <w:t xml:space="preserve">финал </w:t>
      </w:r>
      <w:r w:rsidR="009D162B">
        <w:rPr>
          <w:color w:val="00000A"/>
          <w:sz w:val="24"/>
          <w:szCs w:val="24"/>
        </w:rPr>
        <w:t xml:space="preserve">Всероссийского конкурса </w:t>
      </w:r>
      <w:r w:rsidRPr="00B46527">
        <w:rPr>
          <w:color w:val="00000A"/>
          <w:sz w:val="24"/>
          <w:szCs w:val="24"/>
        </w:rPr>
        <w:t xml:space="preserve">эскизов коллекции моды для участников программы развития социальной активности обучающихся начальных классов «Орлята России» </w:t>
      </w:r>
      <w:r w:rsidRPr="00B46527">
        <w:rPr>
          <w:sz w:val="24"/>
          <w:szCs w:val="24"/>
        </w:rPr>
        <w:t>и в МДЦ «Артек».</w:t>
      </w:r>
    </w:p>
    <w:p w:rsidR="00B46527" w:rsidRPr="00B46527" w:rsidRDefault="00B46527" w:rsidP="00B46527">
      <w:pPr>
        <w:widowControl w:val="0"/>
        <w:tabs>
          <w:tab w:val="left" w:pos="0"/>
        </w:tabs>
        <w:ind w:firstLine="680"/>
        <w:jc w:val="both"/>
        <w:rPr>
          <w:sz w:val="24"/>
          <w:szCs w:val="24"/>
        </w:rPr>
      </w:pPr>
      <w:bookmarkStart w:id="12" w:name="_heading=h.48v628ffhp16" w:colFirst="0" w:colLast="0"/>
      <w:bookmarkEnd w:id="12"/>
      <w:r w:rsidRPr="00B46527">
        <w:rPr>
          <w:sz w:val="24"/>
          <w:szCs w:val="24"/>
        </w:rPr>
        <w:t xml:space="preserve"> смена «В объективе РДШ», ВДЦ «Смена» .</w:t>
      </w:r>
    </w:p>
    <w:p w:rsidR="00B46527" w:rsidRPr="00B46527" w:rsidRDefault="00B46527" w:rsidP="00B46527">
      <w:pPr>
        <w:widowControl w:val="0"/>
        <w:tabs>
          <w:tab w:val="left" w:pos="0"/>
        </w:tabs>
        <w:ind w:firstLine="680"/>
        <w:jc w:val="both"/>
        <w:rPr>
          <w:sz w:val="24"/>
          <w:szCs w:val="24"/>
        </w:rPr>
      </w:pPr>
      <w:bookmarkStart w:id="13" w:name="_heading=h.u7pj6z91rl7n" w:colFirst="0" w:colLast="0"/>
      <w:bookmarkEnd w:id="13"/>
      <w:r w:rsidRPr="00B46527">
        <w:rPr>
          <w:sz w:val="24"/>
          <w:szCs w:val="24"/>
        </w:rPr>
        <w:t>Были организованы 2 выездные слеты на площадках региональных загородных образовательных организаций:</w:t>
      </w:r>
    </w:p>
    <w:p w:rsidR="00B46527" w:rsidRPr="00B46527" w:rsidRDefault="00B46527" w:rsidP="00B46527">
      <w:pPr>
        <w:widowControl w:val="0"/>
        <w:tabs>
          <w:tab w:val="left" w:pos="0"/>
        </w:tabs>
        <w:ind w:firstLine="680"/>
        <w:jc w:val="both"/>
        <w:rPr>
          <w:sz w:val="24"/>
          <w:szCs w:val="24"/>
        </w:rPr>
      </w:pPr>
      <w:bookmarkStart w:id="14" w:name="_heading=h.723u2rr9gyl9" w:colFirst="0" w:colLast="0"/>
      <w:bookmarkEnd w:id="14"/>
      <w:r w:rsidRPr="00B46527">
        <w:rPr>
          <w:sz w:val="24"/>
          <w:szCs w:val="24"/>
        </w:rPr>
        <w:t>в сентябре в ДООЦ «Юность» состоялась профильная межрегиональная смена «Команда РДШ73» с участием 120 активистов;</w:t>
      </w:r>
    </w:p>
    <w:p w:rsidR="00B46527" w:rsidRPr="00B46527" w:rsidRDefault="00B46527" w:rsidP="00B46527">
      <w:pPr>
        <w:widowControl w:val="0"/>
        <w:tabs>
          <w:tab w:val="left" w:pos="0"/>
        </w:tabs>
        <w:ind w:firstLine="680"/>
        <w:jc w:val="both"/>
        <w:rPr>
          <w:sz w:val="24"/>
          <w:szCs w:val="24"/>
        </w:rPr>
      </w:pPr>
      <w:bookmarkStart w:id="15" w:name="_heading=h.xtoagztv70h3" w:colFirst="0" w:colLast="0"/>
      <w:bookmarkEnd w:id="15"/>
      <w:r w:rsidRPr="00B46527">
        <w:rPr>
          <w:sz w:val="24"/>
          <w:szCs w:val="24"/>
        </w:rPr>
        <w:t>совместно с региональным детским советом РДШ в декабре</w:t>
      </w:r>
      <w:r>
        <w:rPr>
          <w:sz w:val="24"/>
          <w:szCs w:val="24"/>
        </w:rPr>
        <w:t xml:space="preserve"> </w:t>
      </w:r>
      <w:r w:rsidRPr="00B46527">
        <w:rPr>
          <w:sz w:val="24"/>
          <w:szCs w:val="24"/>
        </w:rPr>
        <w:t>был организован и проведен III Региональный Зимний фестиваль РДШ</w:t>
      </w:r>
      <w:r>
        <w:rPr>
          <w:sz w:val="24"/>
          <w:szCs w:val="24"/>
        </w:rPr>
        <w:t xml:space="preserve"> </w:t>
      </w:r>
      <w:r w:rsidRPr="00B46527">
        <w:rPr>
          <w:sz w:val="24"/>
          <w:szCs w:val="24"/>
        </w:rPr>
        <w:t>«В поисках счастья».</w:t>
      </w:r>
    </w:p>
    <w:p w:rsidR="00B46527" w:rsidRDefault="00B46527" w:rsidP="00B46527">
      <w:pPr>
        <w:widowControl w:val="0"/>
        <w:tabs>
          <w:tab w:val="left" w:pos="0"/>
        </w:tabs>
        <w:ind w:firstLine="680"/>
        <w:jc w:val="both"/>
        <w:rPr>
          <w:sz w:val="24"/>
          <w:szCs w:val="24"/>
        </w:rPr>
      </w:pPr>
      <w:bookmarkStart w:id="16" w:name="_heading=h.oun89h1gphjn" w:colFirst="0" w:colLast="0"/>
      <w:bookmarkEnd w:id="16"/>
      <w:r w:rsidRPr="00B46527">
        <w:rPr>
          <w:sz w:val="24"/>
          <w:szCs w:val="24"/>
        </w:rPr>
        <w:t>Ульяновская область уже второй год достойно участвует</w:t>
      </w:r>
      <w:r>
        <w:rPr>
          <w:sz w:val="24"/>
          <w:szCs w:val="24"/>
        </w:rPr>
        <w:t xml:space="preserve"> </w:t>
      </w:r>
    </w:p>
    <w:p w:rsidR="00B46527" w:rsidRPr="00B46527" w:rsidRDefault="00B46527" w:rsidP="00B46527">
      <w:pPr>
        <w:widowControl w:val="0"/>
        <w:tabs>
          <w:tab w:val="left" w:pos="0"/>
        </w:tabs>
        <w:ind w:firstLine="680"/>
        <w:jc w:val="both"/>
        <w:rPr>
          <w:sz w:val="24"/>
          <w:szCs w:val="24"/>
        </w:rPr>
      </w:pPr>
      <w:r w:rsidRPr="00B46527">
        <w:rPr>
          <w:sz w:val="24"/>
          <w:szCs w:val="24"/>
        </w:rPr>
        <w:t>во Всероссийском конкурсе «Большая перемена».</w:t>
      </w:r>
    </w:p>
    <w:p w:rsidR="00B46527" w:rsidRPr="00B46527" w:rsidRDefault="00B46527" w:rsidP="00B46527">
      <w:pPr>
        <w:widowControl w:val="0"/>
        <w:tabs>
          <w:tab w:val="left" w:pos="0"/>
        </w:tabs>
        <w:ind w:firstLine="680"/>
        <w:jc w:val="both"/>
        <w:rPr>
          <w:sz w:val="24"/>
          <w:szCs w:val="24"/>
        </w:rPr>
      </w:pPr>
      <w:bookmarkStart w:id="17" w:name="_heading=h.z62pvllu3job" w:colFirst="0" w:colLast="0"/>
      <w:bookmarkEnd w:id="17"/>
      <w:r w:rsidRPr="00B46527">
        <w:rPr>
          <w:sz w:val="24"/>
          <w:szCs w:val="24"/>
        </w:rPr>
        <w:t>В 2022 году на конкурс от региона заявилось 14033 обучающихся.</w:t>
      </w:r>
      <w:r>
        <w:rPr>
          <w:sz w:val="24"/>
          <w:szCs w:val="24"/>
        </w:rPr>
        <w:t xml:space="preserve"> </w:t>
      </w:r>
      <w:r w:rsidRPr="00B46527">
        <w:rPr>
          <w:sz w:val="24"/>
          <w:szCs w:val="24"/>
        </w:rPr>
        <w:t>В полуфинал от Ульяновской области прошли 27 человек, в финале приняли участие 16 человек. Победителями стали 5 школьников и 3 студента СПО.</w:t>
      </w:r>
    </w:p>
    <w:p w:rsidR="00B46527" w:rsidRPr="00B46527" w:rsidRDefault="00B46527" w:rsidP="00B46527">
      <w:pPr>
        <w:widowControl w:val="0"/>
        <w:tabs>
          <w:tab w:val="left" w:pos="0"/>
        </w:tabs>
        <w:ind w:firstLine="680"/>
        <w:jc w:val="both"/>
        <w:rPr>
          <w:sz w:val="24"/>
          <w:szCs w:val="24"/>
        </w:rPr>
      </w:pPr>
      <w:bookmarkStart w:id="18" w:name="_heading=h.jyqt2bm6r25g" w:colFirst="0" w:colLast="0"/>
      <w:bookmarkEnd w:id="18"/>
      <w:r w:rsidRPr="00B46527">
        <w:rPr>
          <w:sz w:val="24"/>
          <w:szCs w:val="24"/>
        </w:rPr>
        <w:t>В рамках реализации федерального проекта «Патриотическое воспитание граждан РФ» на территории Ульяновской области успешно запущена Программа развития социальной активности учащихся начальных классов «Орлята России» (далее – программа). Более 700 классных руководителей</w:t>
      </w:r>
      <w:r>
        <w:rPr>
          <w:sz w:val="24"/>
          <w:szCs w:val="24"/>
        </w:rPr>
        <w:t xml:space="preserve"> </w:t>
      </w:r>
      <w:r w:rsidRPr="00B46527">
        <w:rPr>
          <w:sz w:val="24"/>
          <w:szCs w:val="24"/>
        </w:rPr>
        <w:t>из 276 общеобразовательных организаций зарегистрировались и активно принимают участие в данной программе.</w:t>
      </w:r>
    </w:p>
    <w:p w:rsidR="00B46527" w:rsidRPr="00B46527" w:rsidRDefault="00B46527" w:rsidP="00B46527">
      <w:pPr>
        <w:widowControl w:val="0"/>
        <w:tabs>
          <w:tab w:val="left" w:pos="0"/>
        </w:tabs>
        <w:ind w:firstLine="680"/>
        <w:jc w:val="both"/>
        <w:rPr>
          <w:sz w:val="24"/>
          <w:szCs w:val="24"/>
        </w:rPr>
      </w:pPr>
      <w:bookmarkStart w:id="19" w:name="_heading=h.623ypcxbs4yi" w:colFirst="0" w:colLast="0"/>
      <w:bookmarkEnd w:id="19"/>
      <w:r w:rsidRPr="00B46527">
        <w:rPr>
          <w:sz w:val="24"/>
          <w:szCs w:val="24"/>
        </w:rPr>
        <w:t>В целях развития школьных медиа создан региональный медиацентр РДШ. В команду вошли победители конкурса «Медиа поколение», среди которых победители Всероссийского комплекса мероприятий информационно-медийного направления РДШ в номинации «Социальные сети» Савочкин Вадим Игоревич учащийся МОУ Средняя школа р.п. Сурское, в номинации «Видео» - педагог Фуфыгина Валентина Владимировна МОУ средняя школа п. Выползово Сурского района</w:t>
      </w:r>
    </w:p>
    <w:p w:rsidR="00B46527" w:rsidRPr="00B46527" w:rsidRDefault="00B46527" w:rsidP="00B46527">
      <w:pPr>
        <w:widowControl w:val="0"/>
        <w:tabs>
          <w:tab w:val="left" w:pos="0"/>
        </w:tabs>
        <w:ind w:firstLine="680"/>
        <w:jc w:val="both"/>
        <w:rPr>
          <w:rFonts w:ascii="PT Astra Serif" w:eastAsia="PT Astra Serif" w:hAnsi="PT Astra Serif" w:cs="PT Astra Serif"/>
          <w:i/>
          <w:sz w:val="24"/>
          <w:szCs w:val="24"/>
        </w:rPr>
      </w:pPr>
      <w:bookmarkStart w:id="20" w:name="_heading=h.94xvz99teily" w:colFirst="0" w:colLast="0"/>
      <w:bookmarkEnd w:id="20"/>
      <w:r w:rsidRPr="00B46527">
        <w:rPr>
          <w:rFonts w:ascii="PT Astra Serif" w:eastAsia="PT Astra Serif" w:hAnsi="PT Astra Serif" w:cs="PT Astra Serif"/>
          <w:i/>
          <w:sz w:val="24"/>
          <w:szCs w:val="24"/>
        </w:rPr>
        <w:t>Развитие юнармейского движения в регионе.</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По итогам 2022 года юнармейское движение насчитывает</w:t>
      </w:r>
      <w:r w:rsidRPr="00B46527">
        <w:rPr>
          <w:rFonts w:ascii="PT Astra Serif" w:eastAsia="PT Astra Serif" w:hAnsi="PT Astra Serif" w:cs="PT Astra Serif"/>
          <w:sz w:val="24"/>
          <w:szCs w:val="24"/>
        </w:rPr>
        <w:br/>
        <w:t xml:space="preserve">9139 юнармейцев, всего действует 329 отрядов в 301 образовательной организации, 24 местных отделениях.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течение ноября 2022 года организовано свыше 50 мероприятий.</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Наиболее значимым мероприятием стало региональной делегации юнармейцев во Всероссийском юнармейском форуме ЮНАРМИЯ ZA, который проходил в Москве.</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Кроме того, юнармейцы региона приняли участия в церемониях возложения цветов в памятные даты военной истории России, участвовали</w:t>
      </w:r>
      <w:r w:rsidRPr="00B46527">
        <w:rPr>
          <w:rFonts w:ascii="PT Astra Serif" w:eastAsia="PT Astra Serif" w:hAnsi="PT Astra Serif" w:cs="PT Astra Serif"/>
          <w:sz w:val="24"/>
          <w:szCs w:val="24"/>
        </w:rPr>
        <w:br/>
        <w:t>в экологических десантах и вахтах памяти, которые организованы</w:t>
      </w:r>
      <w:r w:rsidRPr="00B46527">
        <w:rPr>
          <w:rFonts w:ascii="PT Astra Serif" w:eastAsia="PT Astra Serif" w:hAnsi="PT Astra Serif" w:cs="PT Astra Serif"/>
          <w:sz w:val="24"/>
          <w:szCs w:val="24"/>
        </w:rPr>
        <w:br/>
      </w:r>
      <w:r w:rsidRPr="00B46527">
        <w:rPr>
          <w:rFonts w:ascii="PT Astra Serif" w:eastAsia="PT Astra Serif" w:hAnsi="PT Astra Serif" w:cs="PT Astra Serif"/>
          <w:sz w:val="24"/>
          <w:szCs w:val="24"/>
        </w:rPr>
        <w:lastRenderedPageBreak/>
        <w:t>на территории Ульяновской области, а также принимали участие в проводах бойцов и мобилизованных граждан для участия в СВО.</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15 апреля 2022 года во Дворце творчества детей и молодежи прошел Областной Слёт волонтёров образовательных организаций Ульяновской области. Программе слёта включала в себя: церемонию открытия слёта, конкурс «Визитная карточка» (формат агитбригады), образовательные мастер-классы по различным направлениям волонтерской деятельности, церемонию закрытия слёта и награждение победителей (волонтёрский отряд «Территория добра» (Гимназия № 2); отряд «Жизнь» (Инзенский районный ЦДТ) и у отряда «Экопатруль» (Средняя школа № 15 города Ульяновска); отряд «Альтруисты» (средняя школа № 2 рабочего посёлка Новая Майна Мелекесского района)</w:t>
      </w:r>
      <w:r>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отряд «Альтруисты» (Средняя школа № 1 рабочего посёлка Кузоватово).</w:t>
      </w:r>
    </w:p>
    <w:p w:rsidR="00B46527" w:rsidRPr="00B46527" w:rsidRDefault="00B46527" w:rsidP="00B46527">
      <w:pPr>
        <w:widowControl w:val="0"/>
        <w:tabs>
          <w:tab w:val="left" w:pos="0"/>
        </w:tabs>
        <w:ind w:firstLine="680"/>
        <w:jc w:val="both"/>
        <w:rPr>
          <w:rFonts w:ascii="PT Astra Serif" w:eastAsia="PT Astra Serif" w:hAnsi="PT Astra Serif" w:cs="PT Astra Serif"/>
          <w:b/>
          <w:sz w:val="24"/>
          <w:szCs w:val="24"/>
          <w:highlight w:val="white"/>
        </w:rPr>
      </w:pPr>
      <w:r w:rsidRPr="00B46527">
        <w:rPr>
          <w:rFonts w:ascii="PT Astra Serif" w:eastAsia="PT Astra Serif" w:hAnsi="PT Astra Serif" w:cs="PT Astra Serif"/>
          <w:b/>
          <w:sz w:val="24"/>
          <w:szCs w:val="24"/>
          <w:highlight w:val="white"/>
        </w:rPr>
        <w:t>Повышение эффективности проводимых мероприятий в сфере профилактики правонарушений и преступлений среди несовершеннолетних и в отношении несовершеннолетних.</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Правовое просвещение школьников –основа профилактики правонарушений и преступности в детской и подростковой среде.</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В Ульяновской области правовое просвещение населения Ульяновской области осуществляется на основе Программы развития правовой грамотности и правосознания граждан в Ульяновской области, утвержденной Указом Губернатора Ульяновской области от 13.11.2021 № 2.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Министерством, в целях обеспечения реализации мероприятий Программы утверждено распоряжение «Об утверждении плана мероприятий по реализации Программы развития правовой грамотности и правосознания граждан в Ульяновской области» (от 29.01.2021 № 130-р).</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Так, в рамках Плана в октябре в образовательных организациях Ульяновской области проведены выборы в органы ученического самоуправления. Мероприятия приурочены к региональному празднику День школьника, который отмечается ежегодно 8 октября.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Во взаимодействии с общественной палатой Ульяновской области организовано 2 заседания Детской общественной палаты. При Аппарате Уполномоченного по правам ребёнка в Ульяновской области создан детский общественный совет.</w:t>
      </w:r>
    </w:p>
    <w:p w:rsidR="00B46527" w:rsidRPr="00B46527" w:rsidRDefault="00B46527" w:rsidP="00B46527">
      <w:pPr>
        <w:widowControl w:val="0"/>
        <w:tabs>
          <w:tab w:val="left" w:pos="0"/>
        </w:tabs>
        <w:ind w:firstLine="680"/>
        <w:jc w:val="both"/>
        <w:rPr>
          <w:sz w:val="24"/>
          <w:szCs w:val="24"/>
        </w:rPr>
      </w:pPr>
      <w:r w:rsidRPr="00B46527">
        <w:rPr>
          <w:sz w:val="24"/>
          <w:szCs w:val="24"/>
        </w:rPr>
        <w:t>В целях повышения эффективности по профилактике криминализации подростковой среды, предупреждения нарушений законодательства со стороны несовершеннолетних, профилактики девиантного поведения детей</w:t>
      </w:r>
      <w:r w:rsidR="00C0617F">
        <w:rPr>
          <w:sz w:val="24"/>
          <w:szCs w:val="24"/>
        </w:rPr>
        <w:t xml:space="preserve"> </w:t>
      </w:r>
      <w:r w:rsidRPr="00B46527">
        <w:rPr>
          <w:sz w:val="24"/>
          <w:szCs w:val="24"/>
        </w:rPr>
        <w:t>и подростков, в том числе возникающего в результате использования ими возможностей информационно-телекоммуникационной сети «Интернет»,</w:t>
      </w:r>
      <w:r w:rsidR="00C0617F">
        <w:rPr>
          <w:sz w:val="24"/>
          <w:szCs w:val="24"/>
        </w:rPr>
        <w:t xml:space="preserve"> </w:t>
      </w:r>
      <w:r w:rsidRPr="00B46527">
        <w:rPr>
          <w:sz w:val="24"/>
          <w:szCs w:val="24"/>
        </w:rPr>
        <w:t>а также повышения правовой грамотности родителей (законных представителей) два раза в год в общеобразовательных организациях проводится Декада правового просвещения (далее - Декада).</w:t>
      </w:r>
    </w:p>
    <w:p w:rsidR="00B46527" w:rsidRPr="00B46527" w:rsidRDefault="00B46527" w:rsidP="00B46527">
      <w:pPr>
        <w:widowControl w:val="0"/>
        <w:tabs>
          <w:tab w:val="left" w:pos="0"/>
        </w:tabs>
        <w:ind w:firstLine="680"/>
        <w:jc w:val="both"/>
        <w:rPr>
          <w:sz w:val="24"/>
          <w:szCs w:val="24"/>
        </w:rPr>
      </w:pPr>
      <w:r w:rsidRPr="00B46527">
        <w:rPr>
          <w:sz w:val="24"/>
          <w:szCs w:val="24"/>
        </w:rPr>
        <w:t>С 9 по 18 марта 2022 года в общеобразовательных организациях проходила Декада, в рамках которой проведены 4690 информационно-просветительских мероприятия с несовершеннолетними (лекции, беседы, «круглые столы», индивидуальное консультирование и др.),</w:t>
      </w:r>
      <w:r w:rsidR="00C0617F">
        <w:rPr>
          <w:sz w:val="24"/>
          <w:szCs w:val="24"/>
        </w:rPr>
        <w:t xml:space="preserve"> </w:t>
      </w:r>
      <w:r w:rsidRPr="00B46527">
        <w:rPr>
          <w:sz w:val="24"/>
          <w:szCs w:val="24"/>
        </w:rPr>
        <w:t>1873 информационно-просветительских мероприятия с родителями (иными законными представителями), направленные на правовое просвещения несовершеннолетних и их родителей (законных представителей). Всего охвачено мероприятиями - 84360 несовершеннолетних, из них: 644 состоят на профилактическом учёте в органах внутренних дел; 917 несовершеннолетних воспитывающихся в семьях, находящихся в социально опасном положении; 1661 ребенок из числа детей-сирот и детей, оставшихся без попечения родителей.</w:t>
      </w:r>
    </w:p>
    <w:p w:rsidR="00B46527" w:rsidRPr="00B46527" w:rsidRDefault="00B46527" w:rsidP="00B46527">
      <w:pPr>
        <w:widowControl w:val="0"/>
        <w:tabs>
          <w:tab w:val="left" w:pos="0"/>
        </w:tabs>
        <w:ind w:firstLine="680"/>
        <w:jc w:val="both"/>
        <w:rPr>
          <w:sz w:val="24"/>
          <w:szCs w:val="24"/>
        </w:rPr>
      </w:pPr>
      <w:r w:rsidRPr="00B46527">
        <w:rPr>
          <w:sz w:val="24"/>
          <w:szCs w:val="24"/>
        </w:rPr>
        <w:t>С 28 ноября по 7 декабря 2022 года проходила Декада в рамках которой проведены 4820 информационно-просветительских мероприятия</w:t>
      </w:r>
      <w:r w:rsidR="00C0617F">
        <w:rPr>
          <w:sz w:val="24"/>
          <w:szCs w:val="24"/>
        </w:rPr>
        <w:t xml:space="preserve"> </w:t>
      </w:r>
      <w:r w:rsidRPr="00B46527">
        <w:rPr>
          <w:sz w:val="24"/>
          <w:szCs w:val="24"/>
        </w:rPr>
        <w:t>с несовершеннолетними, 2917 информационно-просветительских мероприятия с родителями (иными законными представителями), направленные на правовое просвещения несовершеннолетних и их родителей (законных представителей). Всего охвачено мероприятиями - 101481 несовершеннолетний, из них:</w:t>
      </w:r>
      <w:r w:rsidR="00C0617F">
        <w:rPr>
          <w:sz w:val="24"/>
          <w:szCs w:val="24"/>
        </w:rPr>
        <w:t xml:space="preserve"> </w:t>
      </w:r>
      <w:r w:rsidRPr="00B46527">
        <w:rPr>
          <w:sz w:val="24"/>
          <w:szCs w:val="24"/>
        </w:rPr>
        <w:t>474 состоят на профилактическом учёте в органах внутренних дел;</w:t>
      </w:r>
      <w:r w:rsidR="00C0617F">
        <w:rPr>
          <w:sz w:val="24"/>
          <w:szCs w:val="24"/>
        </w:rPr>
        <w:t xml:space="preserve"> </w:t>
      </w:r>
      <w:r w:rsidRPr="00B46527">
        <w:rPr>
          <w:sz w:val="24"/>
          <w:szCs w:val="24"/>
        </w:rPr>
        <w:t>1095 несовершеннолетних воспитывающихся в семьях, находящихся</w:t>
      </w:r>
      <w:r w:rsidR="00C0617F">
        <w:rPr>
          <w:sz w:val="24"/>
          <w:szCs w:val="24"/>
        </w:rPr>
        <w:t xml:space="preserve"> </w:t>
      </w:r>
      <w:r w:rsidRPr="00B46527">
        <w:rPr>
          <w:sz w:val="24"/>
          <w:szCs w:val="24"/>
        </w:rPr>
        <w:t xml:space="preserve">в социально </w:t>
      </w:r>
      <w:r w:rsidRPr="00B46527">
        <w:rPr>
          <w:sz w:val="24"/>
          <w:szCs w:val="24"/>
        </w:rPr>
        <w:lastRenderedPageBreak/>
        <w:t>опасном положении; 1459 детей-сирот и детей, оставшихся</w:t>
      </w:r>
      <w:r w:rsidR="00C0617F">
        <w:rPr>
          <w:sz w:val="24"/>
          <w:szCs w:val="24"/>
        </w:rPr>
        <w:t xml:space="preserve"> </w:t>
      </w:r>
      <w:r w:rsidRPr="00B46527">
        <w:rPr>
          <w:sz w:val="24"/>
          <w:szCs w:val="24"/>
        </w:rPr>
        <w:t>без попечения родителей.</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Организовано участие общеобразовательных организаций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межведомственных профилактических мероприятиях и операций «Зимние каникулы», «Занятость», «Подросток», на которых с обучающимися проводятся беседы и разъяснительная работа.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соответствии с распоряжением Губернатора Ульяновской области</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от 25.08.2020 № 925-р «О проведении на территории Ульяновской области Единого дня безопасности несовершеннолетних» ежемесячно 10 числа проводятся единые дни безопасности. Всего проведено профилактических мероприятий с несовершеннолетними 6200. С родителями проведено</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2800 онлайн профилактических мероприятий, очно – 1300 мероприятий.</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3 сентября в рамках Дня солидарности в борьбе с терроризмом проведены Уроки солидарности и уроки памяти, организовываются просмотры фильма «Герои Ульяновска», с участниками антитеррористических операций и встречи старшеклассников с представителями правоохранительных органов</w:t>
      </w:r>
      <w:r w:rsidRPr="00B46527">
        <w:rPr>
          <w:rFonts w:ascii="PT Astra Serif" w:eastAsia="PT Astra Serif" w:hAnsi="PT Astra Serif" w:cs="PT Astra Serif"/>
          <w:sz w:val="24"/>
          <w:szCs w:val="24"/>
        </w:rPr>
        <w:br/>
        <w:t>по вопросам об административной и уголовной ответственности несовершеннолетних за правонарушения (экстремистского характера, нарушение закона о митингах, шествиях, несанкционированных акциях).</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сентябре в рамках Единого дня безопасности проведены профилактические мероприятия с учащимися на тему: «Безопасность детей на дороге». В вечернее время сотрудниками МО МВД России с привлечением народной дружины организовывались рейды по местам концентрации несовершеннолетних с целью выявления безнадзорных детей, предупреждения и пресечения совершения несовершеннолетними преступлений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административных правонарушений. Для обучающихся и родителей (законных представителей) проведено около 7000 мероприятий, как в очном формате, так и дистанционном.</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период с 20 октября по 20 ноября во взаимодействии с комиссией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делам несовершеннолетних и защите их прав Правительства Ульяновской области организовано участие обучающихся в областном месячнике</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профилактике вредных привычек среди несовершеннолетних. Проведены такие мероприятия как: формирование банка данных обучающихся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результатам социально-психологического тестирования, организация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проведение социально-психологического тестирования на предмет немедицинского употребления наркотиков и иных ПАВ среди обучающихся образовательных организаций, родительские собрания в образовательных организациях в онлайн-формате; Единый день безопасности по теме : «Защита детей от информации, причиняющей вред их здоровью и развитию» (мероприятия, предусматривающие меры по предупреждению увлечения детей сайтами, группами в информационно-телекоммуникационной сети «Интернет» суицидальной направленности, запрещённого в России экстремистским движением «АУЕ», защита детей от преступных посягательств, вымогательства, сексуального насилия и развратных действий посредством сети «Интернет» и т.д.).</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Всего проведено 3339 профилактических мероприятия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 несовершеннолетними, в том числе: очно – 857 мероприятий, заочно – 2454 мероприятия. С родителями проведены профилактические в заочном формате – 794 мероприятия.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2022 году в апреле и октябре проведены региональные недели психологии - 2022 «Азбука психологического здоровья». Для обучающихся проведены тренинги, квесты, брейн-ринги, акции, психологические занятия по темам: «Я-такой»», «Дружить – это здорово», «Конфликт. Пути решения»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другие. Для педагогов организован Областной конкурс методических разработок «Азбука психологического здоровья». Всего в Неделях психологии приняло участие около 30000 человек (обучающиеся, родители, педагоги).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Кроме того, в целях повышения профессионального мастерства педагогических работников системы общего и дополнительного образования организованы обучающие мероприятия: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2022 году на семинарах рассматривались следующие темы: «Особенности работы с детьми пережившими насилие», «Служба медиации</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образовательной организации», «Анализ результатов СПТ 2021-2022 учебного года», «Методические рекомендации по сопровождению субъектов образовательных отношений в условиях принятия временных </w:t>
      </w:r>
      <w:r w:rsidRPr="00B46527">
        <w:rPr>
          <w:rFonts w:ascii="PT Astra Serif" w:eastAsia="PT Astra Serif" w:hAnsi="PT Astra Serif" w:cs="PT Astra Serif"/>
          <w:sz w:val="24"/>
          <w:szCs w:val="24"/>
        </w:rPr>
        <w:lastRenderedPageBreak/>
        <w:t>переселенцев», «Работа педагога-психолога в рамках психолого-педагогического консилиума».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проведена Областная конференция по теме «Организация деятельности педагога-психолога по предупреждению вовлечения молодежи в радикальные сообщества» (февраль).</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тренинг «Девиантное поведение подростков – причины и способы преодоления» с участием 40 педагогов дополнительного образования. В ходе Тренинга были представлены практические инновационные технологии педагога в работе с обучающимися в инклюзивном формате, в формате «агрессор в объединении: что делать педагогу и родителям». Организатором тренинга выступил Региональный модельный центр дополнительного образования Ульяновской области ОГБН ОО «Дворец творчества детей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молодежи» (октябрь)</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Областной семинар для педагогов и педагогов-психологов «Взаимодействие семьи и образовательной организации как условие эмоционального благополучия обучающегося». В ходе мероприятия рассмотрены вопросы создания психолого- педагогических условий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для обеспечения эмоционального благополучия обучающихся, особенности применения арт-терапии как здоровьесберегающей технологии в работе</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с семьей обучающихся. Организатором мероприятия выступили ОГБНОУ Центр ППМС «Развитие» и ФБОУ ВО УлГПУ им.И.Н.Ульянова (октябрь).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Областное методическое объединение для педагогов–психологов общеобразовательных организаций Ульяновской области по теме: «НЕтБУЛЛИНГа», рассмотрены теоретические и практические вопросы профилактики конфликтов в образовательной организации, применения медиативного подхода, как средства профилактики буллинга, виды и причины кибербуллинга в подростковой среде. Мероприятие проведено совместно</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с Уполномоченным по правам ребенка в Ульяновской области (октябрь).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Организованы конкурсные мероприятия, целью которых стало повышение правовой грамотности и формирование навыков безопасного образа жизни: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региональный конкурс «Моя законотворческая инициатива» совместно</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с Ассоциацией юристов Ульяновской области,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региональная правовая школа для детей в возрасте 13-17 лет, заинтересованных в углубленном изучении гуманитарных наук в области права. В рамках программы проведены теоретические занятия по теме: «Механизм защиты прав граждан», деловые игры и интерактивные занятия.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региональный правовой турнир «Ювеналия»;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конкурс рисунков «Коррупция глазами детей».</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Традиционно в апреле-мае прошли он-лайн внеклассные мероприятия, приуроченные Дню пожарной охраны, в июне проведены профилактические мероприятия, направленные на формирование навыков безопасного поведения на воде. В октябре на базе Областного государственного бюджетного учреждения дополнительного образования «Детский оздоровительно-образовательный центр Юность» прошёл 25-й областной слёт обучающихся «Школа безопасности». Команда-победительница общекомандного зачёта слёта была рекомендована к участию в Межрегиональных соревнованиях «Школа безопасности».</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В марте-мае Министерство выступило соорганизатором областного конкурса, посвященного Всемирному дню защиты прав потребителей «Справедливые цифровые финансовые услуги». На конкурс поступило свыше 150 рисунков и плакатов. </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Одним из направлений работы по профилактике отклоняющегося поведения у подростков является исполнение приказа Министерства просвещения Российской Федерации № 59 «Об утверждении Порядка проведения социально-психологического тестирования лиц, обучающихся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общеобразовательных организациях и профессиональных образовательных организациях», с целью раннего выявления немедицинского потребления наркотических средств и психотропных веществ. В 2021-2022 учебном году социально-психологическое тестирование проведено с использованием программного комплекса, за счет чего охват по общеобразовательным организациям увеличился на 2,56% (2020-2021 – 96,64%, охват 2019-2020 – 91,9%). Тестирование прошли 40301 обучающийся (99,20%). По </w:t>
      </w:r>
      <w:r w:rsidRPr="00B46527">
        <w:rPr>
          <w:rFonts w:ascii="PT Astra Serif" w:eastAsia="PT Astra Serif" w:hAnsi="PT Astra Serif" w:cs="PT Astra Serif"/>
          <w:sz w:val="24"/>
          <w:szCs w:val="24"/>
        </w:rPr>
        <w:lastRenderedPageBreak/>
        <w:t>итогам тестирования в марте-мае 2023 года 579 обучающихся с наибольшим процентом явного риска из 374 общеобразовательных организаций пройдут профилактический медицинский осмотр.</w:t>
      </w:r>
    </w:p>
    <w:p w:rsidR="00B46527" w:rsidRPr="00B46527" w:rsidRDefault="00B46527" w:rsidP="00B46527">
      <w:pPr>
        <w:widowControl w:val="0"/>
        <w:tabs>
          <w:tab w:val="left" w:pos="0"/>
        </w:tabs>
        <w:ind w:firstLine="680"/>
        <w:jc w:val="both"/>
        <w:rPr>
          <w:rFonts w:ascii="PT Astra Serif" w:eastAsia="PT Astra Serif" w:hAnsi="PT Astra Serif" w:cs="PT Astra Serif"/>
          <w:b/>
          <w:sz w:val="24"/>
          <w:szCs w:val="24"/>
          <w:highlight w:val="white"/>
        </w:rPr>
      </w:pPr>
      <w:r w:rsidRPr="00B46527">
        <w:rPr>
          <w:rFonts w:ascii="PT Astra Serif" w:eastAsia="PT Astra Serif" w:hAnsi="PT Astra Serif" w:cs="PT Astra Serif"/>
          <w:b/>
          <w:sz w:val="24"/>
          <w:szCs w:val="24"/>
          <w:highlight w:val="white"/>
        </w:rPr>
        <w:t>Создание условий для формирования безопасного и здорового образа жизни обучающихся.</w:t>
      </w:r>
    </w:p>
    <w:p w:rsidR="00B46527" w:rsidRPr="00B46527" w:rsidRDefault="00B46527" w:rsidP="00B46527">
      <w:pPr>
        <w:widowControl w:val="0"/>
        <w:tabs>
          <w:tab w:val="left" w:pos="0"/>
        </w:tabs>
        <w:ind w:firstLine="680"/>
        <w:jc w:val="both"/>
        <w:rPr>
          <w:rFonts w:ascii="PT Astra Serif" w:eastAsia="PT Astra Serif" w:hAnsi="PT Astra Serif" w:cs="PT Astra Serif"/>
          <w:b/>
          <w:sz w:val="24"/>
          <w:szCs w:val="24"/>
        </w:rPr>
      </w:pPr>
      <w:r w:rsidRPr="00B46527">
        <w:rPr>
          <w:rFonts w:ascii="PT Astra Serif" w:eastAsia="PT Astra Serif" w:hAnsi="PT Astra Serif" w:cs="PT Astra Serif"/>
          <w:b/>
          <w:sz w:val="24"/>
          <w:szCs w:val="24"/>
        </w:rPr>
        <w:t xml:space="preserve">Профилактика дорожно-транспортного травматизма: </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i/>
          <w:color w:val="000000"/>
          <w:sz w:val="24"/>
          <w:szCs w:val="24"/>
        </w:rPr>
        <w:t>Формирование навыков безопасного поведения на дорогах</w:t>
      </w:r>
      <w:r w:rsidR="00C0617F">
        <w:rPr>
          <w:rFonts w:ascii="PT Astra Serif" w:eastAsia="PT Astra Serif" w:hAnsi="PT Astra Serif" w:cs="PT Astra Serif"/>
          <w:i/>
          <w:color w:val="000000"/>
          <w:sz w:val="24"/>
          <w:szCs w:val="24"/>
        </w:rPr>
        <w:t xml:space="preserve"> </w:t>
      </w:r>
      <w:r w:rsidRPr="00B46527">
        <w:rPr>
          <w:rFonts w:ascii="PT Astra Serif" w:eastAsia="PT Astra Serif" w:hAnsi="PT Astra Serif" w:cs="PT Astra Serif"/>
          <w:i/>
          <w:color w:val="000000"/>
          <w:sz w:val="24"/>
          <w:szCs w:val="24"/>
        </w:rPr>
        <w:t>и профилактика детского дорожно-транспортного травматизма</w:t>
      </w:r>
      <w:r w:rsidRPr="00B46527">
        <w:rPr>
          <w:rFonts w:ascii="PT Astra Serif" w:eastAsia="PT Astra Serif" w:hAnsi="PT Astra Serif" w:cs="PT Astra Serif"/>
          <w:color w:val="000000"/>
          <w:sz w:val="24"/>
          <w:szCs w:val="24"/>
        </w:rPr>
        <w:t xml:space="preserve"> несовершеннолетних участников дорожного движения осуществляется</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в тесном взаимодействии с сотрудниками УГИБДД, Дирекцией безопасности дорожного движения Министерства транспорта Ульяновской области</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и Лабораторией безопасности ОГБНОО ДТДМ и включает следующие мероприятия по нескольким направлениям:</w:t>
      </w:r>
    </w:p>
    <w:p w:rsidR="00B46527" w:rsidRPr="00B46527" w:rsidRDefault="00B46527" w:rsidP="00B46527">
      <w:pPr>
        <w:widowControl w:val="0"/>
        <w:tabs>
          <w:tab w:val="right" w:pos="9638"/>
        </w:tabs>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работа с родителями обучающихся по предотвращению дорожно-транспортных происшествий;</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xml:space="preserve">- реализация проекта в образовательных организациях по формированию индивидуальных безопасных пеших маршрутов движения </w:t>
      </w:r>
      <w:r w:rsidRPr="00B46527">
        <w:rPr>
          <w:rFonts w:ascii="PT Astra Serif" w:eastAsia="PT Astra Serif" w:hAnsi="PT Astra Serif" w:cs="PT Astra Serif"/>
          <w:b/>
          <w:color w:val="000000"/>
          <w:sz w:val="24"/>
          <w:szCs w:val="24"/>
        </w:rPr>
        <w:t>«</w:t>
      </w:r>
      <w:r w:rsidRPr="00B46527">
        <w:rPr>
          <w:rFonts w:ascii="PT Astra Serif" w:eastAsia="PT Astra Serif" w:hAnsi="PT Astra Serif" w:cs="PT Astra Serif"/>
          <w:color w:val="000000"/>
          <w:sz w:val="24"/>
          <w:szCs w:val="24"/>
        </w:rPr>
        <w:t>Дом – школа – дом».</w:t>
      </w:r>
    </w:p>
    <w:p w:rsidR="00B46527" w:rsidRPr="00B46527" w:rsidRDefault="00B46527" w:rsidP="00B46527">
      <w:pPr>
        <w:widowControl w:val="0"/>
        <w:tabs>
          <w:tab w:val="right" w:pos="9638"/>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развитие деятельности детских общественных объединений – юных инспекторов движения.</w:t>
      </w:r>
    </w:p>
    <w:p w:rsidR="00B46527" w:rsidRPr="00B46527" w:rsidRDefault="00B46527" w:rsidP="00B46527">
      <w:pPr>
        <w:widowControl w:val="0"/>
        <w:tabs>
          <w:tab w:val="right" w:pos="9638"/>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 Вовлечение родителей в профилактические мероприятия по обучению детей основам правил дорожного движения и привитию им навыков безопасного поведения на дорогах, обеспечению безопасности детей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при перевозках в транспортных средствах (7855 родительских собраний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безопасности дорожного движения с рассмотрением тем «Пристегни самое дорогое», «Средства индивидуальной мобильности», «Безопасное лето», «Безопасность на дороге: водитель, пешеход» с охватом 58587 родителей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2021 – 6069 родительских собраний); 3568 мероприятие по вовлечению родителей в деятельность по обеспечению безопасности дорожного движения (акции) (в 2021 - 3883); продолжают функционировать 489 родительских патрулей, объединяющих в своих рядах 4376 родителей (в 2021 – 502 патрулей, 4695 родителей); 1385 выходов родительской общественности</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для осуществления контроля за соблюдением правил дорожного движения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2021 - 1128); 3591 мероприятие с участием сотрудников Госавтоинспекции из них: 1689 родительских собраний (выступали на 117), 327 профилактических мероприятий с участием обучающихся, педагогических работников, родителей и отрядов ЮИД, 264 занятия с педагогическими работниками по организации перевозки групп детей автобусами (в 2021 – 1987 мероприятий,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1665 принимали участие сотрудники Госавтоинспекции, на 215 выступали).</w:t>
      </w:r>
    </w:p>
    <w:p w:rsidR="00B46527" w:rsidRPr="00B46527" w:rsidRDefault="00B46527" w:rsidP="00884D8E">
      <w:pPr>
        <w:widowControl w:val="0"/>
        <w:numPr>
          <w:ilvl w:val="0"/>
          <w:numId w:val="14"/>
        </w:numPr>
        <w:pBdr>
          <w:top w:val="nil"/>
          <w:left w:val="nil"/>
          <w:bottom w:val="nil"/>
          <w:right w:val="nil"/>
          <w:between w:val="nil"/>
        </w:pBdr>
        <w:tabs>
          <w:tab w:val="left" w:pos="0"/>
        </w:tabs>
        <w:ind w:left="0"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Вовлечение детей и молодежи в деятельность по профилактике дорожно-транспортного травматизма, включая развитие детско-юношеских автошкол, отрядов юных инспекторов движения и пр.</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Дорожную безопасность на территории региона пропагандируют</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412 отрядов ЮИД, объединяющих в своих рядах 3856 школьников</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2021 -412, 3793 участника).</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Осуществлено 111 выездов мобильного автогородка «Лаборатория безопасности» - 6713 детей, 332 педагога, 432 родителя стали участниками мастер-классов (в 2021 - 135 выездов, участники - 10337 детей, 1399 педагогов, 346 родителей);</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Организованы региональный конкурс «Безопасное колесо - 2022»,</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котором приняли участие 79 юидовцев из 19 муниципальных образований, региональный конкурс «Мы – за дорожную безопасность!» с участием</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122 детей, региональный конкурс среди образовательных организаций «Вместе за безопасность» региональный слёт «Юные инспекторы движения».</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Организованы 2 региональные профильные смены «Юные инспекторы движения» (апрель, сентябрь) на базе ОГБУ ДО «Детский оздоровительно-образовательный центр Юность», участниками стали 112 юидовцев;</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организациях отдыха детей и их оздоровления и пришкольных оздоровительных лагерях с дневным пребывание детей проведено 414 декад дорожной безопасности с охватом 21910 детей (в 2021 – 320 декад, с охватом 17070 детей).</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Представители отрядов ЮИД приняли участие во Всероссийском первенстве по </w:t>
      </w:r>
      <w:r w:rsidRPr="00B46527">
        <w:rPr>
          <w:rFonts w:ascii="PT Astra Serif" w:eastAsia="PT Astra Serif" w:hAnsi="PT Astra Serif" w:cs="PT Astra Serif"/>
          <w:sz w:val="24"/>
          <w:szCs w:val="24"/>
        </w:rPr>
        <w:lastRenderedPageBreak/>
        <w:t>автомногоборью и Всероссийском конкурсе юных инспекторов движения «Безопасное колесо - 2022».</w:t>
      </w:r>
    </w:p>
    <w:p w:rsidR="00B46527" w:rsidRPr="00B46527" w:rsidRDefault="00B46527" w:rsidP="00B46527">
      <w:pPr>
        <w:widowControl w:val="0"/>
        <w:tabs>
          <w:tab w:val="left" w:pos="0"/>
        </w:tabs>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Организован комплекс тематических недель, акций и «Единых дней безопасности» с отработкой практических навыков на транспортных площадках дошкольных образовательных учреждений и общеобразовательных организациях региона в рамках которых обучающимся вручены памятки, светоотражатели.</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i/>
          <w:color w:val="000000"/>
          <w:sz w:val="24"/>
          <w:szCs w:val="24"/>
        </w:rPr>
      </w:pPr>
      <w:r w:rsidRPr="00B46527">
        <w:rPr>
          <w:rFonts w:ascii="PT Astra Serif" w:eastAsia="PT Astra Serif" w:hAnsi="PT Astra Serif" w:cs="PT Astra Serif"/>
          <w:color w:val="000000"/>
          <w:sz w:val="24"/>
          <w:szCs w:val="24"/>
        </w:rPr>
        <w:t>Среди других направлений формирования безопасного поведения,</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 xml:space="preserve">а также направлений гражданского воспитания особое место занимает </w:t>
      </w:r>
      <w:r w:rsidRPr="00B46527">
        <w:rPr>
          <w:rFonts w:ascii="PT Astra Serif" w:eastAsia="PT Astra Serif" w:hAnsi="PT Astra Serif" w:cs="PT Astra Serif"/>
          <w:b/>
          <w:i/>
          <w:color w:val="000000"/>
          <w:sz w:val="24"/>
          <w:szCs w:val="24"/>
        </w:rPr>
        <w:t>формирование у школьников основ финансовой грамотности.</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 2022/2023 учебном году 161 школ реализуют финансовая грамотность в начальной школе, в 281 – в основной школе и 151 в старшей школе; в формате внеурочной деятельности реализуется в 153 школах и в формате дополнительных общеразвивающих программ в 6 школах, в формате элективных курсов в 9 школах, что составляет 258 школ или 67% школ.</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(в 2021/2022 учебном году в 252 школах, 61% всех школ).</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150 учителей прошли курсы повышения квалификации по тематике финансовой грамотности</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Так по итогам весенней сессии 2022 года в проекте «Онлайн уроки финансовой грамотности» участвовали 240 (58%) общеобразовательных организаций и 23 (74%) профессиональных образовательных организаций.</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В проекте ДОЛ-игра участвуют 55 школ (13,1%), 7 профессиональных образовательных организаций (22%). По итогам осенней сессии 2022/2023 учебного года доля школ участников сократилась до 39%.</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 целях продвижения финансовой грамотности и выявления заинтересованных и талантливых детей в 2022 году организованы конкурсные мероприятия:</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12 марта - региональный финал Всероссийской олимпиады</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по финансовой грамотности, финансовому рынку и защите прав потребителей финансовых услуг. Олимпиада проведена в двух возрастных группах</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8-9 и 10-11 классах. Экспертами стали преподаватели</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ФГБОУ ВО «Ульяновский государственный университет». По итогам Олимпиады 3 ребят стали призерами всероссийского уровня</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(МБОУ СШ № 46, 82 г.Ульяновска, Николаевская СОШ).</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 xml:space="preserve">2 апреля - региональный этап - Школьного кубка РДШ по финансовой грамотности в рамках командного Всероссийского чемпионата по финансовой грамотности. Команда учащихся 8а класса МБОУ г.Ульяновска «СШ №76» «Деловые люди» стали призерами всероссийского чемпионата. В чемпионате приняло участие рекордное число команд 73. </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 октябре проведен региональный этап - Школьного кубка РДШ</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 xml:space="preserve">по финансовой грамотности в рамках командного Всероссийского чемпионата по финансовой грамотности по финансовым боям. </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30 марта проведена областная олимпиада по основам финансовой грамотности (конкурс среди студентов СПО проводился впервые в 2022 году). В олимпиаде приняли участие 19 студентов профессиональных образовательных организаций Ульяновской области, победители локальных этапов олимпиады.</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Более 6000 ульяновских школьников стали участниками Всероссийской Олимпиады по финансовой грамотности, организованной для школьников</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1-9 классов на платформе УЧИ.РУ из всех муниципальных образований Ульяновской области.</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 октябре организовано участие классов экономического профиля</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в Экономическом диктанте на площадках 16 школ Ульяновской области.</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Ульяновская область вошла в рейтинг ТОП-35 регионов – активных</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и результативных участников III образовательная акция «Международное предпринимательское тестирование – 2022». Призерами и победителями стали 9 школ области.</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Организовано участие образовательных организаций во всероссийских информационно-просветительских мероприятиях: участие школьников</w:t>
      </w:r>
      <w:r w:rsidR="00C0617F">
        <w:rPr>
          <w:rFonts w:ascii="PT Astra Serif" w:eastAsia="PT Astra Serif" w:hAnsi="PT Astra Serif" w:cs="PT Astra Serif"/>
          <w:color w:val="000000"/>
          <w:sz w:val="24"/>
          <w:szCs w:val="24"/>
        </w:rPr>
        <w:t xml:space="preserve"> </w:t>
      </w:r>
      <w:r w:rsidRPr="00B46527">
        <w:rPr>
          <w:rFonts w:ascii="PT Astra Serif" w:eastAsia="PT Astra Serif" w:hAnsi="PT Astra Serif" w:cs="PT Astra Serif"/>
          <w:color w:val="000000"/>
          <w:sz w:val="24"/>
          <w:szCs w:val="24"/>
        </w:rPr>
        <w:t>в мероприятиях Всероссийской Недели финансовой грамотности детей</w:t>
      </w:r>
      <w:r w:rsidR="00C0617F">
        <w:rPr>
          <w:rFonts w:ascii="PT Astra Serif" w:eastAsia="PT Astra Serif" w:hAnsi="PT Astra Serif" w:cs="PT Astra Serif"/>
          <w:color w:val="000000"/>
          <w:sz w:val="24"/>
          <w:szCs w:val="24"/>
        </w:rPr>
        <w:t xml:space="preserve"> и</w:t>
      </w:r>
      <w:r w:rsidRPr="00B46527">
        <w:rPr>
          <w:rFonts w:ascii="PT Astra Serif" w:eastAsia="PT Astra Serif" w:hAnsi="PT Astra Serif" w:cs="PT Astra Serif"/>
          <w:color w:val="000000"/>
          <w:sz w:val="24"/>
          <w:szCs w:val="24"/>
        </w:rPr>
        <w:t xml:space="preserve"> молодёжи и Всероссийской неделе сбережений.</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В рамках сотрудничества с УРМОО «Новая цивилизация» организовано 30 мероприятий на площадках школ, колледжей г.Ульяновска.</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lastRenderedPageBreak/>
        <w:t>Продолжена реализация межрегионального проекта повышения профессионального мастерства педагогических работников дошкольных образовательных организаций «Финдетсад».</w:t>
      </w:r>
    </w:p>
    <w:p w:rsidR="00B46527" w:rsidRPr="00B46527" w:rsidRDefault="00B46527" w:rsidP="00B46527">
      <w:pPr>
        <w:widowControl w:val="0"/>
        <w:pBdr>
          <w:top w:val="nil"/>
          <w:left w:val="nil"/>
          <w:bottom w:val="nil"/>
          <w:right w:val="nil"/>
          <w:between w:val="nil"/>
        </w:pBdr>
        <w:ind w:firstLine="680"/>
        <w:jc w:val="both"/>
        <w:rPr>
          <w:rFonts w:ascii="PT Astra Serif" w:eastAsia="PT Astra Serif" w:hAnsi="PT Astra Serif" w:cs="PT Astra Serif"/>
          <w:color w:val="000000"/>
          <w:sz w:val="24"/>
          <w:szCs w:val="24"/>
        </w:rPr>
      </w:pPr>
      <w:r w:rsidRPr="00B46527">
        <w:rPr>
          <w:rFonts w:ascii="PT Astra Serif" w:eastAsia="PT Astra Serif" w:hAnsi="PT Astra Serif" w:cs="PT Astra Serif"/>
          <w:color w:val="000000"/>
          <w:sz w:val="24"/>
          <w:szCs w:val="24"/>
        </w:rPr>
        <w:t>Совместно с Министерством финансов Ульяновской области организован конкурс среди образовательных организаций, расположенных на территории Ульяновской области, на определение самых «активных» участников мероприятий по финансовой грамотности в рамках региональной программы «Повышение финансовой грамотности населения Ульяновской области</w:t>
      </w:r>
      <w:r w:rsidRPr="00B46527">
        <w:rPr>
          <w:rFonts w:ascii="PT Astra Serif" w:eastAsia="PT Astra Serif" w:hAnsi="PT Astra Serif" w:cs="PT Astra Serif"/>
          <w:color w:val="000000"/>
          <w:sz w:val="24"/>
          <w:szCs w:val="24"/>
        </w:rPr>
        <w:br/>
        <w:t>на 2020-2023 годы», по итогам 10 школ и 5 сузов стали победителями конкурса.</w:t>
      </w:r>
    </w:p>
    <w:p w:rsidR="00B46527" w:rsidRPr="00B46527" w:rsidRDefault="00B46527" w:rsidP="00B46527">
      <w:pPr>
        <w:widowControl w:val="0"/>
        <w:tabs>
          <w:tab w:val="left" w:pos="0"/>
        </w:tabs>
        <w:ind w:firstLine="680"/>
        <w:jc w:val="both"/>
        <w:rPr>
          <w:rFonts w:ascii="PT Astra Serif" w:eastAsia="PT Astra Serif" w:hAnsi="PT Astra Serif" w:cs="PT Astra Serif"/>
          <w:b/>
          <w:sz w:val="24"/>
          <w:szCs w:val="24"/>
          <w:highlight w:val="white"/>
        </w:rPr>
      </w:pPr>
      <w:r w:rsidRPr="00B46527">
        <w:rPr>
          <w:rFonts w:ascii="PT Astra Serif" w:eastAsia="PT Astra Serif" w:hAnsi="PT Astra Serif" w:cs="PT Astra Serif"/>
          <w:b/>
          <w:sz w:val="24"/>
          <w:szCs w:val="24"/>
          <w:highlight w:val="white"/>
        </w:rPr>
        <w:t>Организация мероприятий, направленных на просвещение родителей.</w:t>
      </w:r>
    </w:p>
    <w:p w:rsidR="00B46527" w:rsidRPr="00B46527" w:rsidRDefault="00B66BDE" w:rsidP="00B46527">
      <w:pPr>
        <w:widowControl w:val="0"/>
        <w:ind w:firstLine="680"/>
        <w:jc w:val="both"/>
        <w:rPr>
          <w:rFonts w:ascii="PT Astra Serif" w:eastAsia="PT Astra Serif" w:hAnsi="PT Astra Serif" w:cs="PT Astra Serif"/>
          <w:sz w:val="24"/>
          <w:szCs w:val="24"/>
        </w:rPr>
      </w:pPr>
      <w:r>
        <w:rPr>
          <w:rFonts w:ascii="PT Astra Serif" w:eastAsia="PT Astra Serif" w:hAnsi="PT Astra Serif" w:cs="PT Astra Serif"/>
          <w:sz w:val="24"/>
          <w:szCs w:val="24"/>
        </w:rPr>
        <w:t xml:space="preserve">Министерством </w:t>
      </w:r>
      <w:r w:rsidR="00B46527" w:rsidRPr="00B46527">
        <w:rPr>
          <w:rFonts w:ascii="PT Astra Serif" w:eastAsia="PT Astra Serif" w:hAnsi="PT Astra Serif" w:cs="PT Astra Serif"/>
          <w:sz w:val="24"/>
          <w:szCs w:val="24"/>
        </w:rPr>
        <w:t>значимое место уделяется вопросу повышения знаний родителей в вопросах воспитания детей. Министерством утвержден план работы по родительскому просвещению на 2022 год, часть мероприятий которого носят межведомственный характер.</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2022 году осуществляется информационная поддержка направления: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на сайте Министерства просвещения и воспитания Ульяновской области</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разделе «Воспитание и социализация детей» действует рубрика «Работа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 родителями», чат в мессенджере Viber: ИНФО</w:t>
      </w:r>
      <w:r w:rsidR="00C0617F">
        <w:rPr>
          <w:rFonts w:ascii="PT Astra Serif" w:eastAsia="PT Astra Serif" w:hAnsi="PT Astra Serif" w:cs="PT Astra Serif"/>
          <w:sz w:val="24"/>
          <w:szCs w:val="24"/>
        </w:rPr>
        <w:t xml:space="preserve">ЧАТ для классных руководителей </w:t>
      </w:r>
      <w:r w:rsidRPr="00B46527">
        <w:rPr>
          <w:rFonts w:ascii="PT Astra Serif" w:eastAsia="PT Astra Serif" w:hAnsi="PT Astra Serif" w:cs="PT Astra Serif"/>
          <w:sz w:val="24"/>
          <w:szCs w:val="24"/>
        </w:rPr>
        <w:t>и ИНФОЧАТ_для_родителей.73., и канале Телеграмм, группа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социальной сети ВКонтакте «Областное родительское собрание «Экспертное мнение»</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По итогам 2022 года Министерством просвещения и воспитания Ульяновской области организованы следующие мероприятия с участием родительской общественности:</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 Областные родительские собрания «Экспертное мнение»:</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14.03.2022 на собрании рассмотрены вопросы информационной безопасности детей в условиях новой политической обстановки в мире, обусловленной проведением специальной операции России на Украине</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сохранения психологического здоровья ребёнка;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12.05.2022 на собрании рассмотрены вопросы ранней профориентации детей с использованием ресурсов дополнительного образования ульяновских вузов, в том числе в летний период, а также вопросы обеспечения безопасного отдыха,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26.08.2022 собрание проведено с участием членов Штаба родительского контроля, кандидатами в Родительский совет при Министерстве в формате родительской сессии по теме «Семья и школа: вместе ради детей»;</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рассмотрены следующие вопросы: работа штаба родительского общественного контроля; первый опыт и предложения по совершенствованию родительского контроля за организацией питания, ремонта и строительства образовательных организаций; комплексного обеспечения безопасности пребывания ребёнка в образовательной организации; сотрудничество семьи</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школы в проведении профилактических мероприятий; ресурсы школьной психологической службы в работе с родителями, ресурсы дополнительного образования детей в развитии личности ребёнка и его социализации;</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20.10.2022 на собрании рассмотрены инициативы Всероссийского родительского форума -2022, вопросы обеспечения безопасности детей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профилактики антиобщественного поведения в детской и подростковой среде, профилактики детского дорожно-транспортного травматизма,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об использовании ресурса внеурочной деятельности «Разговор о важном»</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для развития детских коллективов, воспитание у детей традиционных российских ценностей. Участниками мероприятий стало свыше</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12000 родителей.</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 7 родительских всеобучей для родителей по вопросам охраны здоровья детей в рамках межведомственного проекта «Единое родительское собрание» (27.01.2022, 24.02.2022, 27.04.2022, 26.05.2022, 29.09.2022, 02.11.2022</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08.12.2022). Мероприятия организованы рамках сотрудничества Министерства просвещения и воспитания Ульяновской области</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и Министерства здравоохранения Ульяновской области совместно с ГУЗ «Центр общественного здоровья и медицинской профилактики Ульяновской области». На всеобучах были рассмотрены вопросы профилактики школьнообусловленных заболеваний (заболевания органов зрения, осанки, пищеварения, нервной системы), а также профилактики алкоголизма, табакокурения, употребления никотинсодержащих и наркотических средств, ВИЧ-инфекции, вопросы полового воспитания, профилактики </w:t>
      </w:r>
      <w:r w:rsidRPr="00B46527">
        <w:rPr>
          <w:rFonts w:ascii="PT Astra Serif" w:eastAsia="PT Astra Serif" w:hAnsi="PT Astra Serif" w:cs="PT Astra Serif"/>
          <w:sz w:val="24"/>
          <w:szCs w:val="24"/>
        </w:rPr>
        <w:lastRenderedPageBreak/>
        <w:t>инфекционных заболеваний и вакцинации). Участниками мероприятия стало порядка 30 000 родителей и педагогов.</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3. 6 заседаний регионального штаба родительского общественного контроля, в которых приняло участие свыше 70 родителей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из 24 муниципальных образований (20.01.2022, 16.02.2022, 25.02.2022, 20.04.2022,19.05.2022, 09.12.2022). На заседаниях рассмотрены вопросы организации образовательной деятельности, горячего питания, капитального ремонта школ и безопасности несовершеннолетних, вопросы разработки рабочих программ воспитания и календарных планов воспитательной работы.</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4. 24 и 25 февраля ОГБНОО ДО «Центр выявления и поддержки одаренных детей в Ульяновской области «Алые паруса» прошли областные родительские собрания в онлайн формате, были рассмотрены вопросы деятельности Центра, его структуры и партнёры, организована виртуальная экскурсия по загородному кампусу Центра. В мероприятиях приняло участие свыше 200 родителей Ульяновской области.</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5. 18-29 апреля организованы встречи с родительской общественностью и обучающимися Старомайнского района и города Ульяновска с кандидатом социологических наук, заместителем председателя и лектором ТРОО «Центр защиты материнства и детства «Покров» (г.Тюмень) К.А.Шестваковым. Участниками мероприятий стали 80 родителей и свыше 1000 обучающихся.</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На встречах обсуждались вопросы сохранения и формирования у детей традиционных семейных ценностей. Всего было организовано 2 мероприятия для родителей и 25 встреч со школьниками и педагогами.</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6. Организовано участие родителей во всероссийских мероприятиях:</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октябре во Всероссийском родительском форуме и всероссийской конференции «Школа для одарённых родителей» и  во Всероссийской неделе родительской компетентности с участием специалистов Центра консультативной помощи родителям Ульяновского государственного педагогического университета имени И.Н. Ульянова (организовано пять мероприятий по актуальным для родителей темам: «Почему мы не понимаем своего ребенка», «Ресурсы арт-терапии: гармонизация детско-родительских отношений», «Непонятный подросток: как наладить контакт»; «Как выстроить взаимодействие ребенка с гаджетами без истерик: практические советы»; «Социальный контракт – мера социальной поддержки семей с детьми»).</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17 ноября организовано участие родителей в образовательном вебинаре</w:t>
      </w:r>
      <w:r w:rsidRPr="00B46527">
        <w:rPr>
          <w:rFonts w:ascii="PT Astra Serif" w:eastAsia="PT Astra Serif" w:hAnsi="PT Astra Serif" w:cs="PT Astra Serif"/>
          <w:sz w:val="24"/>
          <w:szCs w:val="24"/>
        </w:rPr>
        <w:br/>
        <w:t>о способах профилактики подросткового курения «НЕзависимый подросток». По информации организатора Межрегиональной общественной организации «Общественный Совет по проблеме подросткового курения» в работе вебинара приняло участие 372 родителя.</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25.11.2022 организовано участие родителей в работе родительского клуба «Диалоги с родителями. Лето -2023» в рамках Регионального форума организаторов отдыха и оздоровления детей, где обсуждались вопросы вопросов детского отдыха, запросы и ожидания родителей от детского лагеря. В работе клуба приняло участие 15 родителей</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течение первого полугодия 2022 года в рамках всероссийского проекта «Культурный марафон для родителей Министерством просвещения</w:t>
      </w:r>
      <w:r w:rsidRPr="00B46527">
        <w:rPr>
          <w:rFonts w:ascii="PT Astra Serif" w:eastAsia="PT Astra Serif" w:hAnsi="PT Astra Serif" w:cs="PT Astra Serif"/>
          <w:sz w:val="24"/>
          <w:szCs w:val="24"/>
        </w:rPr>
        <w:br/>
        <w:t>и воспитания Ульяновской области во взаимодействии с Министерством искусства и культурной политики Ульяновской области и муниципальными органами управления образованием и культуры организовано 27 родительских собраний на площадках учреждений культуры.</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16 мая на базе ОГБН ОО «Центр выявления и поддержки одарённых детей в Ульяновской области «Алые паруса» состоялось родительское собрание «Профессиональная проба на математический интенсив». Родительское собрание проводилось с целью ознакомления родителей со сменой</w:t>
      </w:r>
      <w:r w:rsidRPr="00B46527">
        <w:rPr>
          <w:rFonts w:ascii="PT Astra Serif" w:eastAsia="PT Astra Serif" w:hAnsi="PT Astra Serif" w:cs="PT Astra Serif"/>
          <w:sz w:val="24"/>
          <w:szCs w:val="24"/>
        </w:rPr>
        <w:br/>
        <w:t>«VII Ульяновская летняя математическая школа», порядком конкурсного отбора и сроками реализации смены. Цель смены - развитие творческих</w:t>
      </w:r>
      <w:r w:rsidRPr="00B46527">
        <w:rPr>
          <w:rFonts w:ascii="PT Astra Serif" w:eastAsia="PT Astra Serif" w:hAnsi="PT Astra Serif" w:cs="PT Astra Serif"/>
          <w:sz w:val="24"/>
          <w:szCs w:val="24"/>
        </w:rPr>
        <w:br/>
        <w:t>и интеллектуальных способностей детей и их реализация в период летних каникул. В родительском собрании участие приняли 100 человек.</w:t>
      </w:r>
    </w:p>
    <w:p w:rsidR="00B46527" w:rsidRPr="00B46527" w:rsidRDefault="00B46527" w:rsidP="00B46527">
      <w:pPr>
        <w:widowControl w:val="0"/>
        <w:tabs>
          <w:tab w:val="left" w:pos="0"/>
        </w:tabs>
        <w:ind w:firstLine="680"/>
        <w:jc w:val="both"/>
        <w:rPr>
          <w:rFonts w:ascii="PT Astra Serif" w:eastAsia="PT Astra Serif" w:hAnsi="PT Astra Serif" w:cs="PT Astra Serif"/>
          <w:b/>
          <w:sz w:val="24"/>
          <w:szCs w:val="24"/>
          <w:highlight w:val="white"/>
        </w:rPr>
      </w:pPr>
      <w:r w:rsidRPr="00B46527">
        <w:rPr>
          <w:rFonts w:ascii="PT Astra Serif" w:eastAsia="PT Astra Serif" w:hAnsi="PT Astra Serif" w:cs="PT Astra Serif"/>
          <w:b/>
          <w:sz w:val="24"/>
          <w:szCs w:val="24"/>
          <w:highlight w:val="white"/>
        </w:rPr>
        <w:t>Вовлечение детей в мероприятия проекта «Культура для школьников»</w:t>
      </w:r>
    </w:p>
    <w:p w:rsidR="00B46527" w:rsidRPr="00B46527" w:rsidRDefault="00B46527" w:rsidP="00B46527">
      <w:pPr>
        <w:widowControl w:val="0"/>
        <w:ind w:right="-1"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lastRenderedPageBreak/>
        <w:t>В целях духовного, эстетического и художественного развития школьников и повышения культурной грамотности подрастающего поколения в 2022 году продолжена реализация межведомственного культурно-образовательного проекта «Культура для школьников».</w:t>
      </w:r>
    </w:p>
    <w:p w:rsidR="00B46527" w:rsidRPr="00B46527" w:rsidRDefault="00B46527" w:rsidP="00B46527">
      <w:pPr>
        <w:widowControl w:val="0"/>
        <w:ind w:right="-1"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 В период с ноября по декабрь 2022 года на портале «Культура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для школьников» зарегистрировались 17 850 школьников Ульяновской области из 322 образовательных организаций. Участниками межведомственного проекта «Пушкинская карта»  стали 97132 обучающихся Ульяновской области</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возрасте от 14 до 21 года, включая  студентов профессиональных образовательных организаций, что составило 52% от всех потенциальных пользователей карты. </w:t>
      </w:r>
    </w:p>
    <w:p w:rsidR="00B46527" w:rsidRPr="00B46527" w:rsidRDefault="00B46527" w:rsidP="00B46527">
      <w:pPr>
        <w:widowControl w:val="0"/>
        <w:ind w:right="-1"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рамках проекта торганизовано участие школьников региона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во всероссийских акциях: «Киноуроки в школах России», онлайн-квест «Традиции народов России», «КиноЛето», «Моя любимая сказка», «Культурная суббота. Танцы народов России детям».</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Наиболее масштабно прошла акция «Культурный марафон». Всего в ней приняло участие свыше 20 тыс. учащихся (в 2019 году – 14000, 2020 - 17123, 2021 - порядка 20 тыс., 2022- 18585), педагогов, а также родителей.</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Для продвижения проекта «Культурный дневник школьника», в рамках которого в 2020 году профессорско-преподавательским составом ФГБОУ ВО «Ульяновский государственный педагогический университет</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им. И.Н.Ульянова» разработаны рабочие тетради для каждого класса (с 1 по 11), организован первый региональный конкурс «Лучший культурный дневник школьника Ульяновской области», с участием свыше 500 детей и подростков.</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Поощрением для 25 победителей и призёров стало награждение дипломами и абонементами на посещение учреждений культуры, книгами и посещение премьеры спектакля «Солнце муха крокодил» в Ульяновском Театре юного зрителя «Nebolshoy театр».Самыми активными участниками проекта в учебном году 2021-2022 стали школьники Базарносызганского, Вешкаймского, Николаевского, Новомалыклинского, Радищевского, Сенгилеевского, Старомайнского районов Ульяновской области и городов Димитровграда и Ульяновска.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сентябре в рамках нацпроекта «Культура» межведомственного взаимодействия Министерства просвещения и воспитания Ульяновской области и Министерства искусства культурной политики Ульяновской области делегация Ульяновской области 57 школьников приняли участие в культурно-просветительской программе «Моя Россия – град Петров» г. Санкт-Петербург и «Золотое кольцо. Пётр I», в состав делегации также были включены победители и призёры регионального конкурса «Лучший культурный дневник школьника Ульяновской области»</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По поручению президента Российской Федерации Владимира Путина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в рамках межведомственного взаимодействия между Министерствами культуры и просвещения Российской Федерации в 2022 году значительное внимание уделено развитию школьных театров.</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целях координации направления утверждена межведомственная дорожная</w:t>
      </w:r>
      <w:r w:rsidR="00B66BDE">
        <w:rPr>
          <w:rFonts w:ascii="PT Astra Serif" w:eastAsia="PT Astra Serif" w:hAnsi="PT Astra Serif" w:cs="PT Astra Serif"/>
          <w:sz w:val="24"/>
          <w:szCs w:val="24"/>
        </w:rPr>
        <w:t xml:space="preserve"> карта Министерства </w:t>
      </w:r>
      <w:r w:rsidRPr="00B46527">
        <w:rPr>
          <w:rFonts w:ascii="PT Astra Serif" w:eastAsia="PT Astra Serif" w:hAnsi="PT Astra Serif" w:cs="PT Astra Serif"/>
          <w:sz w:val="24"/>
          <w:szCs w:val="24"/>
        </w:rPr>
        <w:t>и Министерства искусства и культурной политики Ульяновской области, включающая разработку учебно-методического комплекса, методических рекомендаций по созданию школьных театров, проведение анализа содержания программ школьных театров, отбор цифрового контента с постановками спектаклей, развитие кадрового потенциала - курсы повышения квалификации (в том числе на базе ВЦХТ и Театрального института имени Б.Щукина), повышение уровня материально-технической базы, также предусмотрены различные конкурсы, формы поддержки и гранты проведение мастер-классов</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 привлечением артистов в образовательных учреждениях города Ульяновска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муниципальных образований Ульяновской области; проведение экскурсий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зданию театра для школьников и участников школьных театров</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с целью популяризации театрального искусства среди молодежи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Учет действующих школьных театров осуществляется в едином реестре ВЦХТ, в который внесены сведения о 260 школьных театрах, куда вовлечены более 5000 </w:t>
      </w:r>
      <w:r w:rsidRPr="00B46527">
        <w:rPr>
          <w:rFonts w:ascii="PT Astra Serif" w:eastAsia="PT Astra Serif" w:hAnsi="PT Astra Serif" w:cs="PT Astra Serif"/>
          <w:sz w:val="24"/>
          <w:szCs w:val="24"/>
        </w:rPr>
        <w:lastRenderedPageBreak/>
        <w:t>обучающихся. Большая часть из них находится в сельской местности – около 60%. Преобладают драматические театры, музыкальные, театры на иностранном языке. Также есть театры моды и миниатюр.</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августе-ноябре 2022 года были проведены обучающие семинары</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созданию и развитию школьных театров в рамках 3-х мероприятий: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19 августа 2022 года - педагогического форума «Преобразование 73» в УлГПУ им. И.Н.Ульянова, 31.08.2022 – научно-практического пленума «Приоритеты</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ценности дополнительного образования; 18.11.2022 - Инновационного салона во Дворце творчества детей и молодёжи. Все необходимые для открытия школьных театров на основе методических рекомендаций ВЦХТ материалы были разработаны специалистами Дворца творчества детей и молодёжи, подготовлены и неоднократно направлялись во все муниципальные образования региона.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Для поддержки творческих объединений, в том числе театральных проведены следующие наиболее массовые конкурсные мероприятия:</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региональный этап Большого Всероссийского фестиваля детского</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юношеского творчества, в том числе с ограниченными возможностями здоровья” в 2022 году в число финалистов всероссийского этапа в направлениях «Изобразительное искусство», «Вокальное искусство», «Литературное творчество», «Хореографическое искусство» вошли представители Ульяновской области.</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региональный этап всероссийского конкурса декоративно-прикладного творчества «Пасхальное яйцо»,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региональный этап Всероссийского конкурса хоровых и вокальных коллективов (</w:t>
      </w:r>
      <w:r w:rsidRPr="00B46527">
        <w:rPr>
          <w:sz w:val="24"/>
          <w:szCs w:val="24"/>
        </w:rPr>
        <w:t>В муниципальном этапе Конкурса приняло участие 26 творческих коллективов   из 8 муниципальных образований Ульяновской области, всего - 439 человек из них с ОВЗ- 63 чел, детей в трудной жизненной ситуации</w:t>
      </w:r>
      <w:r w:rsidR="00C0617F">
        <w:rPr>
          <w:sz w:val="24"/>
          <w:szCs w:val="24"/>
        </w:rPr>
        <w:t xml:space="preserve"> </w:t>
      </w:r>
      <w:r w:rsidRPr="00B46527">
        <w:rPr>
          <w:sz w:val="24"/>
          <w:szCs w:val="24"/>
        </w:rPr>
        <w:t xml:space="preserve"> - 47 человек. В отборочном региональном этапе Конкурса приняло участие</w:t>
      </w:r>
      <w:r w:rsidR="00C0617F">
        <w:rPr>
          <w:sz w:val="24"/>
          <w:szCs w:val="24"/>
        </w:rPr>
        <w:t xml:space="preserve"> </w:t>
      </w:r>
      <w:r w:rsidRPr="00B46527">
        <w:rPr>
          <w:sz w:val="24"/>
          <w:szCs w:val="24"/>
        </w:rPr>
        <w:t>21 коллектив, 412 человек из них с ОВЗ -30 чел, детей в трудной жизненной ситуации -12 человек.  25 ноября 2022 года на финальном туре регионального этапа выступили 4 хоровых коллектива и 3 вокальных коллектива. По итогам Конкурса были определены победители и призёры регионального этапа</w:t>
      </w:r>
      <w:r w:rsidR="00C0617F">
        <w:rPr>
          <w:sz w:val="24"/>
          <w:szCs w:val="24"/>
        </w:rPr>
        <w:t xml:space="preserve"> </w:t>
      </w:r>
      <w:r w:rsidRPr="00B46527">
        <w:rPr>
          <w:sz w:val="24"/>
          <w:szCs w:val="24"/>
        </w:rPr>
        <w:t>в номинациях: Школьный хор «Песни юности», вокальный коллектив «Музыкальный калейдоскоп». Победители примут участие во Всероссийском конкурсе вокальных и хоровых коллективов)</w:t>
      </w:r>
      <w:r w:rsidRPr="00B46527">
        <w:rPr>
          <w:rFonts w:ascii="PT Astra Serif" w:eastAsia="PT Astra Serif" w:hAnsi="PT Astra Serif" w:cs="PT Astra Serif"/>
          <w:sz w:val="24"/>
          <w:szCs w:val="24"/>
        </w:rPr>
        <w:t xml:space="preserve">,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региональный этап Фестиваля детских и молодежных театральных коллективов Приволжский федеральный округ «Театральное Приволжье». </w:t>
      </w:r>
      <w:r w:rsidRPr="00B46527">
        <w:rPr>
          <w:sz w:val="24"/>
          <w:szCs w:val="24"/>
        </w:rPr>
        <w:t>П</w:t>
      </w:r>
      <w:r w:rsidRPr="00B46527">
        <w:rPr>
          <w:rFonts w:ascii="PT Astra Serif" w:eastAsia="PT Astra Serif" w:hAnsi="PT Astra Serif" w:cs="PT Astra Serif"/>
          <w:sz w:val="24"/>
          <w:szCs w:val="24"/>
        </w:rPr>
        <w:t>риняли участие 19 коллективов с 21 спектаклем, из них</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2 коллектива, участниками которых стали дети с ОВЗ, лучшим детским спектаклем стал спектакль «Сказка про» народного самодеятельного коллектива творческое объединение «Юные театралы», Детская школа искусств № 7 г.Ульяновска, руководитель: Марина Мазилкина. Творческое объединение будет представлять Ульяновскую область на окружном этапе «Театрального Приволжья». Также были определены победители в категориях: «Лучший актер», «Лучшая актриса», «Лучшая режиссерская работа», «Лучшее музыкальное оформление», «Лучшее художественное оформление»;</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рамках реализации мероприятия «Создание новых мест</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образовательных организациях различных типов для реализации дополнительных общеразвивающих программ всех направленностей в рамках федерального проекта «Успех каждого ребёнка» национального проекта «Образование» в 2023 году на территории Ульяновской области будет создано 4369 новых мест дополнительного образования, в том числе по направлению «Актерское мастерство» - 1080 новых мест дополнительного образования на базе 15 образовательных организаций различных типов.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Особое внимание продолжает уделяться развитию музеев общеобразовательных организаций. По состоянию на 1 декабря 2022 года</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регионе действуют 257 музеев образовательных организаций. В федеральном реестре школьных музеев России числится уже 170 музеев Ульяновской области. Приоритет составляют музеи боевой славы, комплексно-краеведческие, этнографические. - музейный фестиваль «Марш музеев».</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целях развития музейного движения организованы:</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конкурс музеев образовательных организаций;</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lastRenderedPageBreak/>
        <w:t>- конкурс «Времен связующая нить»</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профильная смена «Школа юного экскурсовода»: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слет активистов школьных музеев;</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краеведческая конференция; и др.</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обучающие вебинары различной тематики для руководителей музеев, экскурсоводов и активистов школьных музеев.</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Кроме того, музейные активисты 16 образовательных учреждений Ульяновской области являются активными участниками Всероссийского проекта «Школьный Музей Победы». Это Крестовогородищенская школа имени Героя Советского Союза Михаила Федоровича Вахрамеева, Староалгашинская средняя школа имени Героя Советского Союза Н.Г. Князькина, школа № 85 г. Ульяновска, школа № 19 имени Героя Советского Союза Ивана Петровича Мытарева города Димитровграда, Мирновская школа в селе Суходол, Центр детского творчества № 2 г. Ульяновска и другие. Видеоэкскурсии участников Всероссийского конкурса музеев образовательных организаций «Культурный маршрут» доступны на сайте (</w:t>
      </w:r>
      <w:hyperlink r:id="rId58">
        <w:r w:rsidRPr="00B46527">
          <w:rPr>
            <w:rFonts w:ascii="PT Astra Serif" w:eastAsia="PT Astra Serif" w:hAnsi="PT Astra Serif" w:cs="PT Astra Serif"/>
            <w:color w:val="1155CC"/>
            <w:sz w:val="24"/>
            <w:szCs w:val="24"/>
          </w:rPr>
          <w:t>https://www.schoolvictorymuseum.ru/konkursy/vserossiyskiy-konkurs-muzeev-obrazovatelnykh-organizatsiy-kulturnyy-marshrut/gordost-zemli-ulyanovskoy-kavaler-tryekh-ordenov-slavy-aleksandr-mikhaylovich-ablukov/</w:t>
        </w:r>
      </w:hyperlink>
      <w:r w:rsidRPr="00B46527">
        <w:rPr>
          <w:rFonts w:ascii="PT Astra Serif" w:eastAsia="PT Astra Serif" w:hAnsi="PT Astra Serif" w:cs="PT Astra Serif"/>
          <w:sz w:val="24"/>
          <w:szCs w:val="24"/>
        </w:rPr>
        <w:t>).</w:t>
      </w:r>
    </w:p>
    <w:p w:rsidR="00B46527" w:rsidRPr="00B46527" w:rsidRDefault="00B46527" w:rsidP="00B46527">
      <w:pPr>
        <w:widowControl w:val="0"/>
        <w:ind w:firstLine="680"/>
        <w:jc w:val="both"/>
        <w:rPr>
          <w:sz w:val="24"/>
          <w:szCs w:val="24"/>
        </w:rPr>
      </w:pPr>
      <w:r w:rsidRPr="00B46527">
        <w:rPr>
          <w:sz w:val="24"/>
          <w:szCs w:val="24"/>
        </w:rPr>
        <w:t xml:space="preserve">На сегодняшний день пристальное внимание уделяется развитию детского краеведения и школьного туризма. В Ульяновской области разработаны 10 культурно-познавательных маршрутов, информация о которых размещена на портале Школьныйтуризм.РФ, на сайтах Министерства просвещения и воспитания Ульяновской области, Дворца творчества детей и молодежи </w:t>
      </w:r>
      <w:r w:rsidRPr="00B46527">
        <w:rPr>
          <w:i/>
          <w:sz w:val="24"/>
          <w:szCs w:val="24"/>
        </w:rPr>
        <w:t>(в соответствии с п. 3 перечня поручений Президента РФ от 24.09.2021№ Пр-1806).</w:t>
      </w:r>
      <w:r w:rsidRPr="00B46527">
        <w:rPr>
          <w:sz w:val="24"/>
          <w:szCs w:val="24"/>
        </w:rPr>
        <w:t xml:space="preserve"> Маршруты различны по тематике, содержанию и уровню сложности, </w:t>
      </w:r>
      <w:r w:rsidRPr="00B46527">
        <w:rPr>
          <w:i/>
          <w:sz w:val="24"/>
          <w:szCs w:val="24"/>
        </w:rPr>
        <w:t>в том числе: 1-дневные – для обучающихся начальных классов, 2-3-дневные – для обучающихся средних и старших классов.</w:t>
      </w:r>
      <w:r w:rsidRPr="00B46527">
        <w:rPr>
          <w:sz w:val="24"/>
          <w:szCs w:val="24"/>
        </w:rPr>
        <w:t xml:space="preserve"> Среди объектов, предлагаемых для посещения, природные памятники, особо охраняемые природные территории, объекты культурного наследия.</w:t>
      </w:r>
    </w:p>
    <w:p w:rsidR="00B46527" w:rsidRPr="00B46527" w:rsidRDefault="00B46527" w:rsidP="00B46527">
      <w:pPr>
        <w:widowControl w:val="0"/>
        <w:ind w:firstLine="680"/>
        <w:jc w:val="both"/>
        <w:rPr>
          <w:rFonts w:ascii="PT Astra Serif" w:eastAsia="PT Astra Serif" w:hAnsi="PT Astra Serif" w:cs="PT Astra Serif"/>
          <w:b/>
          <w:sz w:val="24"/>
          <w:szCs w:val="24"/>
        </w:rPr>
      </w:pPr>
      <w:r w:rsidRPr="00B46527">
        <w:rPr>
          <w:rFonts w:ascii="PT Astra Serif" w:eastAsia="PT Astra Serif" w:hAnsi="PT Astra Serif" w:cs="PT Astra Serif"/>
          <w:b/>
          <w:sz w:val="24"/>
          <w:szCs w:val="24"/>
        </w:rPr>
        <w:t>Экологическое воспитание</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2022 году в области экологического воспитания Министерством</w:t>
      </w:r>
      <w:r w:rsidRPr="00B46527">
        <w:rPr>
          <w:rFonts w:ascii="PT Astra Serif" w:eastAsia="PT Astra Serif" w:hAnsi="PT Astra Serif" w:cs="PT Astra Serif"/>
          <w:sz w:val="24"/>
          <w:szCs w:val="24"/>
        </w:rPr>
        <w:br/>
        <w:t xml:space="preserve">во взаимодействии с ОГБНОО Дворец творчества детей и молодёжи, и другими организациями организованы следующие мероприятия:  </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Совместно с МБОУ Средняя школа № 72 с углубленным изучением отдельных предметов, работающей в статусе региональной инновационной площадки, организованы регулярно действующий информационный канал</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с наиболее актуальной информацией об экологии и экологических практиках, включая выпуски, направленные на распространение экологической культуры «Онлайн-акселератор экологических идей», рубрики Онлайн-акселератора интересны не только педагогическому, но и ученическому сообществу,</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открыты рубрики, ЭкоХендМейд, Эколайфак и Экочеллендж.</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Министерством совместно с естественно-научным комплексом</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ОГБНОО ДТДМ организовано ряд массовых мероприятий: областная экологическая Акция «Каждой пичужке по кормушке», Областная экологическая акция «День птиц», Областная дистанционная интернет-олимпиада по экологии «Эко-Олимп», участие во всероссийском акции «Экологический диктант» и «БумБатл», экологическом субботнике «Зеленая Россия» под девизом «Сделаем мир чище!», «Волга –великое наследие России», региональный этап Всероссийского конкурса творческих, проектных, исследовательских работа учащихся «#ВместеЯрче».</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Значимое место в работе отводится раннему вовлечению детей</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в экологические практики, через проект «Эколята».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целях развития движения организованы творческие конкурсы</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и мероприятия, наиболее массовым стал региональный этап Всероссийского конкурса детского рисунка «Эколята – друзья и защитники Природы!», представлено 178 работ из 13 муниципальных образований региона. В июне</w:t>
      </w:r>
      <w:r w:rsidR="00C0617F">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на площадке ОГБНОО ДТДМ прошел традиционный праздник эколят.</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В апреле на базе ОГБУ ДО «ДООЦ Юность» проведен Областной Слёт юных друзей </w:t>
      </w:r>
      <w:r w:rsidRPr="00B46527">
        <w:rPr>
          <w:rFonts w:ascii="PT Astra Serif" w:eastAsia="PT Astra Serif" w:hAnsi="PT Astra Serif" w:cs="PT Astra Serif"/>
          <w:sz w:val="24"/>
          <w:szCs w:val="24"/>
        </w:rPr>
        <w:lastRenderedPageBreak/>
        <w:t>природы с участием школьников 6-11-х классов. Для детей организованы областная школа по развитию проектной и исследовательской деятельности обучающихся «Открой мир заново!»; научно-практическая конференция «Мы – юные исследователи»; конкурс «Практикум юного натуралиста»; семинар-практикум для педагогов дополнительного образования «Воспитательный компонент дополнительных общеразвивающих программ, как условие формирования социально-активной личности»; культурно-досуговая программа.</w:t>
      </w:r>
    </w:p>
    <w:p w:rsidR="00B46527" w:rsidRPr="00B46527" w:rsidRDefault="00B46527" w:rsidP="00B46527">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в сентябре на базе ОГБУ ДО «ДООЦ Юность» проведен областной слёт трудовых объединений обучающихся «Планета ТОШ». Для участников слета организованы: областная школа для трудовых объединений школьников, областной смотр-конкурс школьных лесничеств «Лучшее школьное лесничество 2022 года»;выставка-ярмарка «Юннат-2022».</w:t>
      </w:r>
    </w:p>
    <w:p w:rsidR="00B816ED" w:rsidRPr="00D833CD" w:rsidRDefault="00B816ED" w:rsidP="00A1085A">
      <w:pPr>
        <w:ind w:left="-567" w:firstLine="851"/>
        <w:jc w:val="both"/>
        <w:rPr>
          <w:b/>
          <w:sz w:val="24"/>
          <w:szCs w:val="24"/>
          <w:u w:val="single"/>
        </w:rPr>
      </w:pPr>
    </w:p>
    <w:p w:rsidR="00C902B5" w:rsidRPr="00D833CD" w:rsidRDefault="00C902B5" w:rsidP="00A1085A">
      <w:pPr>
        <w:ind w:left="-567" w:firstLine="851"/>
        <w:jc w:val="both"/>
        <w:rPr>
          <w:b/>
          <w:sz w:val="24"/>
          <w:szCs w:val="24"/>
          <w:u w:val="single"/>
        </w:rPr>
      </w:pPr>
      <w:r w:rsidRPr="00D833CD">
        <w:rPr>
          <w:b/>
          <w:sz w:val="24"/>
          <w:szCs w:val="24"/>
          <w:u w:val="single"/>
        </w:rPr>
        <w:t>Дополнительное образование детей</w:t>
      </w:r>
    </w:p>
    <w:p w:rsidR="004A0E3F" w:rsidRPr="00D833CD" w:rsidRDefault="004A0E3F" w:rsidP="004A0E3F">
      <w:pPr>
        <w:tabs>
          <w:tab w:val="left" w:pos="1276"/>
        </w:tabs>
        <w:jc w:val="both"/>
        <w:rPr>
          <w:rFonts w:ascii="PT Astra Serif" w:hAnsi="PT Astra Serif"/>
          <w:b/>
          <w:color w:val="000000"/>
          <w:sz w:val="24"/>
          <w:szCs w:val="24"/>
        </w:rPr>
      </w:pPr>
    </w:p>
    <w:p w:rsidR="004A0E3F" w:rsidRPr="00D833CD" w:rsidRDefault="004A0E3F" w:rsidP="004A0E3F">
      <w:pPr>
        <w:tabs>
          <w:tab w:val="left" w:pos="1276"/>
        </w:tabs>
        <w:ind w:firstLine="851"/>
        <w:jc w:val="both"/>
        <w:rPr>
          <w:rFonts w:ascii="PT Astra Serif" w:hAnsi="PT Astra Serif"/>
          <w:b/>
          <w:bCs/>
          <w:sz w:val="24"/>
          <w:szCs w:val="24"/>
        </w:rPr>
      </w:pPr>
      <w:r w:rsidRPr="00D833CD">
        <w:rPr>
          <w:rFonts w:ascii="PT Astra Serif" w:hAnsi="PT Astra Serif"/>
          <w:b/>
          <w:color w:val="000000"/>
          <w:sz w:val="24"/>
          <w:szCs w:val="24"/>
        </w:rPr>
        <w:t>1. Реестр организаций, оказывающих услуги дополнительного образования</w:t>
      </w:r>
    </w:p>
    <w:p w:rsidR="004A0E3F" w:rsidRPr="00D833CD" w:rsidRDefault="004A0E3F" w:rsidP="004A0E3F">
      <w:pPr>
        <w:shd w:val="clear" w:color="auto" w:fill="FFFFFF"/>
        <w:ind w:firstLine="851"/>
        <w:jc w:val="both"/>
        <w:rPr>
          <w:rFonts w:ascii="Arial" w:hAnsi="Arial" w:cs="Arial"/>
          <w:sz w:val="24"/>
          <w:szCs w:val="24"/>
        </w:rPr>
      </w:pPr>
      <w:r w:rsidRPr="00D833CD">
        <w:rPr>
          <w:rFonts w:ascii="PT Astra Serif" w:hAnsi="PT Astra Serif"/>
          <w:sz w:val="24"/>
          <w:szCs w:val="24"/>
        </w:rPr>
        <w:t>По состоянию на конец 2022 года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вошедших в информационную систему «Навигатор дополнительного образования детей Ульяновской области» (далее - ИС Навигатор) составило 722</w:t>
      </w:r>
      <w:r w:rsidRPr="00D833CD">
        <w:rPr>
          <w:rFonts w:ascii="PT Astra Serif" w:hAnsi="PT Astra Serif" w:cs="Calibri"/>
          <w:sz w:val="24"/>
          <w:szCs w:val="24"/>
        </w:rPr>
        <w:t>, в том числе:</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593 образовательных организаций, в ведение Министерства просвещения и воспитания Ульяновской области, из них: </w:t>
      </w:r>
    </w:p>
    <w:p w:rsidR="004A0E3F" w:rsidRPr="00D833CD" w:rsidRDefault="004A0E3F" w:rsidP="004A0E3F">
      <w:pPr>
        <w:ind w:firstLine="993"/>
        <w:jc w:val="both"/>
        <w:rPr>
          <w:rFonts w:ascii="PT Astra Serif" w:hAnsi="PT Astra Serif"/>
          <w:sz w:val="24"/>
          <w:szCs w:val="24"/>
        </w:rPr>
      </w:pPr>
      <w:r w:rsidRPr="00D833CD">
        <w:rPr>
          <w:rFonts w:ascii="PT Astra Serif" w:hAnsi="PT Astra Serif"/>
          <w:sz w:val="24"/>
          <w:szCs w:val="24"/>
        </w:rPr>
        <w:t>57 организаций дополнительного образования (ЦДТ и ДЮСШ);</w:t>
      </w:r>
    </w:p>
    <w:p w:rsidR="004A0E3F" w:rsidRPr="00D833CD" w:rsidRDefault="004A0E3F" w:rsidP="004A0E3F">
      <w:pPr>
        <w:ind w:firstLine="993"/>
        <w:jc w:val="both"/>
        <w:rPr>
          <w:rFonts w:ascii="PT Astra Serif" w:hAnsi="PT Astra Serif"/>
          <w:sz w:val="24"/>
          <w:szCs w:val="24"/>
        </w:rPr>
      </w:pPr>
      <w:r w:rsidRPr="00D833CD">
        <w:rPr>
          <w:rFonts w:ascii="PT Astra Serif" w:hAnsi="PT Astra Serif"/>
          <w:sz w:val="24"/>
          <w:szCs w:val="24"/>
        </w:rPr>
        <w:t>351 общеобразовательная организация (включая 14 коррекционных школ);</w:t>
      </w:r>
    </w:p>
    <w:p w:rsidR="004A0E3F" w:rsidRPr="00D833CD" w:rsidRDefault="004A0E3F" w:rsidP="004A0E3F">
      <w:pPr>
        <w:ind w:firstLine="993"/>
        <w:jc w:val="both"/>
        <w:rPr>
          <w:rFonts w:ascii="PT Astra Serif" w:hAnsi="PT Astra Serif"/>
          <w:sz w:val="24"/>
          <w:szCs w:val="24"/>
        </w:rPr>
      </w:pPr>
      <w:r w:rsidRPr="00D833CD">
        <w:rPr>
          <w:rFonts w:ascii="PT Astra Serif" w:hAnsi="PT Astra Serif"/>
          <w:sz w:val="24"/>
          <w:szCs w:val="24"/>
        </w:rPr>
        <w:t>153 дошкольных образовательных учреждения;</w:t>
      </w:r>
    </w:p>
    <w:p w:rsidR="004A0E3F" w:rsidRPr="00D833CD" w:rsidRDefault="004A0E3F" w:rsidP="004A0E3F">
      <w:pPr>
        <w:ind w:firstLine="993"/>
        <w:jc w:val="both"/>
        <w:rPr>
          <w:rFonts w:ascii="PT Astra Serif" w:hAnsi="PT Astra Serif"/>
          <w:color w:val="000000" w:themeColor="text1"/>
          <w:sz w:val="24"/>
          <w:szCs w:val="24"/>
        </w:rPr>
      </w:pPr>
      <w:r w:rsidRPr="00D833CD">
        <w:rPr>
          <w:rFonts w:ascii="PT Astra Serif" w:hAnsi="PT Astra Serif"/>
          <w:color w:val="000000" w:themeColor="text1"/>
          <w:sz w:val="24"/>
          <w:szCs w:val="24"/>
        </w:rPr>
        <w:t>24 организации среднего профессионального образования;</w:t>
      </w:r>
    </w:p>
    <w:p w:rsidR="004A0E3F" w:rsidRPr="00D833CD" w:rsidRDefault="004A0E3F" w:rsidP="004A0E3F">
      <w:pPr>
        <w:ind w:firstLine="993"/>
        <w:jc w:val="both"/>
        <w:rPr>
          <w:rFonts w:ascii="PT Astra Serif" w:hAnsi="PT Astra Serif"/>
          <w:sz w:val="24"/>
          <w:szCs w:val="24"/>
        </w:rPr>
      </w:pPr>
      <w:r w:rsidRPr="00D833CD">
        <w:rPr>
          <w:rFonts w:ascii="PT Astra Serif" w:hAnsi="PT Astra Serif"/>
          <w:sz w:val="24"/>
          <w:szCs w:val="24"/>
        </w:rPr>
        <w:t>5 организаций высшего образования;</w:t>
      </w:r>
    </w:p>
    <w:p w:rsidR="004A0E3F" w:rsidRPr="00D833CD" w:rsidRDefault="004A0E3F" w:rsidP="004A0E3F">
      <w:pPr>
        <w:ind w:firstLine="993"/>
        <w:jc w:val="both"/>
        <w:rPr>
          <w:rFonts w:ascii="PT Astra Serif" w:hAnsi="PT Astra Serif"/>
          <w:sz w:val="24"/>
          <w:szCs w:val="24"/>
        </w:rPr>
      </w:pPr>
      <w:r w:rsidRPr="00D833CD">
        <w:rPr>
          <w:rFonts w:ascii="PT Astra Serif" w:hAnsi="PT Astra Serif"/>
          <w:sz w:val="24"/>
          <w:szCs w:val="24"/>
        </w:rPr>
        <w:t>3 центра психолого-педагогической, медицинской и социальной помощи;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52 организации дополнительного образования в ведение Министерства искусства и культурной политики Ульяновской области (ДШИ И ДХШ);</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33 организации, в ведение Министерству физической культуры и спорта Ульяновской области;</w:t>
      </w:r>
    </w:p>
    <w:p w:rsidR="004A0E3F" w:rsidRPr="00D833CD" w:rsidRDefault="004A0E3F" w:rsidP="004A0E3F">
      <w:pPr>
        <w:ind w:firstLine="709"/>
        <w:jc w:val="both"/>
        <w:rPr>
          <w:rFonts w:ascii="PT Astra Serif" w:hAnsi="PT Astra Serif" w:cs="Calibri"/>
          <w:sz w:val="24"/>
          <w:szCs w:val="24"/>
        </w:rPr>
      </w:pPr>
      <w:r w:rsidRPr="00D833CD">
        <w:rPr>
          <w:rFonts w:ascii="PT Astra Serif" w:hAnsi="PT Astra Serif"/>
          <w:sz w:val="24"/>
          <w:szCs w:val="24"/>
        </w:rPr>
        <w:t>18 организаций, подведомственных Министерству семейной, демографической политики и социального благополучия Ульяновской области (дома детства, реабилитационные центры);</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26 организаций негосударственного сектора.</w:t>
      </w:r>
    </w:p>
    <w:p w:rsidR="004A0E3F" w:rsidRPr="00D833CD" w:rsidRDefault="004A0E3F" w:rsidP="004A0E3F">
      <w:pPr>
        <w:jc w:val="both"/>
        <w:rPr>
          <w:rFonts w:ascii="PT Astra Serif" w:hAnsi="PT Astra Serif"/>
          <w:color w:val="000000"/>
          <w:spacing w:val="2"/>
          <w:sz w:val="24"/>
          <w:szCs w:val="24"/>
        </w:rPr>
      </w:pPr>
      <w:r w:rsidRPr="00D833CD">
        <w:rPr>
          <w:rFonts w:ascii="PT Astra Serif" w:hAnsi="PT Astra Serif"/>
          <w:noProof/>
          <w:color w:val="000000"/>
          <w:spacing w:val="2"/>
          <w:sz w:val="24"/>
          <w:szCs w:val="24"/>
        </w:rPr>
        <w:drawing>
          <wp:inline distT="0" distB="0" distL="0" distR="0">
            <wp:extent cx="5404145" cy="3260984"/>
            <wp:effectExtent l="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5176" cy="3261606"/>
                    </a:xfrm>
                    <a:prstGeom prst="rect">
                      <a:avLst/>
                    </a:prstGeom>
                    <a:noFill/>
                  </pic:spPr>
                </pic:pic>
              </a:graphicData>
            </a:graphic>
          </wp:inline>
        </w:drawing>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lastRenderedPageBreak/>
        <w:t>В течение отчетного периода в ИС Навигатор впервые вошли следующие образовательные организации:</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ОГБПОУ</w:t>
      </w:r>
      <w:r w:rsidR="004A0E3F" w:rsidRPr="00D833CD">
        <w:rPr>
          <w:rFonts w:ascii="PT Astra Serif" w:hAnsi="PT Astra Serif"/>
          <w:sz w:val="24"/>
          <w:szCs w:val="24"/>
        </w:rPr>
        <w:t xml:space="preserve"> «Ульяновский техникум питания и торговли»;</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ОГБПОУ </w:t>
      </w:r>
      <w:r w:rsidR="004A0E3F" w:rsidRPr="00D833CD">
        <w:rPr>
          <w:rFonts w:ascii="PT Astra Serif" w:hAnsi="PT Astra Serif"/>
          <w:sz w:val="24"/>
          <w:szCs w:val="24"/>
        </w:rPr>
        <w:t>«Ульяновский педагогический колледж»;</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ОГБПОУ</w:t>
      </w:r>
      <w:r w:rsidR="004A0E3F" w:rsidRPr="00D833CD">
        <w:rPr>
          <w:rFonts w:ascii="PT Astra Serif" w:hAnsi="PT Astra Serif"/>
          <w:sz w:val="24"/>
          <w:szCs w:val="24"/>
        </w:rPr>
        <w:t xml:space="preserve"> «Большенагаткинский техникум технологии и сервиса»;</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ОГБПОУ </w:t>
      </w:r>
      <w:r w:rsidR="004A0E3F" w:rsidRPr="00D833CD">
        <w:rPr>
          <w:rFonts w:ascii="PT Astra Serif" w:hAnsi="PT Astra Serif"/>
          <w:sz w:val="24"/>
          <w:szCs w:val="24"/>
        </w:rPr>
        <w:t>«Карсунский технологический техникум»;</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ОГБПОУ </w:t>
      </w:r>
      <w:r w:rsidR="004A0E3F" w:rsidRPr="00D833CD">
        <w:rPr>
          <w:rFonts w:ascii="PT Astra Serif" w:hAnsi="PT Astra Serif"/>
          <w:sz w:val="24"/>
          <w:szCs w:val="24"/>
        </w:rPr>
        <w:t>«Рязановский сельскохозяйственный техникум»;</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ОГБПОУ </w:t>
      </w:r>
      <w:r w:rsidR="004A0E3F" w:rsidRPr="00D833CD">
        <w:rPr>
          <w:rFonts w:ascii="PT Astra Serif" w:hAnsi="PT Astra Serif"/>
          <w:sz w:val="24"/>
          <w:szCs w:val="24"/>
        </w:rPr>
        <w:t>«Николаевский технологический техникум»;</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ОГБПОУ </w:t>
      </w:r>
      <w:r w:rsidR="004A0E3F" w:rsidRPr="00D833CD">
        <w:rPr>
          <w:rFonts w:ascii="PT Astra Serif" w:hAnsi="PT Astra Serif"/>
          <w:sz w:val="24"/>
          <w:szCs w:val="24"/>
        </w:rPr>
        <w:t>«Сурский техникум агробизнеса»;</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ОГБПОУ </w:t>
      </w:r>
      <w:r w:rsidR="004A0E3F" w:rsidRPr="00D833CD">
        <w:rPr>
          <w:rFonts w:ascii="PT Astra Serif" w:hAnsi="PT Astra Serif"/>
          <w:sz w:val="24"/>
          <w:szCs w:val="24"/>
        </w:rPr>
        <w:t>«Карсунский медицинский техникум имени В.В. Тихомирова»;</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ОГКОУ </w:t>
      </w:r>
      <w:r w:rsidR="004A0E3F" w:rsidRPr="00D833CD">
        <w:rPr>
          <w:rFonts w:ascii="PT Astra Serif" w:hAnsi="PT Astra Serif"/>
          <w:sz w:val="24"/>
          <w:szCs w:val="24"/>
        </w:rPr>
        <w:t>«Школа-интернат для обучающихся с ограниченными возможностями здоровья № 92»;</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 xml:space="preserve">ОГКОУ </w:t>
      </w:r>
      <w:r w:rsidR="004A0E3F" w:rsidRPr="00D833CD">
        <w:rPr>
          <w:rFonts w:ascii="PT Astra Serif" w:hAnsi="PT Astra Serif"/>
          <w:sz w:val="24"/>
          <w:szCs w:val="24"/>
        </w:rPr>
        <w:t>«Измайловская школа-интернат для обучающихся с ограниченными возможностями здоровья»;</w:t>
      </w:r>
    </w:p>
    <w:p w:rsidR="004A0E3F" w:rsidRPr="00D833CD" w:rsidRDefault="00BB79CE" w:rsidP="004A0E3F">
      <w:pPr>
        <w:ind w:firstLine="709"/>
        <w:jc w:val="both"/>
        <w:rPr>
          <w:rFonts w:ascii="PT Astra Serif" w:hAnsi="PT Astra Serif"/>
          <w:sz w:val="24"/>
          <w:szCs w:val="24"/>
        </w:rPr>
      </w:pPr>
      <w:r w:rsidRPr="00D833CD">
        <w:rPr>
          <w:rFonts w:ascii="PT Astra Serif" w:hAnsi="PT Astra Serif"/>
          <w:sz w:val="24"/>
          <w:szCs w:val="24"/>
        </w:rPr>
        <w:t>ОГКУ</w:t>
      </w:r>
      <w:r w:rsidR="004A0E3F" w:rsidRPr="00D833CD">
        <w:rPr>
          <w:rFonts w:ascii="PT Astra Serif" w:hAnsi="PT Astra Serif"/>
          <w:sz w:val="24"/>
          <w:szCs w:val="24"/>
        </w:rPr>
        <w:t xml:space="preserve"> социального обслуживания «Социально-реабилитационный центр «Открытый дом» в г.Ульяновске».</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Кроме этого, в ИС Навигатор вошли организации из негосударственного сектора: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школа иностранных языков Heathrow school;</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индивидуальный предприниматель Жданова Лютия Рафаиловна – </w:t>
      </w:r>
      <w:r w:rsidRPr="00D833CD">
        <w:rPr>
          <w:sz w:val="24"/>
          <w:szCs w:val="24"/>
        </w:rPr>
        <w:t>«</w:t>
      </w:r>
      <w:r w:rsidRPr="00D833CD">
        <w:rPr>
          <w:rFonts w:ascii="PT Astra Serif" w:hAnsi="PT Astra Serif"/>
          <w:sz w:val="24"/>
          <w:szCs w:val="24"/>
        </w:rPr>
        <w:t>Лингва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индивидуальный предприниматель Логачёва Мария Александровна - Академия Одарённых Детей;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индивидуальный предприниматель Киященко Анна Сергеевна - Уютная школа английского «ALOHA»;</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детская школа программирования ProGame;</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индивидуальный предприниматель Фадеева Юлия Владимировна - Детский развивающий центр;</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автономная некоммерческая организация дополнительного профессионального образования «Академия ТОП», филиал «Академия ТОП Ульяновск»;</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школа Телевидения «ТЕЛЕШКО»;</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индивидуальный предприниматель Трушникова Светлана Сергеевна - Школа финансовой грамотности.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Всего в ИС Навигатор вошло 26 организаций негосударственного сектора, что составляет 3,6% от общего количества организаций. </w:t>
      </w:r>
      <w:r w:rsidRPr="00D833CD">
        <w:rPr>
          <w:rFonts w:ascii="PT Astra Serif" w:hAnsi="PT Astra Serif"/>
          <w:bCs/>
          <w:sz w:val="24"/>
          <w:szCs w:val="24"/>
        </w:rPr>
        <w:t xml:space="preserve">Плановое значение показателя «Доля организаций негосударственного сектора, реализующих дополнительные общеобразовательные программы, в общем количестве организаций в сфере дополнительного образования детей»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2022 года составляет </w:t>
      </w:r>
      <w:r w:rsidRPr="00D833CD">
        <w:rPr>
          <w:rFonts w:ascii="PT Astra Serif" w:hAnsi="PT Astra Serif"/>
          <w:sz w:val="24"/>
          <w:szCs w:val="24"/>
        </w:rPr>
        <w:t xml:space="preserve">3%. </w:t>
      </w:r>
    </w:p>
    <w:p w:rsidR="004A0E3F" w:rsidRPr="00D833CD" w:rsidRDefault="004A0E3F" w:rsidP="004A0E3F">
      <w:pPr>
        <w:ind w:firstLine="709"/>
        <w:jc w:val="both"/>
        <w:rPr>
          <w:rFonts w:ascii="PT Astra Serif" w:hAnsi="PT Astra Serif"/>
          <w:b/>
          <w:bCs/>
          <w:sz w:val="24"/>
          <w:szCs w:val="24"/>
        </w:rPr>
      </w:pPr>
      <w:r w:rsidRPr="00D833CD">
        <w:rPr>
          <w:rFonts w:ascii="PT Astra Serif" w:hAnsi="PT Astra Serif"/>
          <w:b/>
          <w:bCs/>
          <w:sz w:val="24"/>
          <w:szCs w:val="24"/>
        </w:rPr>
        <w:t>2. Охват детей дополнительным образованием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По данным Росстата по Ульяновской области, по состоянию на начало отчетного года</w:t>
      </w:r>
      <w:r w:rsidRPr="00D833CD">
        <w:rPr>
          <w:rFonts w:ascii="PT Astra Serif" w:hAnsi="PT Astra Serif"/>
          <w:color w:val="FF0000"/>
          <w:sz w:val="24"/>
          <w:szCs w:val="24"/>
        </w:rPr>
        <w:t xml:space="preserve"> </w:t>
      </w:r>
      <w:r w:rsidRPr="00D833CD">
        <w:rPr>
          <w:rFonts w:ascii="PT Astra Serif" w:hAnsi="PT Astra Serif"/>
          <w:sz w:val="24"/>
          <w:szCs w:val="24"/>
        </w:rPr>
        <w:t>численность детей в возрасте от 5 до 18 лет проживающих на территории Ульяновской области составляет 169 395 человек.</w:t>
      </w:r>
    </w:p>
    <w:p w:rsidR="004A0E3F" w:rsidRPr="00D833CD" w:rsidRDefault="004A0E3F" w:rsidP="004A0E3F">
      <w:pPr>
        <w:shd w:val="clear" w:color="auto" w:fill="FFFFFF"/>
        <w:ind w:firstLine="709"/>
        <w:jc w:val="both"/>
        <w:rPr>
          <w:rFonts w:ascii="PT Astra Serif" w:hAnsi="PT Astra Serif"/>
          <w:color w:val="000000"/>
          <w:sz w:val="24"/>
          <w:szCs w:val="24"/>
          <w:shd w:val="clear" w:color="auto" w:fill="FFFFFF"/>
        </w:rPr>
      </w:pPr>
      <w:r w:rsidRPr="00D833CD">
        <w:rPr>
          <w:rFonts w:ascii="PT Astra Serif" w:hAnsi="PT Astra Serif"/>
          <w:sz w:val="24"/>
          <w:szCs w:val="24"/>
        </w:rPr>
        <w:t xml:space="preserve">По состоянию на 30 декабря 2022 года на основании данных </w:t>
      </w:r>
      <w:r w:rsidRPr="00D833CD">
        <w:rPr>
          <w:rFonts w:ascii="PT Astra Serif" w:eastAsia="Calibri" w:hAnsi="PT Astra Serif"/>
          <w:sz w:val="24"/>
          <w:szCs w:val="24"/>
        </w:rPr>
        <w:t xml:space="preserve">Единой автоматизированной информационной системы дополнительного образования Министерства просвещения РФ </w:t>
      </w:r>
      <w:r w:rsidRPr="00D833CD">
        <w:rPr>
          <w:rFonts w:ascii="PT Astra Serif" w:hAnsi="PT Astra Serif"/>
          <w:color w:val="000000"/>
          <w:sz w:val="24"/>
          <w:szCs w:val="24"/>
          <w:shd w:val="clear" w:color="auto" w:fill="FFFFFF"/>
        </w:rPr>
        <w:t>абсолютная численность детей в возрасте от 5 до 18 лет, обучающихся по программам дополнительного образования и спортивной подготовки, составляет 150 176 человек, в том числе:</w:t>
      </w:r>
    </w:p>
    <w:p w:rsidR="004A0E3F" w:rsidRPr="00D833CD" w:rsidRDefault="004A0E3F" w:rsidP="004A0E3F">
      <w:pPr>
        <w:shd w:val="clear" w:color="auto" w:fill="FFFFFF"/>
        <w:ind w:firstLine="709"/>
        <w:jc w:val="both"/>
        <w:rPr>
          <w:rFonts w:ascii="PT Astra Serif" w:hAnsi="PT Astra Serif"/>
          <w:color w:val="000000"/>
          <w:sz w:val="24"/>
          <w:szCs w:val="24"/>
          <w:shd w:val="clear" w:color="auto" w:fill="FFFFFF"/>
        </w:rPr>
      </w:pPr>
      <w:r w:rsidRPr="00D833CD">
        <w:rPr>
          <w:rFonts w:ascii="PT Astra Serif" w:hAnsi="PT Astra Serif"/>
          <w:color w:val="000000"/>
          <w:sz w:val="24"/>
          <w:szCs w:val="24"/>
          <w:shd w:val="clear" w:color="auto" w:fill="FFFFFF"/>
        </w:rPr>
        <w:t>в сфере образования – 117 520 ребенка;</w:t>
      </w:r>
    </w:p>
    <w:p w:rsidR="004A0E3F" w:rsidRPr="00D833CD" w:rsidRDefault="004A0E3F" w:rsidP="004A0E3F">
      <w:pPr>
        <w:shd w:val="clear" w:color="auto" w:fill="FFFFFF"/>
        <w:ind w:firstLine="709"/>
        <w:jc w:val="both"/>
        <w:rPr>
          <w:rFonts w:ascii="PT Astra Serif" w:hAnsi="PT Astra Serif"/>
          <w:color w:val="000000"/>
          <w:sz w:val="24"/>
          <w:szCs w:val="24"/>
          <w:shd w:val="clear" w:color="auto" w:fill="FFFFFF"/>
        </w:rPr>
      </w:pPr>
      <w:r w:rsidRPr="00D833CD">
        <w:rPr>
          <w:rFonts w:ascii="PT Astra Serif" w:hAnsi="PT Astra Serif"/>
          <w:color w:val="000000"/>
          <w:sz w:val="24"/>
          <w:szCs w:val="24"/>
          <w:shd w:val="clear" w:color="auto" w:fill="FFFFFF"/>
        </w:rPr>
        <w:t>в сфере культуры – 21 838 ребенка;</w:t>
      </w:r>
    </w:p>
    <w:p w:rsidR="004A0E3F" w:rsidRPr="00D833CD" w:rsidRDefault="004A0E3F" w:rsidP="004A0E3F">
      <w:pPr>
        <w:shd w:val="clear" w:color="auto" w:fill="FFFFFF"/>
        <w:ind w:firstLine="709"/>
        <w:jc w:val="both"/>
        <w:rPr>
          <w:rFonts w:ascii="PT Astra Serif" w:hAnsi="PT Astra Serif"/>
          <w:color w:val="000000"/>
          <w:sz w:val="24"/>
          <w:szCs w:val="24"/>
          <w:shd w:val="clear" w:color="auto" w:fill="FFFFFF"/>
        </w:rPr>
      </w:pPr>
      <w:r w:rsidRPr="00D833CD">
        <w:rPr>
          <w:rFonts w:ascii="PT Astra Serif" w:hAnsi="PT Astra Serif"/>
          <w:color w:val="000000"/>
          <w:sz w:val="24"/>
          <w:szCs w:val="24"/>
          <w:shd w:val="clear" w:color="auto" w:fill="FFFFFF"/>
        </w:rPr>
        <w:t>в сфере спорта – 10 818 обучающихся.</w:t>
      </w:r>
    </w:p>
    <w:p w:rsidR="004A0E3F" w:rsidRPr="00D833CD" w:rsidRDefault="004A0E3F" w:rsidP="004A0E3F">
      <w:pPr>
        <w:shd w:val="clear" w:color="auto" w:fill="FFFFFF"/>
        <w:ind w:firstLine="709"/>
        <w:jc w:val="both"/>
        <w:rPr>
          <w:rFonts w:ascii="PT Astra Serif" w:hAnsi="PT Astra Serif"/>
          <w:color w:val="000000"/>
          <w:sz w:val="24"/>
          <w:szCs w:val="24"/>
          <w:shd w:val="clear" w:color="auto" w:fill="FFFFFF"/>
        </w:rPr>
      </w:pPr>
      <w:r w:rsidRPr="00D833CD">
        <w:rPr>
          <w:rFonts w:ascii="PT Astra Serif" w:eastAsia="Calibri" w:hAnsi="PT Astra Serif"/>
          <w:sz w:val="24"/>
          <w:szCs w:val="24"/>
        </w:rPr>
        <w:t xml:space="preserve">Показатель </w:t>
      </w:r>
      <w:r w:rsidRPr="00D833CD">
        <w:rPr>
          <w:rFonts w:ascii="PT Astra Serif" w:hAnsi="PT Astra Serif"/>
          <w:color w:val="000000"/>
          <w:sz w:val="24"/>
          <w:szCs w:val="24"/>
          <w:shd w:val="clear" w:color="auto" w:fill="FFFFFF"/>
        </w:rPr>
        <w:t>«Доля детей от 5 до 18 лет, охваченных услугами в сфере дополнительного образования» (далее – Показатель) по Ульяновской области составляет 88,65% при плановом значении 83,0%.</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lastRenderedPageBreak/>
        <w:t>Значения показателей в разрезе муниципальных образований представлены в таблице.</w:t>
      </w:r>
    </w:p>
    <w:tbl>
      <w:tblPr>
        <w:tblStyle w:val="a4"/>
        <w:tblW w:w="9640" w:type="dxa"/>
        <w:tblInd w:w="-147" w:type="dxa"/>
        <w:tblLayout w:type="fixed"/>
        <w:tblLook w:val="04A0" w:firstRow="1" w:lastRow="0" w:firstColumn="1" w:lastColumn="0" w:noHBand="0" w:noVBand="1"/>
      </w:tblPr>
      <w:tblGrid>
        <w:gridCol w:w="567"/>
        <w:gridCol w:w="2552"/>
        <w:gridCol w:w="1843"/>
        <w:gridCol w:w="1134"/>
        <w:gridCol w:w="1276"/>
        <w:gridCol w:w="1134"/>
        <w:gridCol w:w="1134"/>
      </w:tblGrid>
      <w:tr w:rsidR="004A0E3F" w:rsidRPr="00D833CD" w:rsidTr="004A0E3F">
        <w:trPr>
          <w:trHeight w:val="20"/>
        </w:trPr>
        <w:tc>
          <w:tcPr>
            <w:tcW w:w="567" w:type="dxa"/>
            <w:vMerge w:val="restart"/>
            <w:vAlign w:val="center"/>
            <w:hideMark/>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 п/п</w:t>
            </w:r>
          </w:p>
        </w:tc>
        <w:tc>
          <w:tcPr>
            <w:tcW w:w="2552" w:type="dxa"/>
            <w:vMerge w:val="restart"/>
            <w:vAlign w:val="center"/>
            <w:hideMark/>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Муниципалитет</w:t>
            </w:r>
          </w:p>
        </w:tc>
        <w:tc>
          <w:tcPr>
            <w:tcW w:w="1843" w:type="dxa"/>
            <w:vMerge w:val="restart"/>
            <w:vAlign w:val="center"/>
            <w:hideMark/>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Численность детей, проживающих в муниципальном образовании</w:t>
            </w:r>
          </w:p>
        </w:tc>
        <w:tc>
          <w:tcPr>
            <w:tcW w:w="2410" w:type="dxa"/>
            <w:gridSpan w:val="2"/>
            <w:vAlign w:val="center"/>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 xml:space="preserve">Численность и доля детей в возрасте от 5 до 18 лет, получивших сертификаты дополнительного образования </w:t>
            </w:r>
          </w:p>
        </w:tc>
        <w:tc>
          <w:tcPr>
            <w:tcW w:w="2268" w:type="dxa"/>
            <w:gridSpan w:val="2"/>
            <w:vAlign w:val="center"/>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 xml:space="preserve">Численность и доля детей в возрасте от 5 до 18 лет, охваченных дополнительным образованием </w:t>
            </w:r>
          </w:p>
        </w:tc>
      </w:tr>
      <w:tr w:rsidR="004A0E3F" w:rsidRPr="00D833CD" w:rsidTr="004A0E3F">
        <w:trPr>
          <w:trHeight w:val="20"/>
        </w:trPr>
        <w:tc>
          <w:tcPr>
            <w:tcW w:w="567" w:type="dxa"/>
            <w:vMerge/>
            <w:vAlign w:val="center"/>
            <w:hideMark/>
          </w:tcPr>
          <w:p w:rsidR="004A0E3F" w:rsidRPr="00D833CD" w:rsidRDefault="004A0E3F" w:rsidP="004A0E3F">
            <w:pPr>
              <w:jc w:val="center"/>
              <w:rPr>
                <w:rFonts w:ascii="PT Astra Serif" w:hAnsi="PT Astra Serif"/>
                <w:sz w:val="24"/>
                <w:szCs w:val="24"/>
              </w:rPr>
            </w:pPr>
          </w:p>
        </w:tc>
        <w:tc>
          <w:tcPr>
            <w:tcW w:w="2552" w:type="dxa"/>
            <w:vMerge/>
            <w:vAlign w:val="center"/>
            <w:hideMark/>
          </w:tcPr>
          <w:p w:rsidR="004A0E3F" w:rsidRPr="00D833CD" w:rsidRDefault="004A0E3F" w:rsidP="004A0E3F">
            <w:pPr>
              <w:jc w:val="center"/>
              <w:rPr>
                <w:rFonts w:ascii="PT Astra Serif" w:hAnsi="PT Astra Serif"/>
                <w:sz w:val="24"/>
                <w:szCs w:val="24"/>
              </w:rPr>
            </w:pPr>
          </w:p>
        </w:tc>
        <w:tc>
          <w:tcPr>
            <w:tcW w:w="1843" w:type="dxa"/>
            <w:vMerge/>
            <w:tcBorders>
              <w:bottom w:val="single" w:sz="4" w:space="0" w:color="auto"/>
            </w:tcBorders>
            <w:vAlign w:val="center"/>
            <w:hideMark/>
          </w:tcPr>
          <w:p w:rsidR="004A0E3F" w:rsidRPr="00D833CD" w:rsidRDefault="004A0E3F" w:rsidP="004A0E3F">
            <w:pPr>
              <w:jc w:val="center"/>
              <w:rPr>
                <w:rFonts w:ascii="PT Astra Serif" w:hAnsi="PT Astra Serif"/>
                <w:sz w:val="24"/>
                <w:szCs w:val="24"/>
              </w:rPr>
            </w:pPr>
          </w:p>
        </w:tc>
        <w:tc>
          <w:tcPr>
            <w:tcW w:w="1134" w:type="dxa"/>
            <w:tcBorders>
              <w:bottom w:val="single" w:sz="4" w:space="0" w:color="auto"/>
            </w:tcBorders>
            <w:vAlign w:val="center"/>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кол-во</w:t>
            </w:r>
          </w:p>
        </w:tc>
        <w:tc>
          <w:tcPr>
            <w:tcW w:w="1276" w:type="dxa"/>
            <w:tcBorders>
              <w:bottom w:val="single" w:sz="4" w:space="0" w:color="auto"/>
            </w:tcBorders>
            <w:vAlign w:val="center"/>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w:t>
            </w:r>
          </w:p>
        </w:tc>
        <w:tc>
          <w:tcPr>
            <w:tcW w:w="1134" w:type="dxa"/>
            <w:tcBorders>
              <w:bottom w:val="single" w:sz="4" w:space="0" w:color="auto"/>
            </w:tcBorders>
            <w:vAlign w:val="center"/>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кол-во</w:t>
            </w:r>
          </w:p>
        </w:tc>
        <w:tc>
          <w:tcPr>
            <w:tcW w:w="1134" w:type="dxa"/>
            <w:tcBorders>
              <w:bottom w:val="single" w:sz="4" w:space="0" w:color="auto"/>
            </w:tcBorders>
            <w:noWrap/>
            <w:vAlign w:val="center"/>
          </w:tcPr>
          <w:p w:rsidR="004A0E3F" w:rsidRPr="00D833CD" w:rsidRDefault="004A0E3F" w:rsidP="004A0E3F">
            <w:pPr>
              <w:spacing w:before="120" w:after="120"/>
              <w:jc w:val="center"/>
              <w:rPr>
                <w:rFonts w:ascii="PT Astra Serif" w:hAnsi="PT Astra Serif"/>
                <w:sz w:val="24"/>
                <w:szCs w:val="24"/>
              </w:rPr>
            </w:pPr>
            <w:r w:rsidRPr="00D833CD">
              <w:rPr>
                <w:rFonts w:ascii="PT Astra Serif" w:hAnsi="PT Astra Serif"/>
                <w:sz w:val="24"/>
                <w:szCs w:val="24"/>
              </w:rPr>
              <w:t>%</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Ульяновск</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86715</w:t>
            </w:r>
          </w:p>
        </w:tc>
        <w:tc>
          <w:tcPr>
            <w:tcW w:w="1134" w:type="dxa"/>
            <w:tcBorders>
              <w:top w:val="single" w:sz="4" w:space="0" w:color="auto"/>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84769</w:t>
            </w:r>
          </w:p>
        </w:tc>
        <w:tc>
          <w:tcPr>
            <w:tcW w:w="1276" w:type="dxa"/>
            <w:tcBorders>
              <w:top w:val="single" w:sz="4" w:space="0" w:color="auto"/>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94,5</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75893</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84,6</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2</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Димитровград</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16697</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16589</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97,2</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16186</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94,9</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3</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Новоульяновск</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2775</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2215</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80,8</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2534</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92,4</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4</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Базарносызганский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909</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884</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99,5</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888</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5</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Барышский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4921</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4883</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99,9</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4889</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6</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Вешкаймский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2191</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1856</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85,6</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2005</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92,5</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7</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Инзенский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3836</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3481</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91,1</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3555</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93,0</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8</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Карсунский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3067</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2824</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91,3</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2835</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91,7</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9</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Кузоватовский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2462</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2174</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89,2</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2410</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98,9</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10</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Майнский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2949</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2567</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88,4</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2903</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11</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Мелекесский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4646</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4392</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97,5</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4506</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12</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Николаевский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2960</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2758</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94,5</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2894</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99,2</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13</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Новомалыклинский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1992</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1410</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70,3</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1442</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71,9</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14</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Новоспасский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3115</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2893</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93,2</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2958</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95,3</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15</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Павловский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1463</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1401</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97,6</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1427</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99,4</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16</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Радищевский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1351</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1283</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97,5</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1316</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17</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Сенгилеевский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2913</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2299</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81,3</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2631</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93,1</w:t>
            </w:r>
          </w:p>
        </w:tc>
      </w:tr>
      <w:tr w:rsidR="004A0E3F" w:rsidRPr="00D833CD" w:rsidTr="004A0E3F">
        <w:trPr>
          <w:trHeight w:val="315"/>
        </w:trPr>
        <w:tc>
          <w:tcPr>
            <w:tcW w:w="567" w:type="dxa"/>
            <w:tcBorders>
              <w:bottom w:val="single" w:sz="4" w:space="0" w:color="auto"/>
            </w:tcBorders>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18</w:t>
            </w:r>
          </w:p>
        </w:tc>
        <w:tc>
          <w:tcPr>
            <w:tcW w:w="2552" w:type="dxa"/>
            <w:tcBorders>
              <w:bottom w:val="single" w:sz="4" w:space="0" w:color="auto"/>
            </w:tcBorders>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Старокулаткинский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997</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804</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83,1</w:t>
            </w:r>
          </w:p>
        </w:tc>
        <w:tc>
          <w:tcPr>
            <w:tcW w:w="1134" w:type="dxa"/>
            <w:tcBorders>
              <w:top w:val="nil"/>
              <w:left w:val="nil"/>
              <w:bottom w:val="single" w:sz="4"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883</w:t>
            </w:r>
          </w:p>
        </w:tc>
        <w:tc>
          <w:tcPr>
            <w:tcW w:w="1134"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91,3</w:t>
            </w:r>
          </w:p>
        </w:tc>
      </w:tr>
      <w:tr w:rsidR="004A0E3F" w:rsidRPr="00D833CD" w:rsidTr="004A0E3F">
        <w:trPr>
          <w:trHeight w:val="315"/>
        </w:trPr>
        <w:tc>
          <w:tcPr>
            <w:tcW w:w="567" w:type="dxa"/>
            <w:tcBorders>
              <w:top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19</w:t>
            </w:r>
          </w:p>
        </w:tc>
        <w:tc>
          <w:tcPr>
            <w:tcW w:w="2552"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Старомайнский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90,8</w:t>
            </w:r>
          </w:p>
        </w:tc>
      </w:tr>
      <w:tr w:rsidR="004A0E3F" w:rsidRPr="00D833CD" w:rsidTr="004A0E3F">
        <w:trPr>
          <w:trHeight w:val="315"/>
        </w:trPr>
        <w:tc>
          <w:tcPr>
            <w:tcW w:w="567" w:type="dxa"/>
            <w:tcBorders>
              <w:top w:val="single" w:sz="4" w:space="0" w:color="auto"/>
            </w:tcBorders>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20</w:t>
            </w:r>
          </w:p>
        </w:tc>
        <w:tc>
          <w:tcPr>
            <w:tcW w:w="2552" w:type="dxa"/>
            <w:tcBorders>
              <w:top w:val="single" w:sz="4" w:space="0" w:color="auto"/>
            </w:tcBorders>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Сурский</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1763</w:t>
            </w:r>
          </w:p>
        </w:tc>
        <w:tc>
          <w:tcPr>
            <w:tcW w:w="1134" w:type="dxa"/>
            <w:tcBorders>
              <w:top w:val="single" w:sz="4" w:space="0" w:color="auto"/>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1400</w:t>
            </w:r>
          </w:p>
        </w:tc>
        <w:tc>
          <w:tcPr>
            <w:tcW w:w="1276" w:type="dxa"/>
            <w:tcBorders>
              <w:top w:val="single" w:sz="4" w:space="0" w:color="auto"/>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81,2</w:t>
            </w:r>
          </w:p>
        </w:tc>
        <w:tc>
          <w:tcPr>
            <w:tcW w:w="1134" w:type="dxa"/>
            <w:tcBorders>
              <w:top w:val="single" w:sz="4" w:space="0" w:color="auto"/>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1416</w:t>
            </w:r>
          </w:p>
        </w:tc>
        <w:tc>
          <w:tcPr>
            <w:tcW w:w="1134" w:type="dxa"/>
            <w:tcBorders>
              <w:top w:val="single" w:sz="4" w:space="0" w:color="auto"/>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82,1</w:t>
            </w:r>
          </w:p>
        </w:tc>
      </w:tr>
      <w:tr w:rsidR="004A0E3F" w:rsidRPr="00D833CD" w:rsidTr="004A0E3F">
        <w:trPr>
          <w:trHeight w:val="315"/>
        </w:trPr>
        <w:tc>
          <w:tcPr>
            <w:tcW w:w="567" w:type="dxa"/>
            <w:tcBorders>
              <w:bottom w:val="single" w:sz="4" w:space="0" w:color="auto"/>
            </w:tcBorders>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21</w:t>
            </w:r>
          </w:p>
        </w:tc>
        <w:tc>
          <w:tcPr>
            <w:tcW w:w="2552" w:type="dxa"/>
            <w:tcBorders>
              <w:bottom w:val="single" w:sz="4" w:space="0" w:color="auto"/>
            </w:tcBorders>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Тереньгульский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2151</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1652</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75,9</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1641</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75,4</w:t>
            </w:r>
          </w:p>
        </w:tc>
      </w:tr>
      <w:tr w:rsidR="004A0E3F" w:rsidRPr="00D833CD" w:rsidTr="004A0E3F">
        <w:trPr>
          <w:trHeight w:val="315"/>
        </w:trPr>
        <w:tc>
          <w:tcPr>
            <w:tcW w:w="567" w:type="dxa"/>
            <w:tcBorders>
              <w:top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Ульяновский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5011</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4009</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78,6</w:t>
            </w:r>
          </w:p>
        </w:tc>
        <w:tc>
          <w:tcPr>
            <w:tcW w:w="1134" w:type="dxa"/>
            <w:tcBorders>
              <w:top w:val="nil"/>
              <w:left w:val="nil"/>
              <w:bottom w:val="single" w:sz="8"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4428</w:t>
            </w:r>
          </w:p>
        </w:tc>
        <w:tc>
          <w:tcPr>
            <w:tcW w:w="1134" w:type="dxa"/>
            <w:tcBorders>
              <w:top w:val="nil"/>
              <w:left w:val="nil"/>
              <w:bottom w:val="single" w:sz="8"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86,8</w:t>
            </w:r>
          </w:p>
        </w:tc>
      </w:tr>
      <w:tr w:rsidR="004A0E3F" w:rsidRPr="00D833CD" w:rsidTr="004A0E3F">
        <w:trPr>
          <w:trHeight w:val="315"/>
        </w:trPr>
        <w:tc>
          <w:tcPr>
            <w:tcW w:w="567" w:type="dxa"/>
            <w:tcBorders>
              <w:top w:val="single" w:sz="4" w:space="0" w:color="auto"/>
            </w:tcBorders>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23</w:t>
            </w:r>
          </w:p>
        </w:tc>
        <w:tc>
          <w:tcPr>
            <w:tcW w:w="2552" w:type="dxa"/>
            <w:tcBorders>
              <w:top w:val="single" w:sz="4" w:space="0" w:color="auto"/>
            </w:tcBorders>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Цильнинский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3415</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2294</w:t>
            </w:r>
          </w:p>
        </w:tc>
        <w:tc>
          <w:tcPr>
            <w:tcW w:w="1276"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68,6</w:t>
            </w:r>
          </w:p>
        </w:tc>
        <w:tc>
          <w:tcPr>
            <w:tcW w:w="1134" w:type="dxa"/>
            <w:tcBorders>
              <w:top w:val="nil"/>
              <w:left w:val="nil"/>
              <w:bottom w:val="single" w:sz="4" w:space="0" w:color="auto"/>
              <w:right w:val="single" w:sz="8"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2438</w:t>
            </w:r>
          </w:p>
        </w:tc>
        <w:tc>
          <w:tcPr>
            <w:tcW w:w="1134" w:type="dxa"/>
            <w:tcBorders>
              <w:top w:val="nil"/>
              <w:left w:val="nil"/>
              <w:bottom w:val="single" w:sz="4" w:space="0" w:color="auto"/>
              <w:right w:val="single" w:sz="8"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73,0</w:t>
            </w:r>
          </w:p>
        </w:tc>
      </w:tr>
      <w:tr w:rsidR="004A0E3F" w:rsidRPr="00D833CD" w:rsidTr="004A0E3F">
        <w:trPr>
          <w:trHeight w:val="315"/>
        </w:trPr>
        <w:tc>
          <w:tcPr>
            <w:tcW w:w="567"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24</w:t>
            </w:r>
          </w:p>
        </w:tc>
        <w:tc>
          <w:tcPr>
            <w:tcW w:w="255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Чердаклинский</w:t>
            </w:r>
          </w:p>
        </w:tc>
        <w:tc>
          <w:tcPr>
            <w:tcW w:w="1843" w:type="dxa"/>
            <w:tcBorders>
              <w:top w:val="nil"/>
              <w:left w:val="single" w:sz="8" w:space="0" w:color="auto"/>
              <w:bottom w:val="single" w:sz="4" w:space="0" w:color="auto"/>
              <w:right w:val="single" w:sz="8"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6055</w:t>
            </w:r>
          </w:p>
        </w:tc>
        <w:tc>
          <w:tcPr>
            <w:tcW w:w="1134" w:type="dxa"/>
            <w:tcBorders>
              <w:top w:val="nil"/>
              <w:left w:val="single" w:sz="8"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5128</w:t>
            </w:r>
          </w:p>
        </w:tc>
        <w:tc>
          <w:tcPr>
            <w:tcW w:w="1276" w:type="dxa"/>
            <w:tcBorders>
              <w:top w:val="nil"/>
              <w:left w:val="nil"/>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5617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92,5</w:t>
            </w:r>
          </w:p>
        </w:tc>
      </w:tr>
      <w:tr w:rsidR="004A0E3F" w:rsidRPr="00D833CD" w:rsidTr="004A0E3F">
        <w:trPr>
          <w:trHeight w:val="525"/>
        </w:trPr>
        <w:tc>
          <w:tcPr>
            <w:tcW w:w="3119" w:type="dxa"/>
            <w:gridSpan w:val="2"/>
            <w:vAlign w:val="center"/>
            <w:hideMark/>
          </w:tcPr>
          <w:p w:rsidR="004A0E3F" w:rsidRPr="00D833CD" w:rsidRDefault="004A0E3F" w:rsidP="004A0E3F">
            <w:pPr>
              <w:rPr>
                <w:rFonts w:ascii="PT Astra Serif" w:hAnsi="PT Astra Serif"/>
                <w:b/>
                <w:bCs/>
                <w:sz w:val="24"/>
                <w:szCs w:val="24"/>
              </w:rPr>
            </w:pPr>
            <w:r w:rsidRPr="00D833CD">
              <w:rPr>
                <w:rFonts w:ascii="PT Astra Serif" w:hAnsi="PT Astra Serif"/>
                <w:b/>
                <w:bCs/>
                <w:sz w:val="24"/>
                <w:szCs w:val="24"/>
              </w:rPr>
              <w:t>ИТОГО по Ульяновской области</w:t>
            </w:r>
          </w:p>
        </w:tc>
        <w:tc>
          <w:tcPr>
            <w:tcW w:w="1843" w:type="dxa"/>
            <w:tcBorders>
              <w:top w:val="nil"/>
              <w:left w:val="nil"/>
              <w:bottom w:val="single" w:sz="8" w:space="0" w:color="auto"/>
              <w:right w:val="single" w:sz="8" w:space="0" w:color="auto"/>
            </w:tcBorders>
            <w:shd w:val="clear" w:color="auto" w:fill="auto"/>
            <w:vAlign w:val="center"/>
            <w:hideMark/>
          </w:tcPr>
          <w:p w:rsidR="004A0E3F" w:rsidRPr="00D833CD" w:rsidRDefault="004A0E3F" w:rsidP="004A0E3F">
            <w:pPr>
              <w:jc w:val="center"/>
              <w:rPr>
                <w:rFonts w:ascii="PT Astra Serif" w:hAnsi="PT Astra Serif"/>
                <w:b/>
                <w:bCs/>
                <w:sz w:val="24"/>
                <w:szCs w:val="24"/>
              </w:rPr>
            </w:pPr>
            <w:r w:rsidRPr="00D833CD">
              <w:rPr>
                <w:rFonts w:ascii="PT Astra Serif" w:hAnsi="PT Astra Serif" w:cs="Calibri"/>
                <w:b/>
                <w:bCs/>
                <w:color w:val="000000"/>
                <w:sz w:val="24"/>
                <w:szCs w:val="24"/>
              </w:rPr>
              <w:t>169395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155982</w:t>
            </w:r>
          </w:p>
        </w:tc>
        <w:tc>
          <w:tcPr>
            <w:tcW w:w="1276" w:type="dxa"/>
            <w:tcBorders>
              <w:top w:val="nil"/>
              <w:left w:val="single" w:sz="8" w:space="0" w:color="auto"/>
              <w:bottom w:val="single" w:sz="8" w:space="0" w:color="auto"/>
              <w:right w:val="single" w:sz="4" w:space="0" w:color="auto"/>
            </w:tcBorders>
            <w:shd w:val="clear" w:color="auto" w:fill="auto"/>
            <w:vAlign w:val="center"/>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92,1</w:t>
            </w:r>
          </w:p>
        </w:tc>
        <w:tc>
          <w:tcPr>
            <w:tcW w:w="1134" w:type="dxa"/>
            <w:tcBorders>
              <w:top w:val="single" w:sz="4" w:space="0" w:color="auto"/>
              <w:left w:val="nil"/>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149659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88,3</w:t>
            </w:r>
          </w:p>
        </w:tc>
      </w:tr>
    </w:tbl>
    <w:p w:rsidR="004A0E3F" w:rsidRPr="00D833CD" w:rsidRDefault="004A0E3F" w:rsidP="004A0E3F">
      <w:pPr>
        <w:ind w:firstLine="709"/>
        <w:jc w:val="both"/>
        <w:rPr>
          <w:rFonts w:ascii="PT Astra Serif" w:hAnsi="PT Astra Serif"/>
          <w:color w:val="000000" w:themeColor="text1"/>
          <w:sz w:val="24"/>
          <w:szCs w:val="24"/>
        </w:rPr>
      </w:pPr>
      <w:r w:rsidRPr="00D833CD">
        <w:rPr>
          <w:rFonts w:ascii="PT Astra Serif" w:hAnsi="PT Astra Serif"/>
          <w:color w:val="000000" w:themeColor="text1"/>
          <w:sz w:val="24"/>
          <w:szCs w:val="24"/>
        </w:rPr>
        <w:t xml:space="preserve">По состоянию на 31 декабря 2022 года по данным ИС Навигатор одно объединение посещают 60 165 ребенок или 50,8% от общей численности детей, охваченных услугами дополнительного образования, 2 объединения – 30 295 обучающийся или 25,6% (на 31.12.2021– 25,2%), 3 и более объединения – 27 863 детей или 23,5% (на 31.12.2021 – 17,7%). </w:t>
      </w:r>
    </w:p>
    <w:p w:rsidR="004A0E3F" w:rsidRPr="00D833CD" w:rsidRDefault="004A0E3F" w:rsidP="004A0E3F">
      <w:pPr>
        <w:ind w:firstLine="709"/>
        <w:jc w:val="both"/>
        <w:rPr>
          <w:rFonts w:ascii="PT Astra Serif" w:hAnsi="PT Astra Serif"/>
          <w:color w:val="000000" w:themeColor="text1"/>
          <w:sz w:val="24"/>
          <w:szCs w:val="24"/>
        </w:rPr>
      </w:pPr>
      <w:r w:rsidRPr="00D833CD">
        <w:rPr>
          <w:rFonts w:ascii="PT Astra Serif" w:hAnsi="PT Astra Serif"/>
          <w:color w:val="000000" w:themeColor="text1"/>
          <w:sz w:val="24"/>
          <w:szCs w:val="24"/>
        </w:rPr>
        <w:t>Максимальное количество одновременно посещающих объединений – 9, таких детей – 295, из них: 253 – город Ульяновск, 13 – город Димитровград, 4 –  Майнский район, 3 – Вешкаймский и Сенгилеевский  районы, 2 – Карсунский, Мелекесский и Ульяновский районы, и по одному ребенку в Николаевском, Радищевском, Тереньгульском и Чердаклинском  районах.</w:t>
      </w:r>
    </w:p>
    <w:p w:rsidR="004A0E3F" w:rsidRPr="00D833CD" w:rsidRDefault="004A0E3F" w:rsidP="004A0E3F">
      <w:pPr>
        <w:ind w:firstLine="709"/>
        <w:jc w:val="both"/>
        <w:rPr>
          <w:rFonts w:ascii="PT Astra Serif" w:hAnsi="PT Astra Serif"/>
          <w:color w:val="000000" w:themeColor="text1"/>
          <w:sz w:val="24"/>
          <w:szCs w:val="24"/>
        </w:rPr>
      </w:pPr>
      <w:r w:rsidRPr="00D833CD">
        <w:rPr>
          <w:rFonts w:ascii="PT Astra Serif" w:hAnsi="PT Astra Serif"/>
          <w:color w:val="000000" w:themeColor="text1"/>
          <w:sz w:val="24"/>
          <w:szCs w:val="24"/>
        </w:rPr>
        <w:t xml:space="preserve">Таким образом, по состоянию на 31 декабря 2022 года 49,2% детей посещают два и более объединений, при этом они получают услуги в различных образовательных организациях, в том числе разной ведомственной принадлежности. Данный показатель </w:t>
      </w:r>
      <w:r w:rsidRPr="00D833CD">
        <w:rPr>
          <w:rFonts w:ascii="PT Astra Serif" w:hAnsi="PT Astra Serif"/>
          <w:color w:val="000000" w:themeColor="text1"/>
          <w:sz w:val="24"/>
          <w:szCs w:val="24"/>
        </w:rPr>
        <w:lastRenderedPageBreak/>
        <w:t>увеличился по сравнению с показателем за аналогичный период прошлого года (30,6%), что свидетельствует о популяризации дополнительного образования, повышении интереса к дополнительному образованию, его доступности, расширении спектра предлагаемых программ, повышение значимости дополнительного образования в общей системе образования детей.</w:t>
      </w:r>
    </w:p>
    <w:p w:rsidR="004A0E3F" w:rsidRPr="00D833CD" w:rsidRDefault="004A0E3F" w:rsidP="004A0E3F">
      <w:pPr>
        <w:ind w:firstLine="708"/>
        <w:jc w:val="both"/>
        <w:rPr>
          <w:rFonts w:ascii="PT Astra Serif" w:eastAsia="Calibri" w:hAnsi="PT Astra Serif"/>
          <w:sz w:val="24"/>
          <w:szCs w:val="24"/>
        </w:rPr>
      </w:pPr>
      <w:r w:rsidRPr="00D833CD">
        <w:rPr>
          <w:rFonts w:ascii="PT Astra Serif" w:eastAsia="Calibri" w:hAnsi="PT Astra Serif"/>
          <w:sz w:val="24"/>
          <w:szCs w:val="24"/>
        </w:rPr>
        <w:t xml:space="preserve">По данным ИС Навигатор </w:t>
      </w:r>
      <w:r w:rsidRPr="00D833CD">
        <w:rPr>
          <w:rFonts w:ascii="PT Astra Serif" w:hAnsi="PT Astra Serif"/>
          <w:sz w:val="24"/>
          <w:szCs w:val="24"/>
        </w:rPr>
        <w:t xml:space="preserve">в возрастной структуре контингента обучающихся преобладают дети от 5 до 9 лет и 10 – 13 лет, что составляет 40,1% и 35,4% соответственно от </w:t>
      </w:r>
      <w:r w:rsidRPr="00D833CD">
        <w:rPr>
          <w:rFonts w:ascii="PT Astra Serif" w:eastAsia="Calibri" w:hAnsi="PT Astra Serif"/>
          <w:sz w:val="24"/>
          <w:szCs w:val="24"/>
        </w:rPr>
        <w:t xml:space="preserve">общей численности детей, охваченных дополнительным образованием </w:t>
      </w:r>
      <w:r w:rsidRPr="00D833CD">
        <w:rPr>
          <w:rFonts w:ascii="PT Astra Serif" w:hAnsi="PT Astra Serif"/>
          <w:sz w:val="24"/>
          <w:szCs w:val="24"/>
        </w:rPr>
        <w:t xml:space="preserve">(на 31.12.2021– 40,8% и 35,3%). Доля детей 14 - 17 лет </w:t>
      </w:r>
      <w:r w:rsidRPr="00D833CD">
        <w:rPr>
          <w:rFonts w:ascii="PT Astra Serif" w:eastAsia="Calibri" w:hAnsi="PT Astra Serif"/>
          <w:sz w:val="24"/>
          <w:szCs w:val="24"/>
        </w:rPr>
        <w:t>в системе дополнительного образования составляет 24,5% (на 31.12.2021 – 24,0%). Сравнивая показатели за аналогичный период прошлого года, можно говорить о стабильном распределении обучающихся по возрастным группам.</w:t>
      </w:r>
    </w:p>
    <w:p w:rsidR="004A0E3F" w:rsidRPr="00D833CD" w:rsidRDefault="004A0E3F" w:rsidP="004A0E3F">
      <w:pPr>
        <w:ind w:firstLine="709"/>
        <w:jc w:val="both"/>
        <w:rPr>
          <w:rFonts w:ascii="PT Astra Serif" w:hAnsi="PT Astra Serif"/>
          <w:b/>
          <w:bCs/>
          <w:sz w:val="24"/>
          <w:szCs w:val="24"/>
          <w:u w:val="single"/>
        </w:rPr>
      </w:pP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Количество дополнительных общеразвивающих программ, успешно прошедших общественную экспертизу и реализуемых в 2022-2023 учебном году в разрезе направленностей: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художественной направленности – 1076 программ;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социально-гуманитарной направленности – 792 программ;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естественнонаучной направленности – 681 программ;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физкультурно-спортивной направленности – 780 программы;</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туристско-краеведческой направленности – 293 программ;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технической направленности – 821 программ.</w:t>
      </w:r>
    </w:p>
    <w:p w:rsidR="004A0E3F" w:rsidRPr="00D833CD" w:rsidRDefault="004A0E3F" w:rsidP="004A0E3F">
      <w:pPr>
        <w:jc w:val="center"/>
        <w:rPr>
          <w:rFonts w:ascii="PT Astra Serif" w:hAnsi="PT Astra Serif"/>
          <w:sz w:val="24"/>
          <w:szCs w:val="24"/>
        </w:rPr>
      </w:pPr>
      <w:r w:rsidRPr="00D833CD">
        <w:rPr>
          <w:rFonts w:ascii="PT Astra Serif" w:hAnsi="PT Astra Serif"/>
          <w:noProof/>
          <w:sz w:val="24"/>
          <w:szCs w:val="24"/>
        </w:rPr>
        <w:drawing>
          <wp:inline distT="0" distB="0" distL="0" distR="0">
            <wp:extent cx="5105400" cy="2543175"/>
            <wp:effectExtent l="0" t="0" r="0" b="0"/>
            <wp:docPr id="3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Из года в год наблюдается преобладание программ по художественной направленности (24%). Также наблюдается снижение количества дополнительных общеразвивающих программ социально-гуманитарной (18%) и физкультурно-спортивной направленностей (18%) и рост по технической (18%).</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По уровням сложности в Ульяновской области реализуется: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2805 дополнительная общеразвивающая программа стартового уровня;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2677 дополнительных общеразвивающих программ базового уровня;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440 дополнительных общеразвивающих программ продвинутого уровня;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182 разноуровневые дополнительные общеразвивающие программы.</w:t>
      </w:r>
    </w:p>
    <w:p w:rsidR="004A0E3F" w:rsidRPr="00D833CD" w:rsidRDefault="004A0E3F" w:rsidP="004A0E3F">
      <w:pPr>
        <w:jc w:val="center"/>
        <w:rPr>
          <w:rFonts w:ascii="PT Astra Serif" w:hAnsi="PT Astra Serif"/>
          <w:sz w:val="24"/>
          <w:szCs w:val="24"/>
        </w:rPr>
      </w:pPr>
      <w:r w:rsidRPr="00D833CD">
        <w:rPr>
          <w:rFonts w:ascii="PT Astra Serif" w:hAnsi="PT Astra Serif"/>
          <w:noProof/>
          <w:sz w:val="24"/>
          <w:szCs w:val="24"/>
        </w:rPr>
        <w:lastRenderedPageBreak/>
        <w:drawing>
          <wp:inline distT="0" distB="0" distL="0" distR="0">
            <wp:extent cx="4661535" cy="2390775"/>
            <wp:effectExtent l="0" t="0" r="0" b="0"/>
            <wp:docPr id="3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A0E3F" w:rsidRPr="00D833CD" w:rsidRDefault="004A0E3F" w:rsidP="004A0E3F">
      <w:pPr>
        <w:jc w:val="center"/>
        <w:rPr>
          <w:rFonts w:ascii="PT Astra Serif" w:hAnsi="PT Astra Serif"/>
          <w:sz w:val="24"/>
          <w:szCs w:val="24"/>
        </w:rPr>
      </w:pPr>
    </w:p>
    <w:p w:rsidR="004A0E3F" w:rsidRPr="00D833CD" w:rsidRDefault="004A0E3F" w:rsidP="004A0E3F">
      <w:pPr>
        <w:ind w:firstLine="708"/>
        <w:jc w:val="both"/>
        <w:rPr>
          <w:rFonts w:ascii="PT Astra Serif" w:hAnsi="PT Astra Serif"/>
          <w:b/>
          <w:color w:val="000000"/>
          <w:sz w:val="24"/>
          <w:szCs w:val="24"/>
        </w:rPr>
      </w:pPr>
      <w:r w:rsidRPr="00D833CD">
        <w:rPr>
          <w:rFonts w:ascii="PT Astra Serif" w:hAnsi="PT Astra Serif"/>
          <w:b/>
          <w:color w:val="000000"/>
          <w:sz w:val="24"/>
          <w:szCs w:val="24"/>
        </w:rPr>
        <w:t xml:space="preserve">3. Охват </w:t>
      </w:r>
      <w:bookmarkStart w:id="21" w:name="_Hlk108537655"/>
      <w:r w:rsidRPr="00D833CD">
        <w:rPr>
          <w:rFonts w:ascii="PT Astra Serif" w:hAnsi="PT Astra Serif"/>
          <w:b/>
          <w:color w:val="000000"/>
          <w:sz w:val="24"/>
          <w:szCs w:val="24"/>
        </w:rPr>
        <w:t>детей в возрасте от 5 до 18 лет с ограниченными возможностями здоровья и детей-инвалидов</w:t>
      </w:r>
      <w:bookmarkEnd w:id="21"/>
      <w:r w:rsidRPr="00D833CD">
        <w:rPr>
          <w:rFonts w:ascii="PT Astra Serif" w:hAnsi="PT Astra Serif"/>
          <w:b/>
          <w:color w:val="000000"/>
          <w:sz w:val="24"/>
          <w:szCs w:val="24"/>
        </w:rPr>
        <w:t>, осваивающих дополнительные общеобразовательные программы, в том числе с использованием дистанционных образовательных технологий</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В настоящее время в Ульяновской области проживает 6341 детей с ОВЗ и детей с инвалидностью.</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По данным проведенного мониторинга дополнительное образование для детей с ОВЗ и детей с инвалидностью реализуют 302 образовательных организации различных типов, из них 112 организаций располагаются в городских поселениях и 190 организации на территории сельских поселений.</w:t>
      </w:r>
    </w:p>
    <w:tbl>
      <w:tblPr>
        <w:tblStyle w:val="46"/>
        <w:tblW w:w="0" w:type="auto"/>
        <w:tblLook w:val="04A0" w:firstRow="1" w:lastRow="0" w:firstColumn="1" w:lastColumn="0" w:noHBand="0" w:noVBand="1"/>
      </w:tblPr>
      <w:tblGrid>
        <w:gridCol w:w="4811"/>
        <w:gridCol w:w="1416"/>
        <w:gridCol w:w="1560"/>
        <w:gridCol w:w="1701"/>
      </w:tblGrid>
      <w:tr w:rsidR="004A0E3F" w:rsidRPr="00D833CD" w:rsidTr="004A0E3F">
        <w:tc>
          <w:tcPr>
            <w:tcW w:w="4811" w:type="dxa"/>
          </w:tcPr>
          <w:p w:rsidR="004A0E3F" w:rsidRPr="00D833CD" w:rsidRDefault="004A0E3F" w:rsidP="004A0E3F">
            <w:pPr>
              <w:jc w:val="center"/>
              <w:rPr>
                <w:rFonts w:ascii="PT Astra Serif" w:hAnsi="PT Astra Serif"/>
                <w:color w:val="000000"/>
                <w:sz w:val="24"/>
                <w:szCs w:val="24"/>
              </w:rPr>
            </w:pPr>
          </w:p>
        </w:tc>
        <w:tc>
          <w:tcPr>
            <w:tcW w:w="1416"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Всего</w:t>
            </w:r>
          </w:p>
        </w:tc>
        <w:tc>
          <w:tcPr>
            <w:tcW w:w="1560"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В городских поселениях</w:t>
            </w:r>
          </w:p>
        </w:tc>
        <w:tc>
          <w:tcPr>
            <w:tcW w:w="1701"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В сельских поселениях</w:t>
            </w:r>
          </w:p>
        </w:tc>
      </w:tr>
      <w:tr w:rsidR="004A0E3F" w:rsidRPr="00D833CD" w:rsidTr="004A0E3F">
        <w:tc>
          <w:tcPr>
            <w:tcW w:w="4811" w:type="dxa"/>
            <w:hideMark/>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Организации дополнительного образования</w:t>
            </w:r>
          </w:p>
        </w:tc>
        <w:tc>
          <w:tcPr>
            <w:tcW w:w="1416"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40</w:t>
            </w:r>
          </w:p>
        </w:tc>
        <w:tc>
          <w:tcPr>
            <w:tcW w:w="1560"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17</w:t>
            </w:r>
          </w:p>
        </w:tc>
        <w:tc>
          <w:tcPr>
            <w:tcW w:w="1701"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23</w:t>
            </w:r>
          </w:p>
        </w:tc>
      </w:tr>
      <w:tr w:rsidR="004A0E3F" w:rsidRPr="00D833CD" w:rsidTr="004A0E3F">
        <w:tc>
          <w:tcPr>
            <w:tcW w:w="4811" w:type="dxa"/>
            <w:hideMark/>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Общеобразовательные организации</w:t>
            </w:r>
          </w:p>
        </w:tc>
        <w:tc>
          <w:tcPr>
            <w:tcW w:w="1416"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180</w:t>
            </w:r>
          </w:p>
        </w:tc>
        <w:tc>
          <w:tcPr>
            <w:tcW w:w="1560"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48</w:t>
            </w:r>
          </w:p>
        </w:tc>
        <w:tc>
          <w:tcPr>
            <w:tcW w:w="1701"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132</w:t>
            </w:r>
          </w:p>
        </w:tc>
      </w:tr>
      <w:tr w:rsidR="004A0E3F" w:rsidRPr="00D833CD" w:rsidTr="004A0E3F">
        <w:tc>
          <w:tcPr>
            <w:tcW w:w="4811" w:type="dxa"/>
            <w:hideMark/>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Дошкольные образовательные учреждения</w:t>
            </w:r>
          </w:p>
        </w:tc>
        <w:tc>
          <w:tcPr>
            <w:tcW w:w="1416"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25</w:t>
            </w:r>
          </w:p>
        </w:tc>
        <w:tc>
          <w:tcPr>
            <w:tcW w:w="1560"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10</w:t>
            </w:r>
          </w:p>
        </w:tc>
        <w:tc>
          <w:tcPr>
            <w:tcW w:w="1701"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15</w:t>
            </w:r>
          </w:p>
        </w:tc>
      </w:tr>
      <w:tr w:rsidR="004A0E3F" w:rsidRPr="00D833CD" w:rsidTr="004A0E3F">
        <w:tc>
          <w:tcPr>
            <w:tcW w:w="4811" w:type="dxa"/>
            <w:hideMark/>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Школы интернаты для обучающихся с ОВЗ</w:t>
            </w:r>
          </w:p>
        </w:tc>
        <w:tc>
          <w:tcPr>
            <w:tcW w:w="1416"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14</w:t>
            </w:r>
          </w:p>
        </w:tc>
        <w:tc>
          <w:tcPr>
            <w:tcW w:w="1560"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12</w:t>
            </w:r>
          </w:p>
        </w:tc>
        <w:tc>
          <w:tcPr>
            <w:tcW w:w="1701"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2</w:t>
            </w:r>
          </w:p>
        </w:tc>
      </w:tr>
      <w:tr w:rsidR="004A0E3F" w:rsidRPr="00D833CD" w:rsidTr="004A0E3F">
        <w:tc>
          <w:tcPr>
            <w:tcW w:w="4811" w:type="dxa"/>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Организации спортивной подготовки</w:t>
            </w:r>
          </w:p>
        </w:tc>
        <w:tc>
          <w:tcPr>
            <w:tcW w:w="1416"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2</w:t>
            </w:r>
          </w:p>
        </w:tc>
        <w:tc>
          <w:tcPr>
            <w:tcW w:w="1560"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2</w:t>
            </w:r>
          </w:p>
        </w:tc>
        <w:tc>
          <w:tcPr>
            <w:tcW w:w="1701"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w:t>
            </w:r>
          </w:p>
        </w:tc>
      </w:tr>
      <w:tr w:rsidR="004A0E3F" w:rsidRPr="00D833CD" w:rsidTr="004A0E3F">
        <w:tc>
          <w:tcPr>
            <w:tcW w:w="4811" w:type="dxa"/>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Организации ДШИ и ДХШ</w:t>
            </w:r>
          </w:p>
        </w:tc>
        <w:tc>
          <w:tcPr>
            <w:tcW w:w="1416"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28</w:t>
            </w:r>
          </w:p>
        </w:tc>
        <w:tc>
          <w:tcPr>
            <w:tcW w:w="1560"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14</w:t>
            </w:r>
          </w:p>
        </w:tc>
        <w:tc>
          <w:tcPr>
            <w:tcW w:w="1701"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14</w:t>
            </w:r>
          </w:p>
        </w:tc>
      </w:tr>
      <w:tr w:rsidR="004A0E3F" w:rsidRPr="00D833CD" w:rsidTr="004A0E3F">
        <w:tc>
          <w:tcPr>
            <w:tcW w:w="4811" w:type="dxa"/>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Оргнизации СПО</w:t>
            </w:r>
          </w:p>
        </w:tc>
        <w:tc>
          <w:tcPr>
            <w:tcW w:w="1416"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5</w:t>
            </w:r>
          </w:p>
        </w:tc>
        <w:tc>
          <w:tcPr>
            <w:tcW w:w="1560"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5</w:t>
            </w:r>
          </w:p>
        </w:tc>
        <w:tc>
          <w:tcPr>
            <w:tcW w:w="1701" w:type="dxa"/>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w:t>
            </w:r>
          </w:p>
        </w:tc>
      </w:tr>
      <w:tr w:rsidR="004A0E3F" w:rsidRPr="00D833CD" w:rsidTr="004A0E3F">
        <w:tc>
          <w:tcPr>
            <w:tcW w:w="4811" w:type="dxa"/>
            <w:hideMark/>
          </w:tcPr>
          <w:p w:rsidR="004A0E3F" w:rsidRPr="00D833CD" w:rsidRDefault="004A0E3F" w:rsidP="004A0E3F">
            <w:pPr>
              <w:rPr>
                <w:rFonts w:ascii="PT Astra Serif" w:hAnsi="PT Astra Serif"/>
                <w:color w:val="000000"/>
                <w:sz w:val="24"/>
                <w:szCs w:val="24"/>
              </w:rPr>
            </w:pPr>
            <w:r w:rsidRPr="00D833CD">
              <w:rPr>
                <w:rFonts w:ascii="PT Astra Serif" w:hAnsi="PT Astra Serif"/>
                <w:color w:val="000000"/>
                <w:sz w:val="24"/>
                <w:szCs w:val="24"/>
              </w:rPr>
              <w:t>Детские дома, центры реабилитации</w:t>
            </w:r>
          </w:p>
        </w:tc>
        <w:tc>
          <w:tcPr>
            <w:tcW w:w="1416"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8</w:t>
            </w:r>
          </w:p>
        </w:tc>
        <w:tc>
          <w:tcPr>
            <w:tcW w:w="1560"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4</w:t>
            </w:r>
          </w:p>
        </w:tc>
        <w:tc>
          <w:tcPr>
            <w:tcW w:w="1701" w:type="dxa"/>
            <w:hideMark/>
          </w:tcPr>
          <w:p w:rsidR="004A0E3F" w:rsidRPr="00D833CD" w:rsidRDefault="004A0E3F" w:rsidP="004A0E3F">
            <w:pPr>
              <w:jc w:val="center"/>
              <w:rPr>
                <w:rFonts w:ascii="PT Astra Serif" w:hAnsi="PT Astra Serif"/>
                <w:color w:val="000000"/>
                <w:sz w:val="24"/>
                <w:szCs w:val="24"/>
              </w:rPr>
            </w:pPr>
            <w:r w:rsidRPr="00D833CD">
              <w:rPr>
                <w:rFonts w:ascii="PT Astra Serif" w:hAnsi="PT Astra Serif"/>
                <w:color w:val="000000"/>
                <w:sz w:val="24"/>
                <w:szCs w:val="24"/>
              </w:rPr>
              <w:t>4</w:t>
            </w:r>
          </w:p>
        </w:tc>
      </w:tr>
    </w:tbl>
    <w:p w:rsidR="004A0E3F" w:rsidRPr="00D833CD" w:rsidRDefault="004A0E3F" w:rsidP="004A0E3F">
      <w:pPr>
        <w:jc w:val="both"/>
        <w:rPr>
          <w:rFonts w:ascii="PT Astra Serif" w:hAnsi="PT Astra Serif"/>
          <w:color w:val="000000"/>
          <w:sz w:val="24"/>
          <w:szCs w:val="24"/>
        </w:rPr>
      </w:pPr>
      <w:r w:rsidRPr="00D833CD">
        <w:rPr>
          <w:rFonts w:ascii="PT Astra Serif" w:hAnsi="PT Astra Serif"/>
          <w:noProof/>
          <w:color w:val="000000"/>
          <w:sz w:val="24"/>
          <w:szCs w:val="24"/>
        </w:rPr>
        <w:drawing>
          <wp:inline distT="0" distB="0" distL="0" distR="0">
            <wp:extent cx="5048250" cy="2608395"/>
            <wp:effectExtent l="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53091" cy="2610896"/>
                    </a:xfrm>
                    <a:prstGeom prst="rect">
                      <a:avLst/>
                    </a:prstGeom>
                    <a:noFill/>
                  </pic:spPr>
                </pic:pic>
              </a:graphicData>
            </a:graphic>
          </wp:inline>
        </w:drawing>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 xml:space="preserve">В системе дополнительного образования реализуется 254 </w:t>
      </w:r>
      <w:bookmarkStart w:id="22" w:name="_Hlk108536564"/>
      <w:r w:rsidRPr="00D833CD">
        <w:rPr>
          <w:rFonts w:ascii="PT Astra Serif" w:hAnsi="PT Astra Serif"/>
          <w:color w:val="000000"/>
          <w:sz w:val="24"/>
          <w:szCs w:val="24"/>
        </w:rPr>
        <w:t>адаптированных и 478 инклюзивных дополнительных общеразвивающих программ</w:t>
      </w:r>
      <w:bookmarkEnd w:id="22"/>
      <w:r w:rsidRPr="00D833CD">
        <w:rPr>
          <w:rFonts w:ascii="PT Astra Serif" w:hAnsi="PT Astra Serif"/>
          <w:color w:val="000000"/>
          <w:sz w:val="24"/>
          <w:szCs w:val="24"/>
        </w:rPr>
        <w:t xml:space="preserve">, из которых 96 реализуются в дистанционной форме и 102 программы в форме сетевого взаимодействия. </w:t>
      </w:r>
    </w:p>
    <w:p w:rsidR="004A0E3F" w:rsidRPr="00D833CD" w:rsidRDefault="004A0E3F" w:rsidP="004A0E3F">
      <w:pPr>
        <w:ind w:firstLine="708"/>
        <w:jc w:val="both"/>
        <w:rPr>
          <w:rFonts w:ascii="PT Astra Serif" w:hAnsi="PT Astra Serif"/>
          <w:color w:val="000000"/>
          <w:sz w:val="24"/>
          <w:szCs w:val="24"/>
        </w:rPr>
      </w:pPr>
      <w:bookmarkStart w:id="23" w:name="_Hlk108613481"/>
      <w:bookmarkStart w:id="24" w:name="_Hlk109204839"/>
      <w:r w:rsidRPr="00D833CD">
        <w:rPr>
          <w:rFonts w:ascii="PT Astra Serif" w:hAnsi="PT Astra Serif"/>
          <w:color w:val="000000"/>
          <w:sz w:val="24"/>
          <w:szCs w:val="24"/>
        </w:rPr>
        <w:lastRenderedPageBreak/>
        <w:t>По данным мониторинга за 2022 года охват детей с ОВЗ и детей с инвалидностью дополнительным образованием составляет 5316 детей или 83,8% от общей численности детей, проживающих на территории Ульяновской области данной категории.</w:t>
      </w:r>
    </w:p>
    <w:p w:rsidR="004A0E3F" w:rsidRPr="00D833CD" w:rsidRDefault="004A0E3F" w:rsidP="004A0E3F">
      <w:pPr>
        <w:ind w:firstLine="708"/>
        <w:jc w:val="both"/>
        <w:rPr>
          <w:rFonts w:ascii="PT Astra Serif" w:hAnsi="PT Astra Serif"/>
          <w:color w:val="000000" w:themeColor="text1"/>
          <w:sz w:val="24"/>
          <w:szCs w:val="24"/>
        </w:rPr>
      </w:pPr>
      <w:r w:rsidRPr="00D833CD">
        <w:rPr>
          <w:rFonts w:ascii="PT Astra Serif" w:hAnsi="PT Astra Serif"/>
          <w:color w:val="000000" w:themeColor="text1"/>
          <w:sz w:val="24"/>
          <w:szCs w:val="24"/>
        </w:rPr>
        <w:t xml:space="preserve">Из общего количества </w:t>
      </w:r>
      <w:r w:rsidRPr="00D833CD">
        <w:rPr>
          <w:rFonts w:ascii="PT Astra Serif" w:hAnsi="PT Astra Serif"/>
          <w:color w:val="000000"/>
          <w:sz w:val="24"/>
          <w:szCs w:val="24"/>
        </w:rPr>
        <w:t>детей с ОВЗ и детей с инвалидностью дополнительным образованием</w:t>
      </w:r>
      <w:r w:rsidRPr="00D833CD">
        <w:rPr>
          <w:rFonts w:ascii="PT Astra Serif" w:hAnsi="PT Astra Serif"/>
          <w:color w:val="000000" w:themeColor="text1"/>
          <w:sz w:val="24"/>
          <w:szCs w:val="24"/>
        </w:rPr>
        <w:t xml:space="preserve"> распределение по направленностям составляет:</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512 по технической направленности;</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478 по естественно-научной направленности;</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283 по туристско-краеведческой направленности;</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1559 по социально-гуманитарной направленности;</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1778 по художественной направленности;</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902 по физкультурно-спортивной направленности.</w:t>
      </w:r>
    </w:p>
    <w:p w:rsidR="004A0E3F" w:rsidRPr="00D833CD" w:rsidRDefault="004A0E3F" w:rsidP="004A0E3F">
      <w:pPr>
        <w:jc w:val="both"/>
        <w:rPr>
          <w:rFonts w:ascii="PT Astra Serif" w:hAnsi="PT Astra Serif"/>
          <w:color w:val="000000"/>
          <w:sz w:val="24"/>
          <w:szCs w:val="24"/>
        </w:rPr>
      </w:pPr>
      <w:r w:rsidRPr="00D833CD">
        <w:rPr>
          <w:rFonts w:ascii="PT Astra Serif" w:hAnsi="PT Astra Serif"/>
          <w:noProof/>
          <w:color w:val="000000"/>
          <w:sz w:val="24"/>
          <w:szCs w:val="24"/>
        </w:rPr>
        <w:drawing>
          <wp:inline distT="0" distB="0" distL="0" distR="0">
            <wp:extent cx="5381625" cy="2579439"/>
            <wp:effectExtent l="0" t="0" r="0" b="0"/>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82322" cy="2579773"/>
                    </a:xfrm>
                    <a:prstGeom prst="rect">
                      <a:avLst/>
                    </a:prstGeom>
                    <a:noFill/>
                  </pic:spPr>
                </pic:pic>
              </a:graphicData>
            </a:graphic>
          </wp:inline>
        </w:drawing>
      </w:r>
    </w:p>
    <w:bookmarkEnd w:id="23"/>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 xml:space="preserve">Наиболее доступными и соответственно наиболее популярными среди детей </w:t>
      </w:r>
      <w:r w:rsidRPr="00D833CD">
        <w:rPr>
          <w:rFonts w:ascii="PT Astra Serif" w:hAnsi="PT Astra Serif"/>
          <w:color w:val="000000"/>
          <w:sz w:val="24"/>
          <w:szCs w:val="24"/>
        </w:rPr>
        <w:t>с ОВЗ и детей с инвалидностью являются художественная и социально-гуманитарная направленности, что составляют 32% и 28% соответственно.</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Данные по охвату детей с ОВЗ и детей с инвалидностью в разрезе муниципальных образований представлены в таблице.</w:t>
      </w:r>
    </w:p>
    <w:tbl>
      <w:tblPr>
        <w:tblStyle w:val="56"/>
        <w:tblW w:w="10023" w:type="dxa"/>
        <w:jc w:val="center"/>
        <w:tblLayout w:type="fixed"/>
        <w:tblLook w:val="04A0" w:firstRow="1" w:lastRow="0" w:firstColumn="1" w:lastColumn="0" w:noHBand="0" w:noVBand="1"/>
      </w:tblPr>
      <w:tblGrid>
        <w:gridCol w:w="2122"/>
        <w:gridCol w:w="1192"/>
        <w:gridCol w:w="1257"/>
        <w:gridCol w:w="1116"/>
        <w:gridCol w:w="1217"/>
        <w:gridCol w:w="1134"/>
        <w:gridCol w:w="1134"/>
        <w:gridCol w:w="851"/>
      </w:tblGrid>
      <w:tr w:rsidR="004A0E3F" w:rsidRPr="00D833CD" w:rsidTr="004A0E3F">
        <w:trPr>
          <w:trHeight w:val="1290"/>
          <w:jc w:val="center"/>
        </w:trPr>
        <w:tc>
          <w:tcPr>
            <w:tcW w:w="2122" w:type="dxa"/>
            <w:vMerge w:val="restart"/>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Муниципалитет</w:t>
            </w:r>
          </w:p>
        </w:tc>
        <w:tc>
          <w:tcPr>
            <w:tcW w:w="2449" w:type="dxa"/>
            <w:gridSpan w:val="2"/>
            <w:vAlign w:val="center"/>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Количество адаптированных дополнительных общеразвивающих программ, ед.</w:t>
            </w:r>
          </w:p>
        </w:tc>
        <w:tc>
          <w:tcPr>
            <w:tcW w:w="2333" w:type="dxa"/>
            <w:gridSpan w:val="2"/>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Количество инклюзивных дополнительных общеразвивающих программ, ед.</w:t>
            </w:r>
          </w:p>
        </w:tc>
        <w:tc>
          <w:tcPr>
            <w:tcW w:w="3119" w:type="dxa"/>
            <w:gridSpan w:val="3"/>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Доля детей с ОВЗ и детей с инвалидностью в возрасте от 5 до 18 лет, охваченных дополнительным образованием</w:t>
            </w:r>
          </w:p>
        </w:tc>
      </w:tr>
      <w:tr w:rsidR="004A0E3F" w:rsidRPr="00D833CD" w:rsidTr="004A0E3F">
        <w:trPr>
          <w:trHeight w:val="1037"/>
          <w:jc w:val="center"/>
        </w:trPr>
        <w:tc>
          <w:tcPr>
            <w:tcW w:w="2122" w:type="dxa"/>
            <w:vMerge/>
            <w:vAlign w:val="center"/>
            <w:hideMark/>
          </w:tcPr>
          <w:p w:rsidR="004A0E3F" w:rsidRPr="00D833CD" w:rsidRDefault="004A0E3F" w:rsidP="004A0E3F">
            <w:pPr>
              <w:jc w:val="center"/>
              <w:rPr>
                <w:rFonts w:ascii="PT Astra Serif" w:hAnsi="PT Astra Serif"/>
                <w:sz w:val="24"/>
                <w:szCs w:val="24"/>
              </w:rPr>
            </w:pPr>
          </w:p>
        </w:tc>
        <w:tc>
          <w:tcPr>
            <w:tcW w:w="1192" w:type="dxa"/>
            <w:vAlign w:val="center"/>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По данным мониторинга</w:t>
            </w:r>
          </w:p>
        </w:tc>
        <w:tc>
          <w:tcPr>
            <w:tcW w:w="1257" w:type="dxa"/>
            <w:vAlign w:val="center"/>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По данным ИС Навигатор</w:t>
            </w:r>
          </w:p>
        </w:tc>
        <w:tc>
          <w:tcPr>
            <w:tcW w:w="1116" w:type="dxa"/>
            <w:vAlign w:val="center"/>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По данным мониторинга</w:t>
            </w:r>
          </w:p>
        </w:tc>
        <w:tc>
          <w:tcPr>
            <w:tcW w:w="1217" w:type="dxa"/>
            <w:vAlign w:val="center"/>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По данным ИС Навигатор</w:t>
            </w:r>
          </w:p>
        </w:tc>
        <w:tc>
          <w:tcPr>
            <w:tcW w:w="1134"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Всего проживающих в МО, чел</w:t>
            </w:r>
          </w:p>
        </w:tc>
        <w:tc>
          <w:tcPr>
            <w:tcW w:w="1134" w:type="dxa"/>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в том числе охвачен</w:t>
            </w:r>
          </w:p>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ных ДО, чел.</w:t>
            </w:r>
          </w:p>
        </w:tc>
        <w:tc>
          <w:tcPr>
            <w:tcW w:w="851" w:type="dxa"/>
            <w:noWrap/>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г. Ульяновск</w:t>
            </w:r>
          </w:p>
        </w:tc>
        <w:tc>
          <w:tcPr>
            <w:tcW w:w="1192"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154</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119</w:t>
            </w:r>
          </w:p>
        </w:tc>
        <w:tc>
          <w:tcPr>
            <w:tcW w:w="1116"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186</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2827</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2754</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97,4</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г. Димитровград</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w:t>
            </w:r>
          </w:p>
        </w:tc>
        <w:tc>
          <w:tcPr>
            <w:tcW w:w="1116" w:type="dxa"/>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624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359</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57,5</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г. Новоульяновск</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82</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45</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54,9</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Базарносызганский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40</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80,0</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Барышский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138</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138</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100,0</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Вешкаймский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66</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75,0</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Инзенский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213</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54</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25,4</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Карсунский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201</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104</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51,7</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Кузоватовский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107</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81,3</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Майнский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175</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176</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100,6</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Мелекесский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353</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310</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87,8</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lastRenderedPageBreak/>
              <w:t>Николаевский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75,0</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Новомалыклинский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113</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79</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69,9</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Новоспасский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139</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119</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85,6</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Павловский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43</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39</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90,7</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Радищевский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72</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95,8</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Сенгилеевский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101</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77,2</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Старокулаткинский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45</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42,2</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Старомайнский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71,1</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Сурский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68,2</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Тереньгульский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72</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68</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94,4</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Ульяновский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215</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143</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66,5</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Цильнинский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92,2</w:t>
            </w:r>
          </w:p>
        </w:tc>
      </w:tr>
      <w:tr w:rsidR="004A0E3F" w:rsidRPr="00D833CD" w:rsidTr="004A0E3F">
        <w:trPr>
          <w:trHeight w:val="315"/>
          <w:jc w:val="center"/>
        </w:trPr>
        <w:tc>
          <w:tcPr>
            <w:tcW w:w="2122" w:type="dxa"/>
            <w:vAlign w:val="center"/>
            <w:hideMark/>
          </w:tcPr>
          <w:p w:rsidR="004A0E3F" w:rsidRPr="00D833CD" w:rsidRDefault="004A0E3F" w:rsidP="004A0E3F">
            <w:pPr>
              <w:rPr>
                <w:rFonts w:ascii="PT Astra Serif" w:hAnsi="PT Astra Serif"/>
                <w:sz w:val="24"/>
                <w:szCs w:val="24"/>
              </w:rPr>
            </w:pPr>
            <w:r w:rsidRPr="00D833CD">
              <w:rPr>
                <w:rFonts w:ascii="PT Astra Serif" w:hAnsi="PT Astra Serif"/>
                <w:sz w:val="24"/>
                <w:szCs w:val="24"/>
              </w:rPr>
              <w:t>Чердаклинский</w:t>
            </w:r>
          </w:p>
        </w:tc>
        <w:tc>
          <w:tcPr>
            <w:tcW w:w="1192"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25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116"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67</w:t>
            </w:r>
          </w:p>
        </w:tc>
        <w:tc>
          <w:tcPr>
            <w:tcW w:w="1217" w:type="dxa"/>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67</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284</w:t>
            </w:r>
          </w:p>
        </w:tc>
        <w:tc>
          <w:tcPr>
            <w:tcW w:w="1134" w:type="dxa"/>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264</w:t>
            </w:r>
          </w:p>
        </w:tc>
        <w:tc>
          <w:tcPr>
            <w:tcW w:w="851" w:type="dxa"/>
            <w:shd w:val="clear" w:color="auto" w:fill="auto"/>
            <w:vAlign w:val="bottom"/>
          </w:tcPr>
          <w:p w:rsidR="004A0E3F" w:rsidRPr="00D833CD" w:rsidRDefault="004A0E3F" w:rsidP="004A0E3F">
            <w:pPr>
              <w:jc w:val="center"/>
              <w:rPr>
                <w:rFonts w:ascii="PT Astra Serif" w:hAnsi="PT Astra Serif" w:cs="Calibri"/>
                <w:b/>
                <w:color w:val="000000"/>
                <w:sz w:val="24"/>
                <w:szCs w:val="24"/>
              </w:rPr>
            </w:pPr>
            <w:r w:rsidRPr="00D833CD">
              <w:rPr>
                <w:rFonts w:ascii="PT Astra Serif" w:hAnsi="PT Astra Serif" w:cs="Calibri"/>
                <w:b/>
                <w:color w:val="000000"/>
                <w:sz w:val="24"/>
                <w:szCs w:val="24"/>
              </w:rPr>
              <w:t>93,0</w:t>
            </w:r>
          </w:p>
        </w:tc>
      </w:tr>
      <w:tr w:rsidR="004A0E3F" w:rsidRPr="00D833CD" w:rsidTr="004A0E3F">
        <w:trPr>
          <w:trHeight w:val="525"/>
          <w:jc w:val="center"/>
        </w:trPr>
        <w:tc>
          <w:tcPr>
            <w:tcW w:w="2122" w:type="dxa"/>
            <w:vAlign w:val="center"/>
            <w:hideMark/>
          </w:tcPr>
          <w:p w:rsidR="004A0E3F" w:rsidRPr="00D833CD" w:rsidRDefault="004A0E3F" w:rsidP="004A0E3F">
            <w:pPr>
              <w:rPr>
                <w:rFonts w:ascii="PT Astra Serif" w:eastAsia="Times New Roman" w:hAnsi="PT Astra Serif"/>
                <w:b/>
                <w:bCs/>
                <w:sz w:val="24"/>
                <w:szCs w:val="24"/>
                <w:lang w:eastAsia="ru-RU"/>
              </w:rPr>
            </w:pPr>
            <w:r w:rsidRPr="00D833CD">
              <w:rPr>
                <w:rFonts w:ascii="PT Astra Serif" w:eastAsia="Times New Roman" w:hAnsi="PT Astra Serif"/>
                <w:b/>
                <w:bCs/>
                <w:sz w:val="24"/>
                <w:szCs w:val="24"/>
                <w:lang w:eastAsia="ru-RU"/>
              </w:rPr>
              <w:t>ИТОГО по Ульяновской области</w:t>
            </w:r>
          </w:p>
        </w:tc>
        <w:tc>
          <w:tcPr>
            <w:tcW w:w="1192" w:type="dxa"/>
            <w:shd w:val="clear" w:color="auto" w:fill="auto"/>
            <w:vAlign w:val="center"/>
          </w:tcPr>
          <w:p w:rsidR="004A0E3F" w:rsidRPr="00D833CD" w:rsidRDefault="004A0E3F" w:rsidP="004A0E3F">
            <w:pPr>
              <w:jc w:val="center"/>
              <w:rPr>
                <w:rFonts w:ascii="PT Astra Serif" w:eastAsia="Times New Roman" w:hAnsi="PT Astra Serif"/>
                <w:b/>
                <w:bCs/>
                <w:sz w:val="24"/>
                <w:szCs w:val="24"/>
                <w:lang w:eastAsia="ru-RU"/>
              </w:rPr>
            </w:pPr>
            <w:r w:rsidRPr="00D833CD">
              <w:rPr>
                <w:rFonts w:ascii="PT Astra Serif" w:eastAsia="Times New Roman" w:hAnsi="PT Astra Serif"/>
                <w:b/>
                <w:bCs/>
                <w:sz w:val="24"/>
                <w:szCs w:val="24"/>
                <w:lang w:eastAsia="ru-RU"/>
              </w:rPr>
              <w:t>254</w:t>
            </w:r>
          </w:p>
        </w:tc>
        <w:tc>
          <w:tcPr>
            <w:tcW w:w="1257" w:type="dxa"/>
            <w:vAlign w:val="center"/>
          </w:tcPr>
          <w:p w:rsidR="004A0E3F" w:rsidRPr="00D833CD" w:rsidRDefault="004A0E3F" w:rsidP="004A0E3F">
            <w:pPr>
              <w:jc w:val="center"/>
              <w:rPr>
                <w:rFonts w:ascii="PT Astra Serif" w:eastAsia="Times New Roman" w:hAnsi="PT Astra Serif"/>
                <w:b/>
                <w:bCs/>
                <w:sz w:val="24"/>
                <w:szCs w:val="24"/>
                <w:lang w:eastAsia="ru-RU"/>
              </w:rPr>
            </w:pPr>
            <w:r w:rsidRPr="00D833CD">
              <w:rPr>
                <w:rFonts w:ascii="PT Astra Serif" w:eastAsia="Times New Roman" w:hAnsi="PT Astra Serif"/>
                <w:b/>
                <w:bCs/>
                <w:sz w:val="24"/>
                <w:szCs w:val="24"/>
                <w:lang w:eastAsia="ru-RU"/>
              </w:rPr>
              <w:t>188</w:t>
            </w:r>
          </w:p>
        </w:tc>
        <w:tc>
          <w:tcPr>
            <w:tcW w:w="1116" w:type="dxa"/>
            <w:vAlign w:val="center"/>
          </w:tcPr>
          <w:p w:rsidR="004A0E3F" w:rsidRPr="00D833CD" w:rsidRDefault="004A0E3F" w:rsidP="004A0E3F">
            <w:pPr>
              <w:jc w:val="center"/>
              <w:rPr>
                <w:rFonts w:ascii="PT Astra Serif" w:eastAsia="Times New Roman" w:hAnsi="PT Astra Serif"/>
                <w:b/>
                <w:bCs/>
                <w:sz w:val="24"/>
                <w:szCs w:val="24"/>
                <w:lang w:eastAsia="ru-RU"/>
              </w:rPr>
            </w:pPr>
            <w:r w:rsidRPr="00D833CD">
              <w:rPr>
                <w:rFonts w:ascii="PT Astra Serif" w:eastAsia="Times New Roman" w:hAnsi="PT Astra Serif"/>
                <w:b/>
                <w:bCs/>
                <w:sz w:val="24"/>
                <w:szCs w:val="24"/>
                <w:lang w:eastAsia="ru-RU"/>
              </w:rPr>
              <w:t>478</w:t>
            </w:r>
          </w:p>
        </w:tc>
        <w:tc>
          <w:tcPr>
            <w:tcW w:w="1217" w:type="dxa"/>
            <w:vAlign w:val="center"/>
          </w:tcPr>
          <w:p w:rsidR="004A0E3F" w:rsidRPr="00D833CD" w:rsidRDefault="004A0E3F" w:rsidP="004A0E3F">
            <w:pPr>
              <w:jc w:val="center"/>
              <w:rPr>
                <w:rFonts w:ascii="PT Astra Serif" w:eastAsia="Times New Roman" w:hAnsi="PT Astra Serif"/>
                <w:b/>
                <w:bCs/>
                <w:sz w:val="24"/>
                <w:szCs w:val="24"/>
                <w:lang w:eastAsia="ru-RU"/>
              </w:rPr>
            </w:pPr>
            <w:r w:rsidRPr="00D833CD">
              <w:rPr>
                <w:rFonts w:ascii="PT Astra Serif" w:eastAsia="Times New Roman" w:hAnsi="PT Astra Serif"/>
                <w:b/>
                <w:bCs/>
                <w:sz w:val="24"/>
                <w:szCs w:val="24"/>
                <w:lang w:eastAsia="ru-RU"/>
              </w:rPr>
              <w:t>171</w:t>
            </w:r>
          </w:p>
        </w:tc>
        <w:tc>
          <w:tcPr>
            <w:tcW w:w="1134" w:type="dxa"/>
            <w:vAlign w:val="center"/>
          </w:tcPr>
          <w:p w:rsidR="004A0E3F" w:rsidRPr="00D833CD" w:rsidRDefault="004A0E3F" w:rsidP="004A0E3F">
            <w:pPr>
              <w:jc w:val="center"/>
              <w:rPr>
                <w:rFonts w:ascii="PT Astra Serif" w:eastAsia="Times New Roman" w:hAnsi="PT Astra Serif"/>
                <w:b/>
                <w:bCs/>
                <w:sz w:val="24"/>
                <w:szCs w:val="24"/>
                <w:lang w:eastAsia="ru-RU"/>
              </w:rPr>
            </w:pPr>
            <w:r w:rsidRPr="00D833CD">
              <w:rPr>
                <w:rFonts w:ascii="PT Astra Serif" w:eastAsia="Times New Roman" w:hAnsi="PT Astra Serif"/>
                <w:b/>
                <w:bCs/>
                <w:sz w:val="24"/>
                <w:szCs w:val="24"/>
                <w:lang w:eastAsia="ru-RU"/>
              </w:rPr>
              <w:t>6341</w:t>
            </w:r>
          </w:p>
        </w:tc>
        <w:tc>
          <w:tcPr>
            <w:tcW w:w="1134" w:type="dxa"/>
            <w:vAlign w:val="center"/>
          </w:tcPr>
          <w:p w:rsidR="004A0E3F" w:rsidRPr="00D833CD" w:rsidRDefault="004A0E3F" w:rsidP="004A0E3F">
            <w:pPr>
              <w:jc w:val="center"/>
              <w:rPr>
                <w:rFonts w:ascii="PT Astra Serif" w:eastAsia="Times New Roman" w:hAnsi="PT Astra Serif"/>
                <w:b/>
                <w:bCs/>
                <w:sz w:val="24"/>
                <w:szCs w:val="24"/>
                <w:lang w:eastAsia="ru-RU"/>
              </w:rPr>
            </w:pPr>
            <w:r w:rsidRPr="00D833CD">
              <w:rPr>
                <w:rFonts w:ascii="PT Astra Serif" w:eastAsia="Times New Roman" w:hAnsi="PT Astra Serif"/>
                <w:b/>
                <w:bCs/>
                <w:sz w:val="24"/>
                <w:szCs w:val="24"/>
                <w:lang w:eastAsia="ru-RU"/>
              </w:rPr>
              <w:t>5316</w:t>
            </w:r>
          </w:p>
        </w:tc>
        <w:tc>
          <w:tcPr>
            <w:tcW w:w="851" w:type="dxa"/>
            <w:shd w:val="clear" w:color="auto" w:fill="auto"/>
            <w:vAlign w:val="center"/>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83,8</w:t>
            </w:r>
          </w:p>
        </w:tc>
      </w:tr>
    </w:tbl>
    <w:bookmarkEnd w:id="24"/>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 xml:space="preserve">Плановый показатель по охвату детей с ОВЗ и детей с инвалидностью дополнительным образованием в 2022 году составляет 65%. Невыполнение показателя наблюдается в следующих муниципальных образованиях: </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 xml:space="preserve">город Димитровград (57,5%), </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 xml:space="preserve">город Новоульяновск (54,9%), </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 xml:space="preserve">Инзенский район (25,4%), </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Карсунский район (51,7%),</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Старокулаткинский район (42,2%).</w:t>
      </w:r>
    </w:p>
    <w:p w:rsidR="004A0E3F" w:rsidRPr="00D833CD" w:rsidRDefault="004A0E3F" w:rsidP="004A0E3F">
      <w:pPr>
        <w:ind w:firstLine="708"/>
        <w:jc w:val="both"/>
        <w:rPr>
          <w:rFonts w:ascii="PT Astra Serif" w:hAnsi="PT Astra Serif"/>
          <w:b/>
          <w:color w:val="000000"/>
          <w:sz w:val="24"/>
          <w:szCs w:val="24"/>
        </w:rPr>
      </w:pPr>
      <w:r w:rsidRPr="00D833CD">
        <w:rPr>
          <w:rFonts w:ascii="PT Astra Serif" w:hAnsi="PT Astra Serif"/>
          <w:b/>
          <w:color w:val="000000"/>
          <w:sz w:val="24"/>
          <w:szCs w:val="24"/>
        </w:rPr>
        <w:t>4. Охват детей в возрасте от 5 до 18 лет, находящихся в трудной жизненной ситуации, многодетных, детей-сирот, а также проживающих на сельских территориях</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По данным мониторинга по состоянию на 31 декабря 2022 года в Ульяновской области проживает 31997 детей, находящихся в трудной жизненной ситуации, из них:</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1050 детей-сирот, в том числе 494 ребенка, проживающих на территории сельских поселений;</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2122 детей, оставшийся без попечения родителей, в том числе 1131 детей, проживающих на территории сельских поселений;</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28825 ребенка из многодетных семей, в том числе 10164 детей, проживающих на территории сельских поселений.</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 xml:space="preserve">В 2022 году в системе дополнительного образования Ульяновской области было занято 22552 детей или 70,5% от численности детей, находящихся в трудной жизненной ситуации, проживающих на территории Ульяновской области, в том числе: </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 xml:space="preserve">772 детей-сирот и 1638 детей, оставшихся без попечения родителей, в том числе 1368 человек, проживающих на территории сельских поселениях; </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20142 ребёнка из многодетных семей, в том числе 8466 детей, проживающих на территории сельских поселений.</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Численность детей-сирот и детей, оставшихся без попечения родителей, детей из многодетных семей, в возрасте от 5 до 18 лет, занятых в системе дополнительного образования, в разрезе муниципальных образований представлена в таблице.</w:t>
      </w:r>
    </w:p>
    <w:p w:rsidR="004A0E3F" w:rsidRPr="00D833CD" w:rsidRDefault="004A0E3F" w:rsidP="004A0E3F">
      <w:pPr>
        <w:spacing w:line="254" w:lineRule="auto"/>
        <w:contextualSpacing/>
        <w:jc w:val="center"/>
        <w:rPr>
          <w:rFonts w:ascii="PT Astra Serif" w:hAnsi="PT Astra Serif"/>
          <w:bCs/>
          <w:sz w:val="24"/>
          <w:szCs w:val="24"/>
          <w:highlight w:val="yellow"/>
        </w:rPr>
        <w:sectPr w:rsidR="004A0E3F" w:rsidRPr="00D833CD" w:rsidSect="004A0E3F">
          <w:headerReference w:type="default" r:id="rId64"/>
          <w:type w:val="nextColumn"/>
          <w:pgSz w:w="11906" w:h="16838"/>
          <w:pgMar w:top="851" w:right="707" w:bottom="709" w:left="1701" w:header="709" w:footer="709" w:gutter="0"/>
          <w:cols w:space="708"/>
          <w:titlePg/>
          <w:docGrid w:linePitch="360"/>
        </w:sectPr>
      </w:pP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84"/>
        <w:gridCol w:w="1664"/>
        <w:gridCol w:w="717"/>
        <w:gridCol w:w="899"/>
        <w:gridCol w:w="1364"/>
        <w:gridCol w:w="851"/>
        <w:gridCol w:w="11"/>
        <w:gridCol w:w="891"/>
        <w:gridCol w:w="1508"/>
        <w:gridCol w:w="870"/>
        <w:gridCol w:w="13"/>
        <w:gridCol w:w="829"/>
        <w:gridCol w:w="1455"/>
        <w:gridCol w:w="731"/>
        <w:gridCol w:w="7"/>
        <w:gridCol w:w="6"/>
      </w:tblGrid>
      <w:tr w:rsidR="004A0E3F" w:rsidRPr="00D833CD" w:rsidTr="004A0E3F">
        <w:trPr>
          <w:gridAfter w:val="1"/>
          <w:wAfter w:w="6" w:type="dxa"/>
        </w:trPr>
        <w:tc>
          <w:tcPr>
            <w:tcW w:w="2405" w:type="dxa"/>
            <w:vMerge w:val="restart"/>
            <w:vAlign w:val="center"/>
            <w:hideMark/>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lastRenderedPageBreak/>
              <w:t>Муниципальные образования</w:t>
            </w:r>
          </w:p>
        </w:tc>
        <w:tc>
          <w:tcPr>
            <w:tcW w:w="3265" w:type="dxa"/>
            <w:gridSpan w:val="3"/>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Численность детей, проживающих на территории МО, оказавшихся в трудной жизненной ситуации</w:t>
            </w:r>
          </w:p>
        </w:tc>
        <w:tc>
          <w:tcPr>
            <w:tcW w:w="9429" w:type="dxa"/>
            <w:gridSpan w:val="12"/>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из них</w:t>
            </w:r>
          </w:p>
        </w:tc>
      </w:tr>
      <w:tr w:rsidR="004A0E3F" w:rsidRPr="00D833CD" w:rsidTr="004A0E3F">
        <w:tc>
          <w:tcPr>
            <w:tcW w:w="2405" w:type="dxa"/>
            <w:vMerge/>
            <w:vAlign w:val="center"/>
            <w:hideMark/>
          </w:tcPr>
          <w:p w:rsidR="004A0E3F" w:rsidRPr="00D833CD" w:rsidRDefault="004A0E3F" w:rsidP="004A0E3F">
            <w:pPr>
              <w:spacing w:line="256" w:lineRule="auto"/>
              <w:jc w:val="center"/>
              <w:rPr>
                <w:rFonts w:ascii="PT Astra Serif" w:hAnsi="PT Astra Serif"/>
                <w:bCs/>
                <w:sz w:val="24"/>
                <w:szCs w:val="24"/>
              </w:rPr>
            </w:pPr>
          </w:p>
        </w:tc>
        <w:tc>
          <w:tcPr>
            <w:tcW w:w="884" w:type="dxa"/>
            <w:vMerge w:val="restart"/>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Всего</w:t>
            </w:r>
          </w:p>
        </w:tc>
        <w:tc>
          <w:tcPr>
            <w:tcW w:w="1664" w:type="dxa"/>
            <w:vMerge w:val="restart"/>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из них охваченных ДО</w:t>
            </w:r>
          </w:p>
        </w:tc>
        <w:tc>
          <w:tcPr>
            <w:tcW w:w="717" w:type="dxa"/>
            <w:vMerge w:val="restart"/>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w:t>
            </w:r>
          </w:p>
        </w:tc>
        <w:tc>
          <w:tcPr>
            <w:tcW w:w="3125" w:type="dxa"/>
            <w:gridSpan w:val="4"/>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Численность детей-сирот</w:t>
            </w:r>
          </w:p>
        </w:tc>
        <w:tc>
          <w:tcPr>
            <w:tcW w:w="3282" w:type="dxa"/>
            <w:gridSpan w:val="4"/>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Численность детей, оставшихся без попечения родителей</w:t>
            </w:r>
          </w:p>
        </w:tc>
        <w:tc>
          <w:tcPr>
            <w:tcW w:w="3028" w:type="dxa"/>
            <w:gridSpan w:val="5"/>
            <w:vAlign w:val="center"/>
          </w:tcPr>
          <w:p w:rsidR="004A0E3F" w:rsidRPr="00D833CD" w:rsidRDefault="004A0E3F" w:rsidP="004A0E3F">
            <w:pPr>
              <w:spacing w:before="100" w:beforeAutospacing="1" w:after="100" w:afterAutospacing="1" w:line="254" w:lineRule="auto"/>
              <w:jc w:val="center"/>
              <w:rPr>
                <w:rFonts w:ascii="PT Astra Serif" w:hAnsi="PT Astra Serif"/>
                <w:bCs/>
                <w:sz w:val="24"/>
                <w:szCs w:val="24"/>
              </w:rPr>
            </w:pPr>
            <w:r w:rsidRPr="00D833CD">
              <w:rPr>
                <w:rFonts w:ascii="PT Astra Serif" w:hAnsi="PT Astra Serif"/>
                <w:bCs/>
                <w:sz w:val="24"/>
                <w:szCs w:val="24"/>
              </w:rPr>
              <w:t>Численность детей из многодетных семей</w:t>
            </w:r>
          </w:p>
        </w:tc>
      </w:tr>
      <w:tr w:rsidR="004A0E3F" w:rsidRPr="00D833CD" w:rsidTr="004A0E3F">
        <w:trPr>
          <w:gridAfter w:val="2"/>
          <w:wAfter w:w="13" w:type="dxa"/>
        </w:trPr>
        <w:tc>
          <w:tcPr>
            <w:tcW w:w="2405" w:type="dxa"/>
            <w:vMerge/>
            <w:vAlign w:val="center"/>
          </w:tcPr>
          <w:p w:rsidR="004A0E3F" w:rsidRPr="00D833CD" w:rsidRDefault="004A0E3F" w:rsidP="004A0E3F">
            <w:pPr>
              <w:spacing w:line="254" w:lineRule="auto"/>
              <w:contextualSpacing/>
              <w:jc w:val="center"/>
              <w:rPr>
                <w:rFonts w:ascii="PT Astra Serif" w:hAnsi="PT Astra Serif"/>
                <w:sz w:val="24"/>
                <w:szCs w:val="24"/>
              </w:rPr>
            </w:pPr>
          </w:p>
        </w:tc>
        <w:tc>
          <w:tcPr>
            <w:tcW w:w="884" w:type="dxa"/>
            <w:vMerge/>
            <w:vAlign w:val="center"/>
          </w:tcPr>
          <w:p w:rsidR="004A0E3F" w:rsidRPr="00D833CD" w:rsidRDefault="004A0E3F" w:rsidP="004A0E3F">
            <w:pPr>
              <w:jc w:val="center"/>
              <w:rPr>
                <w:rFonts w:ascii="PT Astra Serif" w:hAnsi="PT Astra Serif" w:cs="Calibri"/>
                <w:color w:val="000000"/>
                <w:sz w:val="24"/>
                <w:szCs w:val="24"/>
              </w:rPr>
            </w:pPr>
          </w:p>
        </w:tc>
        <w:tc>
          <w:tcPr>
            <w:tcW w:w="1664" w:type="dxa"/>
            <w:vMerge/>
            <w:vAlign w:val="center"/>
          </w:tcPr>
          <w:p w:rsidR="004A0E3F" w:rsidRPr="00D833CD" w:rsidRDefault="004A0E3F" w:rsidP="004A0E3F">
            <w:pPr>
              <w:jc w:val="center"/>
              <w:rPr>
                <w:rFonts w:ascii="PT Astra Serif" w:hAnsi="PT Astra Serif" w:cs="Calibri"/>
                <w:color w:val="000000"/>
                <w:sz w:val="24"/>
                <w:szCs w:val="24"/>
              </w:rPr>
            </w:pPr>
          </w:p>
        </w:tc>
        <w:tc>
          <w:tcPr>
            <w:tcW w:w="717" w:type="dxa"/>
            <w:vMerge/>
            <w:vAlign w:val="center"/>
          </w:tcPr>
          <w:p w:rsidR="004A0E3F" w:rsidRPr="00D833CD" w:rsidRDefault="004A0E3F" w:rsidP="004A0E3F">
            <w:pPr>
              <w:jc w:val="center"/>
              <w:rPr>
                <w:rFonts w:ascii="PT Astra Serif" w:hAnsi="PT Astra Serif" w:cs="Calibri"/>
                <w:color w:val="000000"/>
                <w:sz w:val="24"/>
                <w:szCs w:val="24"/>
              </w:rPr>
            </w:pPr>
          </w:p>
        </w:tc>
        <w:tc>
          <w:tcPr>
            <w:tcW w:w="899" w:type="dxa"/>
            <w:shd w:val="clear" w:color="auto" w:fill="auto"/>
            <w:vAlign w:val="center"/>
          </w:tcPr>
          <w:p w:rsidR="004A0E3F" w:rsidRPr="00D833CD" w:rsidRDefault="004A0E3F" w:rsidP="004A0E3F">
            <w:pPr>
              <w:jc w:val="center"/>
              <w:rPr>
                <w:rFonts w:ascii="PT Astra Serif" w:eastAsia="Calibri" w:hAnsi="PT Astra Serif" w:cs="Calibri"/>
                <w:color w:val="000000"/>
                <w:sz w:val="24"/>
                <w:szCs w:val="24"/>
              </w:rPr>
            </w:pPr>
            <w:r w:rsidRPr="00D833CD">
              <w:rPr>
                <w:rFonts w:ascii="PT Astra Serif" w:hAnsi="PT Astra Serif"/>
                <w:bCs/>
                <w:sz w:val="24"/>
                <w:szCs w:val="24"/>
              </w:rPr>
              <w:t>Всего</w:t>
            </w:r>
          </w:p>
        </w:tc>
        <w:tc>
          <w:tcPr>
            <w:tcW w:w="1364" w:type="dxa"/>
            <w:shd w:val="clear" w:color="auto" w:fill="auto"/>
            <w:vAlign w:val="center"/>
          </w:tcPr>
          <w:p w:rsidR="004A0E3F" w:rsidRPr="00D833CD" w:rsidRDefault="004A0E3F" w:rsidP="004A0E3F">
            <w:pPr>
              <w:jc w:val="center"/>
              <w:rPr>
                <w:rFonts w:ascii="PT Astra Serif" w:eastAsia="Calibri" w:hAnsi="PT Astra Serif" w:cs="Calibri"/>
                <w:color w:val="000000"/>
                <w:sz w:val="24"/>
                <w:szCs w:val="24"/>
              </w:rPr>
            </w:pPr>
            <w:r w:rsidRPr="00D833CD">
              <w:rPr>
                <w:rFonts w:ascii="PT Astra Serif" w:hAnsi="PT Astra Serif"/>
                <w:bCs/>
                <w:sz w:val="24"/>
                <w:szCs w:val="24"/>
              </w:rPr>
              <w:t>из них охваченных ДО</w:t>
            </w:r>
          </w:p>
        </w:tc>
        <w:tc>
          <w:tcPr>
            <w:tcW w:w="851"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bCs/>
                <w:sz w:val="24"/>
                <w:szCs w:val="24"/>
              </w:rPr>
              <w:t>%</w:t>
            </w:r>
          </w:p>
        </w:tc>
        <w:tc>
          <w:tcPr>
            <w:tcW w:w="902" w:type="dxa"/>
            <w:gridSpan w:val="2"/>
            <w:shd w:val="clear" w:color="auto" w:fill="auto"/>
            <w:vAlign w:val="center"/>
          </w:tcPr>
          <w:p w:rsidR="004A0E3F" w:rsidRPr="00D833CD" w:rsidRDefault="004A0E3F" w:rsidP="004A0E3F">
            <w:pPr>
              <w:jc w:val="center"/>
              <w:rPr>
                <w:rFonts w:ascii="PT Astra Serif" w:eastAsia="Calibri" w:hAnsi="PT Astra Serif" w:cs="Calibri"/>
                <w:color w:val="000000"/>
                <w:sz w:val="24"/>
                <w:szCs w:val="24"/>
              </w:rPr>
            </w:pPr>
            <w:r w:rsidRPr="00D833CD">
              <w:rPr>
                <w:rFonts w:ascii="PT Astra Serif" w:hAnsi="PT Astra Serif"/>
                <w:bCs/>
                <w:sz w:val="24"/>
                <w:szCs w:val="24"/>
              </w:rPr>
              <w:t>Всего</w:t>
            </w:r>
          </w:p>
        </w:tc>
        <w:tc>
          <w:tcPr>
            <w:tcW w:w="1508" w:type="dxa"/>
            <w:shd w:val="clear" w:color="auto" w:fill="auto"/>
            <w:vAlign w:val="center"/>
          </w:tcPr>
          <w:p w:rsidR="004A0E3F" w:rsidRPr="00D833CD" w:rsidRDefault="004A0E3F" w:rsidP="004A0E3F">
            <w:pPr>
              <w:jc w:val="center"/>
              <w:rPr>
                <w:rFonts w:ascii="PT Astra Serif" w:eastAsia="Calibri" w:hAnsi="PT Astra Serif" w:cs="Calibri"/>
                <w:color w:val="000000"/>
                <w:sz w:val="24"/>
                <w:szCs w:val="24"/>
              </w:rPr>
            </w:pPr>
            <w:r w:rsidRPr="00D833CD">
              <w:rPr>
                <w:rFonts w:ascii="PT Astra Serif" w:hAnsi="PT Astra Serif"/>
                <w:bCs/>
                <w:sz w:val="24"/>
                <w:szCs w:val="24"/>
              </w:rPr>
              <w:t>из них охваченных ДО</w:t>
            </w:r>
          </w:p>
        </w:tc>
        <w:tc>
          <w:tcPr>
            <w:tcW w:w="870"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bCs/>
                <w:sz w:val="24"/>
                <w:szCs w:val="24"/>
              </w:rPr>
              <w:t>%</w:t>
            </w:r>
          </w:p>
        </w:tc>
        <w:tc>
          <w:tcPr>
            <w:tcW w:w="842" w:type="dxa"/>
            <w:gridSpan w:val="2"/>
            <w:shd w:val="clear" w:color="auto" w:fill="auto"/>
            <w:vAlign w:val="center"/>
          </w:tcPr>
          <w:p w:rsidR="004A0E3F" w:rsidRPr="00D833CD" w:rsidRDefault="004A0E3F" w:rsidP="004A0E3F">
            <w:pPr>
              <w:jc w:val="center"/>
              <w:rPr>
                <w:rFonts w:ascii="PT Astra Serif" w:eastAsia="Calibri" w:hAnsi="PT Astra Serif" w:cs="Calibri"/>
                <w:color w:val="000000"/>
                <w:sz w:val="24"/>
                <w:szCs w:val="24"/>
              </w:rPr>
            </w:pPr>
            <w:r w:rsidRPr="00D833CD">
              <w:rPr>
                <w:rFonts w:ascii="PT Astra Serif" w:hAnsi="PT Astra Serif"/>
                <w:bCs/>
                <w:sz w:val="24"/>
                <w:szCs w:val="24"/>
              </w:rPr>
              <w:t>Всего</w:t>
            </w:r>
          </w:p>
        </w:tc>
        <w:tc>
          <w:tcPr>
            <w:tcW w:w="1455"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bCs/>
                <w:sz w:val="24"/>
                <w:szCs w:val="24"/>
              </w:rPr>
              <w:t>из них охваченных ДО</w:t>
            </w:r>
          </w:p>
        </w:tc>
        <w:tc>
          <w:tcPr>
            <w:tcW w:w="731"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bCs/>
                <w:sz w:val="24"/>
                <w:szCs w:val="24"/>
              </w:rPr>
              <w:t>%</w:t>
            </w:r>
          </w:p>
        </w:tc>
      </w:tr>
      <w:tr w:rsidR="004A0E3F" w:rsidRPr="00D833CD" w:rsidTr="004A0E3F">
        <w:trPr>
          <w:gridAfter w:val="2"/>
          <w:wAfter w:w="13" w:type="dxa"/>
        </w:trPr>
        <w:tc>
          <w:tcPr>
            <w:tcW w:w="2405" w:type="dxa"/>
            <w:vAlign w:val="bottom"/>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г. Ульяновск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15597</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8593</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55,1</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363</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195</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53,7</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589</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381</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64,7</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14645</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8017</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54,7</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г. Димитровград</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2464</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2047</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83,1</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129</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60,5</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240</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184</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76,7</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2095</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1785</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85,2</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г. Новоульяновск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354</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319</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90,1</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317</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282</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89,0</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Базарносызганский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318</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296</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93,1</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300</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278</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92,7</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Барышский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1955</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1876</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96,0</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47</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47</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103</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103</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1805</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1726</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95,6</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Вешкаймский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594</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351</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59,1</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56</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88,9</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512</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276</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53,9</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Инзенский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328</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226</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68,9</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239</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148</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61,9</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Карсунский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1143</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594</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52,0</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27,3</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1057</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576</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54,5</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Кузоватовский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746</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686</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92,0</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89,5</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652</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600</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92,0</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Майнский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1027</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1027</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100,0</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49</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49</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971</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971</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Мелекесский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1053</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1025</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97,3</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93,3</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116</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95</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81,9</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922</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916</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99,3</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Николаевский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1114</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994</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89,2</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49</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63,3</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223</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162</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72,6</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842</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801</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95,1</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Новомалыклинский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312</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290</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92,9</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52</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52</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226</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204</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90,3</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Новоспасский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428</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391</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91,4</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71,4</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69,2</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401</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372</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92,8</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Павловский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606</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366</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60,4</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39</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37</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94,9</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559</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321</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57,4</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Радищевский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408</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328</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80,4</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46,2</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57</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61,4</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338</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287</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84,9</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Сенгилеевский </w:t>
            </w:r>
          </w:p>
        </w:tc>
        <w:tc>
          <w:tcPr>
            <w:tcW w:w="88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550</w:t>
            </w:r>
          </w:p>
        </w:tc>
        <w:tc>
          <w:tcPr>
            <w:tcW w:w="1664"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519</w:t>
            </w:r>
          </w:p>
        </w:tc>
        <w:tc>
          <w:tcPr>
            <w:tcW w:w="717" w:type="dxa"/>
            <w:shd w:val="clear" w:color="auto" w:fill="auto"/>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sz w:val="24"/>
                <w:szCs w:val="24"/>
              </w:rPr>
              <w:t>94,4</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456</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425</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93,2</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Старокулаткинский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57</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38,6</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55</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38,2</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Старомайнский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380</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305</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80,3</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36,8</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82</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55</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67,1</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279</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243</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87,1</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Сурский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240</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183</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76,3</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37,5</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222</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170</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76,6</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lastRenderedPageBreak/>
              <w:t xml:space="preserve">Тереньгульский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807</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712</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88,2</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752</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657</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87,4</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Ульяновский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487</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373</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76,6</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73</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73</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414</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300</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72,5</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Цильнинский </w:t>
            </w:r>
          </w:p>
        </w:tc>
        <w:tc>
          <w:tcPr>
            <w:tcW w:w="88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396</w:t>
            </w:r>
          </w:p>
        </w:tc>
        <w:tc>
          <w:tcPr>
            <w:tcW w:w="16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396</w:t>
            </w:r>
          </w:p>
        </w:tc>
        <w:tc>
          <w:tcPr>
            <w:tcW w:w="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99"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25</w:t>
            </w:r>
          </w:p>
        </w:tc>
        <w:tc>
          <w:tcPr>
            <w:tcW w:w="1364"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25</w:t>
            </w:r>
          </w:p>
        </w:tc>
        <w:tc>
          <w:tcPr>
            <w:tcW w:w="85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64</w:t>
            </w:r>
          </w:p>
        </w:tc>
        <w:tc>
          <w:tcPr>
            <w:tcW w:w="1508"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64</w:t>
            </w:r>
          </w:p>
        </w:tc>
        <w:tc>
          <w:tcPr>
            <w:tcW w:w="87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307</w:t>
            </w:r>
          </w:p>
        </w:tc>
        <w:tc>
          <w:tcPr>
            <w:tcW w:w="1455"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307</w:t>
            </w:r>
          </w:p>
        </w:tc>
        <w:tc>
          <w:tcPr>
            <w:tcW w:w="731"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Чердаклинский </w:t>
            </w:r>
          </w:p>
        </w:tc>
        <w:tc>
          <w:tcPr>
            <w:tcW w:w="884"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633</w:t>
            </w:r>
          </w:p>
        </w:tc>
        <w:tc>
          <w:tcPr>
            <w:tcW w:w="1664"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633</w:t>
            </w:r>
          </w:p>
        </w:tc>
        <w:tc>
          <w:tcPr>
            <w:tcW w:w="717"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99"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w:t>
            </w:r>
          </w:p>
        </w:tc>
        <w:tc>
          <w:tcPr>
            <w:tcW w:w="1364"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w:t>
            </w:r>
          </w:p>
        </w:tc>
        <w:tc>
          <w:tcPr>
            <w:tcW w:w="851"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02" w:type="dxa"/>
            <w:gridSpan w:val="2"/>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w:t>
            </w:r>
          </w:p>
        </w:tc>
        <w:tc>
          <w:tcPr>
            <w:tcW w:w="1508"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w:t>
            </w:r>
          </w:p>
        </w:tc>
        <w:tc>
          <w:tcPr>
            <w:tcW w:w="870"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842" w:type="dxa"/>
            <w:gridSpan w:val="2"/>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459</w:t>
            </w:r>
          </w:p>
        </w:tc>
        <w:tc>
          <w:tcPr>
            <w:tcW w:w="1455"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459</w:t>
            </w:r>
          </w:p>
        </w:tc>
        <w:tc>
          <w:tcPr>
            <w:tcW w:w="731" w:type="dxa"/>
            <w:tcBorders>
              <w:bottom w:val="single" w:sz="4" w:space="0" w:color="auto"/>
            </w:tcBorders>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rPr>
          <w:gridAfter w:val="2"/>
          <w:wAfter w:w="13" w:type="dxa"/>
        </w:trPr>
        <w:tc>
          <w:tcPr>
            <w:tcW w:w="2405" w:type="dxa"/>
            <w:vAlign w:val="bottom"/>
            <w:hideMark/>
          </w:tcPr>
          <w:p w:rsidR="004A0E3F" w:rsidRPr="00D833CD" w:rsidRDefault="004A0E3F" w:rsidP="004A0E3F">
            <w:pPr>
              <w:spacing w:line="254" w:lineRule="auto"/>
              <w:contextualSpacing/>
              <w:rPr>
                <w:rFonts w:ascii="PT Astra Serif" w:hAnsi="PT Astra Serif"/>
                <w:b/>
                <w:sz w:val="24"/>
                <w:szCs w:val="24"/>
              </w:rPr>
            </w:pPr>
            <w:r w:rsidRPr="00D833CD">
              <w:rPr>
                <w:rFonts w:ascii="PT Astra Serif" w:hAnsi="PT Astra Serif"/>
                <w:b/>
                <w:sz w:val="24"/>
                <w:szCs w:val="24"/>
              </w:rPr>
              <w:t>ИТОГО</w:t>
            </w:r>
          </w:p>
        </w:tc>
        <w:tc>
          <w:tcPr>
            <w:tcW w:w="884" w:type="dxa"/>
            <w:tcBorders>
              <w:top w:val="single" w:sz="4" w:space="0" w:color="auto"/>
              <w:left w:val="nil"/>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31997</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22552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70,5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1050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772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73,5</w:t>
            </w: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2122</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1638</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77,2</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28825</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20142</w:t>
            </w:r>
          </w:p>
        </w:tc>
        <w:tc>
          <w:tcPr>
            <w:tcW w:w="731"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69,9</w:t>
            </w:r>
          </w:p>
        </w:tc>
      </w:tr>
    </w:tbl>
    <w:p w:rsidR="004A0E3F" w:rsidRPr="00D833CD" w:rsidRDefault="004A0E3F" w:rsidP="004A0E3F">
      <w:pPr>
        <w:ind w:firstLine="709"/>
        <w:contextualSpacing/>
        <w:jc w:val="both"/>
        <w:rPr>
          <w:rFonts w:ascii="PT Astra Serif" w:hAnsi="PT Astra Serif"/>
          <w:sz w:val="24"/>
          <w:szCs w:val="24"/>
          <w:highlight w:val="yellow"/>
        </w:rPr>
        <w:sectPr w:rsidR="004A0E3F" w:rsidRPr="00D833CD" w:rsidSect="004A0E3F">
          <w:pgSz w:w="16838" w:h="11906" w:orient="landscape"/>
          <w:pgMar w:top="1701" w:right="851" w:bottom="709" w:left="709" w:header="709" w:footer="709" w:gutter="0"/>
          <w:cols w:space="708"/>
          <w:titlePg/>
          <w:docGrid w:linePitch="360"/>
        </w:sectPr>
      </w:pP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lastRenderedPageBreak/>
        <w:t>На основании представленных данных наименьший показатель охвата детей, оказавшихся в трудной жизненной ситуации, дополнительным образованием наблюдается в муниципальном образовании «Старокулаткинский район» (38,6%), наибольший показатель - 100%, в следующих муниципальных образованиях: Майнский, Цильнинский и Чердаклинский районы.</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По состоянию на 31 декабря 2022 года 1737 детей, проживающих на территории Ульяновской области, состоят на различных видах учета в органах и учреждениях системы профилактики безнадзорности и правонарушений, в том числе 512 человек состоят на учете в органах внутренних дел.</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Дополнительным образованием охвачено 1388 или 79,9% детей, из которых 370 состоят на учете в органах внутренних дел.</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Данные мониторинга в разрезе муниципальных образований представлены в таблице.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995"/>
        <w:gridCol w:w="2117"/>
        <w:gridCol w:w="1088"/>
        <w:gridCol w:w="1040"/>
        <w:gridCol w:w="954"/>
        <w:gridCol w:w="1142"/>
      </w:tblGrid>
      <w:tr w:rsidR="004A0E3F" w:rsidRPr="00D833CD" w:rsidTr="004A0E3F">
        <w:tc>
          <w:tcPr>
            <w:tcW w:w="2270" w:type="dxa"/>
            <w:vMerge w:val="restart"/>
            <w:shd w:val="clear" w:color="auto" w:fill="auto"/>
            <w:vAlign w:val="center"/>
            <w:hideMark/>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Муниципальные образования</w:t>
            </w:r>
          </w:p>
        </w:tc>
        <w:tc>
          <w:tcPr>
            <w:tcW w:w="3112" w:type="dxa"/>
            <w:gridSpan w:val="2"/>
            <w:shd w:val="clear" w:color="auto" w:fill="auto"/>
            <w:vAlign w:val="center"/>
            <w:hideMark/>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Численность детей, состоящих на различных видах учёта в органах и учреждениях системы профилактики безнадзорности и правонарушений, проживающих на территории МО</w:t>
            </w:r>
          </w:p>
        </w:tc>
        <w:tc>
          <w:tcPr>
            <w:tcW w:w="2128" w:type="dxa"/>
            <w:gridSpan w:val="2"/>
            <w:shd w:val="clear" w:color="auto" w:fill="auto"/>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Охват детей, состоящих на различных видах учёта в органах и учреждениях системы профилактики безнадзорности и правонарушений дополнительным образованием</w:t>
            </w:r>
          </w:p>
        </w:tc>
        <w:tc>
          <w:tcPr>
            <w:tcW w:w="2096" w:type="dxa"/>
            <w:gridSpan w:val="2"/>
            <w:shd w:val="clear" w:color="auto" w:fill="auto"/>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В т.ч. охват детей, состоящих на учете в органах внутренних дел дополнительным образованием</w:t>
            </w:r>
          </w:p>
        </w:tc>
      </w:tr>
      <w:tr w:rsidR="004A0E3F" w:rsidRPr="00D833CD" w:rsidTr="004A0E3F">
        <w:tc>
          <w:tcPr>
            <w:tcW w:w="0" w:type="auto"/>
            <w:vMerge/>
            <w:shd w:val="clear" w:color="auto" w:fill="auto"/>
            <w:vAlign w:val="center"/>
            <w:hideMark/>
          </w:tcPr>
          <w:p w:rsidR="004A0E3F" w:rsidRPr="00D833CD" w:rsidRDefault="004A0E3F" w:rsidP="004A0E3F">
            <w:pPr>
              <w:spacing w:line="256" w:lineRule="auto"/>
              <w:jc w:val="center"/>
              <w:rPr>
                <w:rFonts w:ascii="PT Astra Serif" w:hAnsi="PT Astra Serif"/>
                <w:bCs/>
                <w:sz w:val="24"/>
                <w:szCs w:val="24"/>
              </w:rPr>
            </w:pPr>
          </w:p>
        </w:tc>
        <w:tc>
          <w:tcPr>
            <w:tcW w:w="995" w:type="dxa"/>
            <w:shd w:val="clear" w:color="auto" w:fill="auto"/>
            <w:vAlign w:val="center"/>
            <w:hideMark/>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Всего</w:t>
            </w:r>
          </w:p>
        </w:tc>
        <w:tc>
          <w:tcPr>
            <w:tcW w:w="2117" w:type="dxa"/>
            <w:shd w:val="clear" w:color="auto" w:fill="auto"/>
            <w:vAlign w:val="center"/>
            <w:hideMark/>
          </w:tcPr>
          <w:p w:rsidR="004A0E3F" w:rsidRPr="00D833CD" w:rsidRDefault="004A0E3F" w:rsidP="004A0E3F">
            <w:pPr>
              <w:spacing w:before="100" w:beforeAutospacing="1" w:after="100" w:afterAutospacing="1" w:line="254" w:lineRule="auto"/>
              <w:jc w:val="center"/>
              <w:rPr>
                <w:rFonts w:ascii="PT Astra Serif" w:hAnsi="PT Astra Serif"/>
                <w:bCs/>
                <w:sz w:val="24"/>
                <w:szCs w:val="24"/>
              </w:rPr>
            </w:pPr>
            <w:r w:rsidRPr="00D833CD">
              <w:rPr>
                <w:rFonts w:ascii="PT Astra Serif" w:hAnsi="PT Astra Serif"/>
                <w:bCs/>
                <w:sz w:val="24"/>
                <w:szCs w:val="24"/>
              </w:rPr>
              <w:t>в т.ч. в управлении внутренних дел</w:t>
            </w:r>
          </w:p>
        </w:tc>
        <w:tc>
          <w:tcPr>
            <w:tcW w:w="1088" w:type="dxa"/>
            <w:shd w:val="clear" w:color="auto" w:fill="auto"/>
            <w:vAlign w:val="center"/>
          </w:tcPr>
          <w:p w:rsidR="004A0E3F" w:rsidRPr="00D833CD" w:rsidRDefault="004A0E3F" w:rsidP="004A0E3F">
            <w:pPr>
              <w:spacing w:before="100" w:beforeAutospacing="1" w:after="100" w:afterAutospacing="1" w:line="254" w:lineRule="auto"/>
              <w:jc w:val="center"/>
              <w:rPr>
                <w:rFonts w:ascii="PT Astra Serif" w:hAnsi="PT Astra Serif"/>
                <w:bCs/>
                <w:sz w:val="24"/>
                <w:szCs w:val="24"/>
              </w:rPr>
            </w:pPr>
            <w:r w:rsidRPr="00D833CD">
              <w:rPr>
                <w:rFonts w:ascii="PT Astra Serif" w:hAnsi="PT Astra Serif"/>
                <w:bCs/>
                <w:sz w:val="24"/>
                <w:szCs w:val="24"/>
              </w:rPr>
              <w:t>Всего</w:t>
            </w:r>
          </w:p>
        </w:tc>
        <w:tc>
          <w:tcPr>
            <w:tcW w:w="1040" w:type="dxa"/>
            <w:shd w:val="clear" w:color="auto" w:fill="auto"/>
            <w:vAlign w:val="center"/>
          </w:tcPr>
          <w:p w:rsidR="004A0E3F" w:rsidRPr="00D833CD" w:rsidRDefault="004A0E3F" w:rsidP="004A0E3F">
            <w:pPr>
              <w:spacing w:before="100" w:beforeAutospacing="1" w:after="100" w:afterAutospacing="1" w:line="254" w:lineRule="auto"/>
              <w:jc w:val="center"/>
              <w:rPr>
                <w:rFonts w:ascii="PT Astra Serif" w:hAnsi="PT Astra Serif"/>
                <w:bCs/>
                <w:sz w:val="24"/>
                <w:szCs w:val="24"/>
              </w:rPr>
            </w:pPr>
            <w:r w:rsidRPr="00D833CD">
              <w:rPr>
                <w:rFonts w:ascii="PT Astra Serif" w:hAnsi="PT Astra Serif"/>
                <w:bCs/>
                <w:sz w:val="24"/>
                <w:szCs w:val="24"/>
              </w:rPr>
              <w:t>%</w:t>
            </w:r>
          </w:p>
        </w:tc>
        <w:tc>
          <w:tcPr>
            <w:tcW w:w="954" w:type="dxa"/>
            <w:shd w:val="clear" w:color="auto" w:fill="auto"/>
            <w:vAlign w:val="center"/>
          </w:tcPr>
          <w:p w:rsidR="004A0E3F" w:rsidRPr="00D833CD" w:rsidRDefault="004A0E3F" w:rsidP="004A0E3F">
            <w:pPr>
              <w:spacing w:before="100" w:beforeAutospacing="1" w:after="100" w:afterAutospacing="1" w:line="254" w:lineRule="auto"/>
              <w:jc w:val="center"/>
              <w:rPr>
                <w:rFonts w:ascii="PT Astra Serif" w:hAnsi="PT Astra Serif"/>
                <w:bCs/>
                <w:sz w:val="24"/>
                <w:szCs w:val="24"/>
              </w:rPr>
            </w:pPr>
            <w:r w:rsidRPr="00D833CD">
              <w:rPr>
                <w:rFonts w:ascii="PT Astra Serif" w:hAnsi="PT Astra Serif"/>
                <w:bCs/>
                <w:sz w:val="24"/>
                <w:szCs w:val="24"/>
              </w:rPr>
              <w:t>Всего</w:t>
            </w:r>
          </w:p>
        </w:tc>
        <w:tc>
          <w:tcPr>
            <w:tcW w:w="1142" w:type="dxa"/>
            <w:shd w:val="clear" w:color="auto" w:fill="auto"/>
            <w:vAlign w:val="center"/>
          </w:tcPr>
          <w:p w:rsidR="004A0E3F" w:rsidRPr="00D833CD" w:rsidRDefault="004A0E3F" w:rsidP="004A0E3F">
            <w:pPr>
              <w:spacing w:before="100" w:beforeAutospacing="1" w:after="100" w:afterAutospacing="1" w:line="254" w:lineRule="auto"/>
              <w:jc w:val="center"/>
              <w:rPr>
                <w:rFonts w:ascii="PT Astra Serif" w:hAnsi="PT Astra Serif"/>
                <w:bCs/>
                <w:sz w:val="24"/>
                <w:szCs w:val="24"/>
              </w:rPr>
            </w:pPr>
            <w:r w:rsidRPr="00D833CD">
              <w:rPr>
                <w:rFonts w:ascii="PT Astra Serif" w:hAnsi="PT Astra Serif"/>
                <w:bCs/>
                <w:sz w:val="24"/>
                <w:szCs w:val="24"/>
              </w:rPr>
              <w:t>%</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г. Ульяновск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593</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226</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451</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76,1</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131</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58,0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г. Димитровград</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226</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47</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182</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80,5</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38</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80,9</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г. Новоульяновск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21</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15</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21</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Базарносызганский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Барышский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43</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16</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43</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16</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Вешкаймский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56</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16</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37</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66,1</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16</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Инзенский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24</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9</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62,5</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55,6</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Карсунский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91</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6</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47</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51,6</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Кузоватовский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30</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12</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30</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12</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Майнский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53</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6</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53</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Мелекесский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74</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11</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67</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90,5</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9</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81,8</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Николаевский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Новомалыклинский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29</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11</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29</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9</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81,8</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Новоспасский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75</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19</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69</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92,0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78,9</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Павловский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25</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7</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71,4</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Радищевский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38</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7</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25</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65,8</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Сенгилеевский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47</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20</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47</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20</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Старокулаткинский </w:t>
            </w:r>
          </w:p>
        </w:tc>
        <w:tc>
          <w:tcPr>
            <w:tcW w:w="995" w:type="dxa"/>
            <w:shd w:val="clear" w:color="auto" w:fill="auto"/>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24</w:t>
            </w:r>
          </w:p>
        </w:tc>
        <w:tc>
          <w:tcPr>
            <w:tcW w:w="2117" w:type="dxa"/>
            <w:shd w:val="clear" w:color="auto" w:fill="auto"/>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9</w:t>
            </w:r>
          </w:p>
        </w:tc>
        <w:tc>
          <w:tcPr>
            <w:tcW w:w="1088"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040"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62,5</w:t>
            </w:r>
          </w:p>
        </w:tc>
        <w:tc>
          <w:tcPr>
            <w:tcW w:w="954"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142"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55,6</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Старомайнский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57</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13</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54</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94,7</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38,5</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Сурский </w:t>
            </w:r>
          </w:p>
        </w:tc>
        <w:tc>
          <w:tcPr>
            <w:tcW w:w="995" w:type="dxa"/>
            <w:shd w:val="clear" w:color="auto" w:fill="auto"/>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10</w:t>
            </w:r>
          </w:p>
        </w:tc>
        <w:tc>
          <w:tcPr>
            <w:tcW w:w="2117" w:type="dxa"/>
            <w:shd w:val="clear" w:color="auto" w:fill="auto"/>
            <w:vAlign w:val="center"/>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bCs/>
                <w:sz w:val="24"/>
                <w:szCs w:val="24"/>
              </w:rPr>
              <w:t>3</w:t>
            </w:r>
          </w:p>
        </w:tc>
        <w:tc>
          <w:tcPr>
            <w:tcW w:w="1088"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040"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70,0</w:t>
            </w:r>
          </w:p>
        </w:tc>
        <w:tc>
          <w:tcPr>
            <w:tcW w:w="954"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142" w:type="dxa"/>
            <w:shd w:val="clear" w:color="auto" w:fill="auto"/>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Тереньгульский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8</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4</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Ульяновский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59</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17</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20</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33,9</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47,1</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Цильнинский </w:t>
            </w:r>
          </w:p>
        </w:tc>
        <w:tc>
          <w:tcPr>
            <w:tcW w:w="995"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57</w:t>
            </w:r>
          </w:p>
        </w:tc>
        <w:tc>
          <w:tcPr>
            <w:tcW w:w="2117" w:type="dxa"/>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21</w:t>
            </w:r>
          </w:p>
        </w:tc>
        <w:tc>
          <w:tcPr>
            <w:tcW w:w="1088"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57</w:t>
            </w:r>
          </w:p>
        </w:tc>
        <w:tc>
          <w:tcPr>
            <w:tcW w:w="1040"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21</w:t>
            </w:r>
          </w:p>
        </w:tc>
        <w:tc>
          <w:tcPr>
            <w:tcW w:w="1142" w:type="dxa"/>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sz w:val="24"/>
                <w:szCs w:val="24"/>
              </w:rPr>
            </w:pPr>
            <w:r w:rsidRPr="00D833CD">
              <w:rPr>
                <w:rFonts w:ascii="PT Astra Serif" w:hAnsi="PT Astra Serif"/>
                <w:sz w:val="24"/>
                <w:szCs w:val="24"/>
              </w:rPr>
              <w:t xml:space="preserve">Чердаклинский </w:t>
            </w:r>
          </w:p>
        </w:tc>
        <w:tc>
          <w:tcPr>
            <w:tcW w:w="995" w:type="dxa"/>
            <w:tcBorders>
              <w:bottom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87</w:t>
            </w:r>
          </w:p>
        </w:tc>
        <w:tc>
          <w:tcPr>
            <w:tcW w:w="2117" w:type="dxa"/>
            <w:tcBorders>
              <w:bottom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bCs/>
                <w:sz w:val="24"/>
                <w:szCs w:val="24"/>
              </w:rPr>
            </w:pPr>
            <w:r w:rsidRPr="00D833CD">
              <w:rPr>
                <w:rFonts w:ascii="PT Astra Serif" w:hAnsi="PT Astra Serif" w:cs="Calibri"/>
                <w:color w:val="000000"/>
                <w:sz w:val="24"/>
                <w:szCs w:val="24"/>
              </w:rPr>
              <w:t>11</w:t>
            </w:r>
          </w:p>
        </w:tc>
        <w:tc>
          <w:tcPr>
            <w:tcW w:w="1088" w:type="dxa"/>
            <w:tcBorders>
              <w:bottom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87</w:t>
            </w:r>
          </w:p>
        </w:tc>
        <w:tc>
          <w:tcPr>
            <w:tcW w:w="1040" w:type="dxa"/>
            <w:tcBorders>
              <w:bottom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c>
          <w:tcPr>
            <w:tcW w:w="954" w:type="dxa"/>
            <w:tcBorders>
              <w:bottom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11</w:t>
            </w:r>
          </w:p>
        </w:tc>
        <w:tc>
          <w:tcPr>
            <w:tcW w:w="1142" w:type="dxa"/>
            <w:tcBorders>
              <w:bottom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color w:val="000000"/>
                <w:sz w:val="24"/>
                <w:szCs w:val="24"/>
              </w:rPr>
            </w:pPr>
            <w:r w:rsidRPr="00D833CD">
              <w:rPr>
                <w:rFonts w:ascii="PT Astra Serif" w:hAnsi="PT Astra Serif" w:cs="Calibri"/>
                <w:color w:val="000000"/>
                <w:sz w:val="24"/>
                <w:szCs w:val="24"/>
              </w:rPr>
              <w:t>100,0</w:t>
            </w:r>
          </w:p>
        </w:tc>
      </w:tr>
      <w:tr w:rsidR="004A0E3F" w:rsidRPr="00D833CD" w:rsidTr="004A0E3F">
        <w:tc>
          <w:tcPr>
            <w:tcW w:w="2270" w:type="dxa"/>
            <w:shd w:val="clear" w:color="auto" w:fill="auto"/>
            <w:vAlign w:val="bottom"/>
            <w:hideMark/>
          </w:tcPr>
          <w:p w:rsidR="004A0E3F" w:rsidRPr="00D833CD" w:rsidRDefault="004A0E3F" w:rsidP="004A0E3F">
            <w:pPr>
              <w:spacing w:line="254" w:lineRule="auto"/>
              <w:contextualSpacing/>
              <w:rPr>
                <w:rFonts w:ascii="PT Astra Serif" w:hAnsi="PT Astra Serif"/>
                <w:b/>
                <w:sz w:val="24"/>
                <w:szCs w:val="24"/>
              </w:rPr>
            </w:pPr>
            <w:r w:rsidRPr="00D833CD">
              <w:rPr>
                <w:rFonts w:ascii="PT Astra Serif" w:hAnsi="PT Astra Serif"/>
                <w:b/>
                <w:sz w:val="24"/>
                <w:szCs w:val="24"/>
              </w:rPr>
              <w:lastRenderedPageBreak/>
              <w:t>ИТОГО</w:t>
            </w:r>
          </w:p>
        </w:tc>
        <w:tc>
          <w:tcPr>
            <w:tcW w:w="995" w:type="dxa"/>
            <w:tcBorders>
              <w:top w:val="single" w:sz="4" w:space="0" w:color="auto"/>
              <w:left w:val="nil"/>
              <w:bottom w:val="single" w:sz="4" w:space="0" w:color="auto"/>
              <w:right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1737</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512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1388</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79,9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370</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4A0E3F" w:rsidRPr="00D833CD" w:rsidRDefault="004A0E3F" w:rsidP="004A0E3F">
            <w:pPr>
              <w:spacing w:line="254" w:lineRule="auto"/>
              <w:contextualSpacing/>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72,3</w:t>
            </w:r>
          </w:p>
        </w:tc>
      </w:tr>
    </w:tbl>
    <w:p w:rsidR="004A0E3F" w:rsidRPr="00D833CD" w:rsidRDefault="004A0E3F" w:rsidP="004A0E3F">
      <w:pPr>
        <w:spacing w:before="360" w:after="240"/>
        <w:ind w:firstLine="709"/>
        <w:contextualSpacing/>
        <w:jc w:val="both"/>
        <w:rPr>
          <w:rFonts w:ascii="PT Astra Serif" w:hAnsi="PT Astra Serif"/>
          <w:sz w:val="24"/>
          <w:szCs w:val="24"/>
        </w:rPr>
      </w:pPr>
      <w:r w:rsidRPr="00D833CD">
        <w:rPr>
          <w:rFonts w:ascii="PT Astra Serif" w:hAnsi="PT Astra Serif"/>
          <w:sz w:val="24"/>
          <w:szCs w:val="24"/>
        </w:rPr>
        <w:t>В Ульяновской области на сельских территориях проживает 30 996 детей в возрасте от 5 до 18 лет, что соответствует 18% от численности детей, проживающих на территории Ульяновской области.</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системе дополнительного образования обучаются 23 546 детей в возрасте от 5 до 18 лет, что соответствует 75,9% от проживающих детей на сельских территориях.</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Данные по численности детей проживающих на территории сельских поселений и занятых в системе дополнительного образования представлены в таблице.</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50"/>
        <w:gridCol w:w="1419"/>
        <w:gridCol w:w="1543"/>
        <w:gridCol w:w="1717"/>
        <w:gridCol w:w="1560"/>
      </w:tblGrid>
      <w:tr w:rsidR="004A0E3F" w:rsidRPr="00D833CD" w:rsidTr="004A0E3F">
        <w:trPr>
          <w:trHeight w:val="1420"/>
        </w:trPr>
        <w:tc>
          <w:tcPr>
            <w:tcW w:w="2551" w:type="dxa"/>
            <w:vMerge w:val="restart"/>
            <w:shd w:val="clear" w:color="auto" w:fill="auto"/>
            <w:noWrap/>
            <w:vAlign w:val="center"/>
            <w:hideMark/>
          </w:tcPr>
          <w:p w:rsidR="004A0E3F" w:rsidRPr="00D833CD" w:rsidRDefault="004A0E3F" w:rsidP="004A0E3F">
            <w:pPr>
              <w:ind w:firstLine="38"/>
              <w:contextualSpacing/>
              <w:jc w:val="center"/>
              <w:rPr>
                <w:rFonts w:ascii="PT Astra Serif" w:hAnsi="PT Astra Serif"/>
                <w:sz w:val="24"/>
                <w:szCs w:val="24"/>
              </w:rPr>
            </w:pPr>
            <w:bookmarkStart w:id="25" w:name="OLE_LINK1"/>
            <w:r w:rsidRPr="00D833CD">
              <w:rPr>
                <w:rFonts w:ascii="PT Astra Serif" w:hAnsi="PT Astra Serif"/>
                <w:sz w:val="24"/>
                <w:szCs w:val="24"/>
              </w:rPr>
              <w:t>Наименование сельского поселения</w:t>
            </w:r>
          </w:p>
        </w:tc>
        <w:tc>
          <w:tcPr>
            <w:tcW w:w="2269" w:type="dxa"/>
            <w:gridSpan w:val="2"/>
            <w:shd w:val="clear" w:color="auto" w:fill="auto"/>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Количество образовательных организаций различных типов, реализующих дополнительное образование в сельском поселении, ед.</w:t>
            </w:r>
          </w:p>
        </w:tc>
        <w:tc>
          <w:tcPr>
            <w:tcW w:w="1543" w:type="dxa"/>
            <w:vMerge w:val="restart"/>
            <w:shd w:val="clear" w:color="auto" w:fill="auto"/>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Численность детей в возрасте от 5 до 18 лет, проживающих в МО, сельском поселении, чел.</w:t>
            </w:r>
          </w:p>
        </w:tc>
        <w:tc>
          <w:tcPr>
            <w:tcW w:w="1717" w:type="dxa"/>
            <w:vMerge w:val="restart"/>
            <w:shd w:val="clear" w:color="auto" w:fill="auto"/>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Численность детей в возрасте от 5 до 18 лет, охваченных дополнительным образованием, чел.</w:t>
            </w:r>
          </w:p>
        </w:tc>
        <w:tc>
          <w:tcPr>
            <w:tcW w:w="1560" w:type="dxa"/>
            <w:vMerge w:val="restart"/>
            <w:shd w:val="clear" w:color="auto" w:fill="auto"/>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Доля детей, охваченных дополнительным образованием, в общей численности детей данной возрастной группы, %</w:t>
            </w:r>
          </w:p>
        </w:tc>
      </w:tr>
      <w:tr w:rsidR="004A0E3F" w:rsidRPr="00D833CD" w:rsidTr="004A0E3F">
        <w:trPr>
          <w:trHeight w:val="466"/>
        </w:trPr>
        <w:tc>
          <w:tcPr>
            <w:tcW w:w="2551" w:type="dxa"/>
            <w:vMerge/>
            <w:shd w:val="clear" w:color="auto" w:fill="auto"/>
            <w:vAlign w:val="center"/>
            <w:hideMark/>
          </w:tcPr>
          <w:p w:rsidR="004A0E3F" w:rsidRPr="00D833CD" w:rsidRDefault="004A0E3F" w:rsidP="004A0E3F">
            <w:pPr>
              <w:spacing w:line="256" w:lineRule="auto"/>
              <w:rPr>
                <w:rFonts w:ascii="PT Astra Serif" w:hAnsi="PT Astra Serif"/>
                <w:sz w:val="24"/>
                <w:szCs w:val="24"/>
              </w:rPr>
            </w:pPr>
          </w:p>
        </w:tc>
        <w:tc>
          <w:tcPr>
            <w:tcW w:w="850" w:type="dxa"/>
            <w:shd w:val="clear" w:color="auto" w:fill="auto"/>
            <w:vAlign w:val="center"/>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всего</w:t>
            </w:r>
          </w:p>
        </w:tc>
        <w:tc>
          <w:tcPr>
            <w:tcW w:w="1419" w:type="dxa"/>
            <w:shd w:val="clear" w:color="auto" w:fill="auto"/>
            <w:hideMark/>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в том числе, расположены на данной территории</w:t>
            </w:r>
          </w:p>
        </w:tc>
        <w:tc>
          <w:tcPr>
            <w:tcW w:w="1543" w:type="dxa"/>
            <w:vMerge/>
            <w:shd w:val="clear" w:color="auto" w:fill="auto"/>
            <w:vAlign w:val="center"/>
          </w:tcPr>
          <w:p w:rsidR="004A0E3F" w:rsidRPr="00D833CD" w:rsidRDefault="004A0E3F" w:rsidP="004A0E3F">
            <w:pPr>
              <w:jc w:val="center"/>
              <w:rPr>
                <w:rFonts w:ascii="PT Astra Serif" w:hAnsi="PT Astra Serif"/>
                <w:sz w:val="24"/>
                <w:szCs w:val="24"/>
              </w:rPr>
            </w:pPr>
          </w:p>
        </w:tc>
        <w:tc>
          <w:tcPr>
            <w:tcW w:w="1717" w:type="dxa"/>
            <w:vMerge/>
            <w:shd w:val="clear" w:color="auto" w:fill="auto"/>
            <w:vAlign w:val="center"/>
          </w:tcPr>
          <w:p w:rsidR="004A0E3F" w:rsidRPr="00D833CD" w:rsidRDefault="004A0E3F" w:rsidP="004A0E3F">
            <w:pPr>
              <w:jc w:val="center"/>
              <w:rPr>
                <w:rFonts w:ascii="PT Astra Serif" w:hAnsi="PT Astra Serif"/>
                <w:sz w:val="24"/>
                <w:szCs w:val="24"/>
              </w:rPr>
            </w:pPr>
          </w:p>
        </w:tc>
        <w:tc>
          <w:tcPr>
            <w:tcW w:w="1560" w:type="dxa"/>
            <w:vMerge/>
            <w:shd w:val="clear" w:color="auto" w:fill="auto"/>
            <w:vAlign w:val="center"/>
          </w:tcPr>
          <w:p w:rsidR="004A0E3F" w:rsidRPr="00D833CD" w:rsidRDefault="004A0E3F" w:rsidP="004A0E3F">
            <w:pPr>
              <w:jc w:val="center"/>
              <w:rPr>
                <w:rFonts w:ascii="PT Astra Serif" w:hAnsi="PT Astra Serif"/>
                <w:sz w:val="24"/>
                <w:szCs w:val="24"/>
              </w:rPr>
            </w:pP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b/>
                <w:bCs/>
                <w:sz w:val="24"/>
                <w:szCs w:val="24"/>
              </w:rPr>
            </w:pPr>
            <w:r w:rsidRPr="00D833CD">
              <w:rPr>
                <w:rFonts w:ascii="PT Astra Serif" w:hAnsi="PT Astra Serif"/>
                <w:b/>
                <w:bCs/>
                <w:sz w:val="24"/>
                <w:szCs w:val="24"/>
              </w:rPr>
              <w:t>Город Ульяновск</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2743</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1710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62,3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b/>
                <w:bCs/>
                <w:sz w:val="24"/>
                <w:szCs w:val="24"/>
              </w:rPr>
            </w:pPr>
            <w:r w:rsidRPr="00D833CD">
              <w:rPr>
                <w:rFonts w:ascii="PT Astra Serif" w:hAnsi="PT Astra Serif"/>
                <w:b/>
                <w:bCs/>
                <w:sz w:val="24"/>
                <w:szCs w:val="24"/>
              </w:rPr>
              <w:t>Город Новоульяновск</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476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55,5</w:t>
            </w:r>
          </w:p>
        </w:tc>
      </w:tr>
      <w:tr w:rsidR="004A0E3F" w:rsidRPr="00D833CD" w:rsidTr="004A0E3F">
        <w:trPr>
          <w:trHeight w:val="255"/>
        </w:trPr>
        <w:tc>
          <w:tcPr>
            <w:tcW w:w="9640" w:type="dxa"/>
            <w:gridSpan w:val="6"/>
            <w:shd w:val="clear" w:color="auto" w:fill="auto"/>
            <w:noWrap/>
            <w:vAlign w:val="bottom"/>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Базарносызганский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Сосновоборское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59</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Должниковское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56</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Лапшаурское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62</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Папузинское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128</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93,8</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Барышский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Живайкинское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Земляничненское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174</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Малохомутерское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192</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90,6</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Поливановское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92,0</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Вешкаймский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Бекетовское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247</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Ермоловское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331</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Каргинское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205</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Стемасское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201</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161</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80,1</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Инзенский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Валгусское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Коржевское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62</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79,5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Оськинское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320</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296</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Сюксюмское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Труслейское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265</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Черемушкинское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93,7</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Карсунский район</w:t>
            </w:r>
          </w:p>
        </w:tc>
      </w:tr>
      <w:tr w:rsidR="004A0E3F" w:rsidRPr="00D833CD" w:rsidTr="004A0E3F">
        <w:trPr>
          <w:trHeight w:val="255"/>
        </w:trPr>
        <w:tc>
          <w:tcPr>
            <w:tcW w:w="2551" w:type="dxa"/>
            <w:shd w:val="clear" w:color="auto" w:fill="auto"/>
            <w:noWrap/>
            <w:vAlign w:val="bottom"/>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Большепоселковское</w:t>
            </w:r>
          </w:p>
        </w:tc>
        <w:tc>
          <w:tcPr>
            <w:tcW w:w="850" w:type="dxa"/>
            <w:shd w:val="clear" w:color="auto" w:fill="auto"/>
            <w:noWrap/>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w:t>
            </w:r>
          </w:p>
        </w:tc>
        <w:tc>
          <w:tcPr>
            <w:tcW w:w="1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w:t>
            </w:r>
          </w:p>
        </w:tc>
        <w:tc>
          <w:tcPr>
            <w:tcW w:w="1560"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65,7</w:t>
            </w:r>
          </w:p>
        </w:tc>
      </w:tr>
      <w:tr w:rsidR="004A0E3F" w:rsidRPr="00D833CD" w:rsidTr="004A0E3F">
        <w:trPr>
          <w:trHeight w:val="255"/>
        </w:trPr>
        <w:tc>
          <w:tcPr>
            <w:tcW w:w="2551" w:type="dxa"/>
            <w:shd w:val="clear" w:color="auto" w:fill="auto"/>
            <w:noWrap/>
            <w:vAlign w:val="bottom"/>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Вальдиватское </w:t>
            </w:r>
          </w:p>
        </w:tc>
        <w:tc>
          <w:tcPr>
            <w:tcW w:w="850" w:type="dxa"/>
            <w:shd w:val="clear" w:color="auto" w:fill="auto"/>
            <w:noWrap/>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170</w:t>
            </w:r>
          </w:p>
        </w:tc>
        <w:tc>
          <w:tcPr>
            <w:tcW w:w="1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133</w:t>
            </w:r>
          </w:p>
        </w:tc>
        <w:tc>
          <w:tcPr>
            <w:tcW w:w="1560"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lastRenderedPageBreak/>
              <w:t xml:space="preserve">Новопогореловское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191</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77,5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Сосновское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118</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74,6</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Горенское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46,9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Урено-Карлинское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152</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78,9</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Кузоватовский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Безводовское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288</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72,9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Еделевское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278</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Коромысловское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233</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74,9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Лесоматюнинское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53,9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Спешневское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243</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67,9</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Майнский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Анненковское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132</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67,4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Выровское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169</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Гимовское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178</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Старомаклаушинское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73</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Тагайское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516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462</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89,5</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Мелекесский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Новоселкинское</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697</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Лебяжинское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492</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435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Николочеремшанское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221</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Рязановское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412</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84,7</w:t>
            </w:r>
          </w:p>
        </w:tc>
      </w:tr>
      <w:tr w:rsidR="004A0E3F" w:rsidRPr="00D833CD" w:rsidTr="004A0E3F">
        <w:trPr>
          <w:trHeight w:val="70"/>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Старосахчинское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196</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39,8</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Тиинское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378</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83,3</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Николаевский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Барановское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80,1</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Головинское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101</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86,3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Дубровское</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48</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Канадейское</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346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273</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Никулинское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561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444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79,1</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Поспеловское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76,7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Славкинское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148</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87,8</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Сухотерешанское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66,7</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Новомалыклинский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Высококолковское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115</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51,3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Новомалыклинское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922</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582</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63,1</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Новочеремшанское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448</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60,3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Среднесантимирское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151</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62,9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Среднеякушкинское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369</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61,5</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Новоспасский район</w:t>
            </w:r>
          </w:p>
        </w:tc>
      </w:tr>
      <w:tr w:rsidR="004A0E3F" w:rsidRPr="00D833CD" w:rsidTr="004A0E3F">
        <w:trPr>
          <w:trHeight w:val="70"/>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Коптевское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132</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87,4</w:t>
            </w:r>
          </w:p>
        </w:tc>
      </w:tr>
      <w:tr w:rsidR="004A0E3F" w:rsidRPr="00D833CD" w:rsidTr="004A0E3F">
        <w:trPr>
          <w:trHeight w:val="70"/>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Красносельское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380</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81,6</w:t>
            </w:r>
          </w:p>
        </w:tc>
      </w:tr>
      <w:tr w:rsidR="004A0E3F" w:rsidRPr="00D833CD" w:rsidTr="004A0E3F">
        <w:trPr>
          <w:trHeight w:val="70"/>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Садовское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132</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84,1</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Троицкосунгурское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266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90,2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Фабричновыселковское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159</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91,2</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Павловский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Баклушинское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142</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Пичеурское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51</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71,8</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Шмалакское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Холстовское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113</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77,0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Шаховское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77,8</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lastRenderedPageBreak/>
              <w:t>Радищевский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Дмитриевское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82</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Калиновское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178</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94,4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Октябрьское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370</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328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88,6</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Ореховское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126</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86,3</w:t>
            </w:r>
          </w:p>
        </w:tc>
      </w:tr>
      <w:tr w:rsidR="004A0E3F" w:rsidRPr="00D833CD" w:rsidTr="004A0E3F">
        <w:trPr>
          <w:trHeight w:val="255"/>
        </w:trPr>
        <w:tc>
          <w:tcPr>
            <w:tcW w:w="9640" w:type="dxa"/>
            <w:gridSpan w:val="6"/>
            <w:tcBorders>
              <w:bottom w:val="single" w:sz="4" w:space="0" w:color="auto"/>
            </w:tcBorders>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Сенгилеевский район</w:t>
            </w:r>
          </w:p>
        </w:tc>
      </w:tr>
      <w:tr w:rsidR="004A0E3F" w:rsidRPr="00D833CD" w:rsidTr="004A0E3F">
        <w:trPr>
          <w:trHeight w:val="255"/>
        </w:trPr>
        <w:tc>
          <w:tcPr>
            <w:tcW w:w="2551" w:type="dxa"/>
            <w:tcBorders>
              <w:top w:val="single" w:sz="4" w:space="0" w:color="auto"/>
              <w:bottom w:val="single" w:sz="4" w:space="0" w:color="auto"/>
              <w:right w:val="single" w:sz="4" w:space="0" w:color="auto"/>
            </w:tcBorders>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Елаурское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148</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w:t>
            </w:r>
          </w:p>
        </w:tc>
      </w:tr>
      <w:tr w:rsidR="004A0E3F" w:rsidRPr="00D833CD" w:rsidTr="004A0E3F">
        <w:trPr>
          <w:trHeight w:val="255"/>
        </w:trPr>
        <w:tc>
          <w:tcPr>
            <w:tcW w:w="2551" w:type="dxa"/>
            <w:tcBorders>
              <w:top w:val="single" w:sz="4" w:space="0" w:color="auto"/>
              <w:bottom w:val="single" w:sz="4" w:space="0" w:color="auto"/>
              <w:right w:val="single" w:sz="4" w:space="0" w:color="auto"/>
            </w:tcBorders>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Новослободское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178</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24,2</w:t>
            </w:r>
          </w:p>
        </w:tc>
      </w:tr>
      <w:tr w:rsidR="004A0E3F" w:rsidRPr="00D833CD" w:rsidTr="004A0E3F">
        <w:trPr>
          <w:trHeight w:val="255"/>
        </w:trPr>
        <w:tc>
          <w:tcPr>
            <w:tcW w:w="2551" w:type="dxa"/>
            <w:tcBorders>
              <w:top w:val="single" w:sz="4" w:space="0" w:color="auto"/>
              <w:bottom w:val="single" w:sz="4" w:space="0" w:color="auto"/>
              <w:right w:val="single" w:sz="4" w:space="0" w:color="auto"/>
            </w:tcBorders>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Тушнинское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311</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94,2</w:t>
            </w:r>
          </w:p>
        </w:tc>
      </w:tr>
      <w:tr w:rsidR="004A0E3F" w:rsidRPr="00D833CD" w:rsidTr="004A0E3F">
        <w:trPr>
          <w:trHeight w:val="255"/>
        </w:trPr>
        <w:tc>
          <w:tcPr>
            <w:tcW w:w="9640" w:type="dxa"/>
            <w:gridSpan w:val="6"/>
            <w:tcBorders>
              <w:top w:val="single" w:sz="4" w:space="0" w:color="auto"/>
            </w:tcBorders>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Старокулаткиинский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Терешанское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Староатлашское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Зеленовское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42</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Мостякское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38</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82,6</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Старомайнский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Кандалинское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287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134</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46,7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Жедяевское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132</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70,6</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Краснореченское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214</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41,6</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Прибрежненское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360</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153</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42,5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Матвеевское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162</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101</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62,3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Урайкинское</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43</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Сурский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Астрадамовское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125</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85,6</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Лавинское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81</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79,0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Никитинское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73,5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Сарское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80,2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Чеботаевское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76</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Хмелевское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63</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61,9</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Тереньгульский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Белогорское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155</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77,4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Красноборское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174</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150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86,2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Михайловское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230</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200</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Подкуровское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544</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456</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83,8</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Ясашноташлинское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377</w:t>
            </w:r>
          </w:p>
        </w:tc>
        <w:tc>
          <w:tcPr>
            <w:tcW w:w="1717"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73,5</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Ульяновский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Большеключищенское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794</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559</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Зеленорощинское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692</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485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70,1</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Тимирязевское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690</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483</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Тетюшское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588</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416</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70,7</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Ундоровское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615</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431</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70,1</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Цильнинский район</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Большенагаткинское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543"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1456</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1381</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94,8</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Елховоозерское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222</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61</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27,5</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Мокробугурнинское</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208</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129</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62,0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Новоникулинское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84</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43</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51,2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Тимерсянское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210</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111</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52,9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Алгашинское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543"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366</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197</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53,8</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Анненковское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w:t>
            </w:r>
          </w:p>
        </w:tc>
        <w:tc>
          <w:tcPr>
            <w:tcW w:w="1717" w:type="dxa"/>
            <w:shd w:val="clear" w:color="auto" w:fill="auto"/>
            <w:noWrap/>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51</w:t>
            </w:r>
          </w:p>
        </w:tc>
        <w:tc>
          <w:tcPr>
            <w:tcW w:w="1560"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71,8</w:t>
            </w:r>
          </w:p>
        </w:tc>
      </w:tr>
      <w:tr w:rsidR="004A0E3F" w:rsidRPr="00D833CD" w:rsidTr="004A0E3F">
        <w:trPr>
          <w:trHeight w:val="255"/>
        </w:trPr>
        <w:tc>
          <w:tcPr>
            <w:tcW w:w="9640" w:type="dxa"/>
            <w:gridSpan w:val="6"/>
            <w:shd w:val="clear" w:color="auto" w:fill="auto"/>
            <w:hideMark/>
          </w:tcPr>
          <w:p w:rsidR="004A0E3F" w:rsidRPr="00D833CD" w:rsidRDefault="004A0E3F" w:rsidP="004A0E3F">
            <w:pPr>
              <w:rPr>
                <w:rFonts w:ascii="PT Astra Serif" w:hAnsi="PT Astra Serif" w:cs="Calibri"/>
                <w:b/>
                <w:bCs/>
                <w:color w:val="000000"/>
                <w:sz w:val="24"/>
                <w:szCs w:val="24"/>
              </w:rPr>
            </w:pPr>
            <w:r w:rsidRPr="00D833CD">
              <w:rPr>
                <w:rFonts w:ascii="PT Astra Serif" w:hAnsi="PT Astra Serif" w:cs="Calibri"/>
                <w:b/>
                <w:bCs/>
                <w:color w:val="000000"/>
                <w:sz w:val="24"/>
                <w:szCs w:val="24"/>
              </w:rPr>
              <w:t>Чердаклинский район</w:t>
            </w:r>
          </w:p>
        </w:tc>
      </w:tr>
      <w:tr w:rsidR="004A0E3F" w:rsidRPr="00D833CD" w:rsidTr="004A0E3F">
        <w:trPr>
          <w:trHeight w:val="255"/>
        </w:trPr>
        <w:tc>
          <w:tcPr>
            <w:tcW w:w="2551" w:type="dxa"/>
            <w:shd w:val="clear" w:color="auto" w:fill="auto"/>
            <w:noWrap/>
            <w:vAlign w:val="bottom"/>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Октябрьское</w:t>
            </w:r>
          </w:p>
        </w:tc>
        <w:tc>
          <w:tcPr>
            <w:tcW w:w="850" w:type="dxa"/>
            <w:shd w:val="clear" w:color="auto" w:fill="auto"/>
            <w:noWrap/>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w:t>
            </w:r>
          </w:p>
        </w:tc>
        <w:tc>
          <w:tcPr>
            <w:tcW w:w="1419"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543"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1001</w:t>
            </w:r>
          </w:p>
        </w:tc>
        <w:tc>
          <w:tcPr>
            <w:tcW w:w="1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989</w:t>
            </w:r>
          </w:p>
        </w:tc>
        <w:tc>
          <w:tcPr>
            <w:tcW w:w="1560"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98,8</w:t>
            </w:r>
          </w:p>
        </w:tc>
      </w:tr>
      <w:tr w:rsidR="004A0E3F" w:rsidRPr="00D833CD" w:rsidTr="004A0E3F">
        <w:trPr>
          <w:trHeight w:val="255"/>
        </w:trPr>
        <w:tc>
          <w:tcPr>
            <w:tcW w:w="2551" w:type="dxa"/>
            <w:shd w:val="clear" w:color="auto" w:fill="auto"/>
            <w:noWrap/>
            <w:vAlign w:val="bottom"/>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Белоярское </w:t>
            </w:r>
          </w:p>
        </w:tc>
        <w:tc>
          <w:tcPr>
            <w:tcW w:w="850" w:type="dxa"/>
            <w:shd w:val="clear" w:color="auto" w:fill="auto"/>
            <w:noWrap/>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0</w:t>
            </w:r>
          </w:p>
        </w:tc>
        <w:tc>
          <w:tcPr>
            <w:tcW w:w="1543"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137</w:t>
            </w:r>
          </w:p>
        </w:tc>
        <w:tc>
          <w:tcPr>
            <w:tcW w:w="1717" w:type="dxa"/>
            <w:shd w:val="clear" w:color="auto" w:fill="auto"/>
            <w:vAlign w:val="bottom"/>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123</w:t>
            </w:r>
          </w:p>
        </w:tc>
        <w:tc>
          <w:tcPr>
            <w:tcW w:w="1560" w:type="dxa"/>
            <w:shd w:val="clear" w:color="auto" w:fill="auto"/>
            <w:vAlign w:val="center"/>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89,8</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lastRenderedPageBreak/>
              <w:t xml:space="preserve">Богдашкинское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208</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185</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Бряндинское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162</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144</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88,9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Красноярское</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350</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306</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87,4</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Крестовогородищенское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223</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97,3</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Мирновское</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5</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783</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751</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95,9</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Озерское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4</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222</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211</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95,0</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sz w:val="24"/>
                <w:szCs w:val="24"/>
              </w:rPr>
            </w:pPr>
            <w:r w:rsidRPr="00D833CD">
              <w:rPr>
                <w:rFonts w:ascii="PT Astra Serif" w:hAnsi="PT Astra Serif"/>
                <w:sz w:val="24"/>
                <w:szCs w:val="24"/>
              </w:rPr>
              <w:t xml:space="preserve">Калмаюрское </w:t>
            </w:r>
          </w:p>
        </w:tc>
        <w:tc>
          <w:tcPr>
            <w:tcW w:w="850" w:type="dxa"/>
            <w:shd w:val="clear" w:color="auto" w:fill="auto"/>
            <w:noWrap/>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3</w:t>
            </w:r>
          </w:p>
        </w:tc>
        <w:tc>
          <w:tcPr>
            <w:tcW w:w="1419"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1</w:t>
            </w:r>
          </w:p>
        </w:tc>
        <w:tc>
          <w:tcPr>
            <w:tcW w:w="1543"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257</w:t>
            </w:r>
          </w:p>
        </w:tc>
        <w:tc>
          <w:tcPr>
            <w:tcW w:w="1717" w:type="dxa"/>
            <w:shd w:val="clear" w:color="auto" w:fill="auto"/>
            <w:vAlign w:val="bottom"/>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237</w:t>
            </w:r>
          </w:p>
        </w:tc>
        <w:tc>
          <w:tcPr>
            <w:tcW w:w="1560" w:type="dxa"/>
            <w:shd w:val="clear" w:color="auto" w:fill="auto"/>
            <w:vAlign w:val="center"/>
            <w:hideMark/>
          </w:tcPr>
          <w:p w:rsidR="004A0E3F" w:rsidRPr="00D833CD" w:rsidRDefault="004A0E3F" w:rsidP="004A0E3F">
            <w:pPr>
              <w:jc w:val="center"/>
              <w:rPr>
                <w:rFonts w:ascii="PT Astra Serif" w:hAnsi="PT Astra Serif" w:cs="Calibri"/>
                <w:color w:val="000000"/>
                <w:sz w:val="24"/>
                <w:szCs w:val="24"/>
              </w:rPr>
            </w:pPr>
            <w:r w:rsidRPr="00D833CD">
              <w:rPr>
                <w:rFonts w:ascii="PT Astra Serif" w:hAnsi="PT Astra Serif" w:cs="Calibri"/>
                <w:color w:val="000000"/>
                <w:sz w:val="24"/>
                <w:szCs w:val="24"/>
              </w:rPr>
              <w:t>92,2</w:t>
            </w:r>
          </w:p>
        </w:tc>
      </w:tr>
      <w:tr w:rsidR="004A0E3F" w:rsidRPr="00D833CD" w:rsidTr="004A0E3F">
        <w:trPr>
          <w:trHeight w:val="255"/>
        </w:trPr>
        <w:tc>
          <w:tcPr>
            <w:tcW w:w="2551" w:type="dxa"/>
            <w:shd w:val="clear" w:color="auto" w:fill="auto"/>
            <w:noWrap/>
            <w:vAlign w:val="bottom"/>
            <w:hideMark/>
          </w:tcPr>
          <w:p w:rsidR="004A0E3F" w:rsidRPr="00D833CD" w:rsidRDefault="004A0E3F" w:rsidP="004A0E3F">
            <w:pPr>
              <w:contextualSpacing/>
              <w:jc w:val="both"/>
              <w:rPr>
                <w:rFonts w:ascii="PT Astra Serif" w:hAnsi="PT Astra Serif"/>
                <w:b/>
                <w:bCs/>
                <w:sz w:val="24"/>
                <w:szCs w:val="24"/>
              </w:rPr>
            </w:pPr>
            <w:r w:rsidRPr="00D833CD">
              <w:rPr>
                <w:rFonts w:ascii="PT Astra Serif" w:hAnsi="PT Astra Serif"/>
                <w:b/>
                <w:bCs/>
                <w:sz w:val="24"/>
                <w:szCs w:val="24"/>
              </w:rPr>
              <w:t>ИТОГО</w:t>
            </w:r>
          </w:p>
        </w:tc>
        <w:tc>
          <w:tcPr>
            <w:tcW w:w="850" w:type="dxa"/>
            <w:shd w:val="clear" w:color="auto" w:fill="auto"/>
            <w:vAlign w:val="center"/>
            <w:hideMark/>
          </w:tcPr>
          <w:p w:rsidR="004A0E3F" w:rsidRPr="00D833CD" w:rsidRDefault="004A0E3F" w:rsidP="004A0E3F">
            <w:pPr>
              <w:jc w:val="center"/>
              <w:rPr>
                <w:rFonts w:ascii="PT Astra Serif" w:eastAsia="Calibri" w:hAnsi="PT Astra Serif"/>
                <w:b/>
                <w:bCs/>
                <w:sz w:val="24"/>
                <w:szCs w:val="24"/>
              </w:rPr>
            </w:pPr>
            <w:r w:rsidRPr="00D833CD">
              <w:rPr>
                <w:rFonts w:ascii="PT Astra Serif" w:hAnsi="PT Astra Serif" w:cs="Calibri"/>
                <w:b/>
                <w:bCs/>
                <w:color w:val="000000"/>
                <w:sz w:val="24"/>
                <w:szCs w:val="24"/>
              </w:rPr>
              <w:t>290</w:t>
            </w:r>
          </w:p>
        </w:tc>
        <w:tc>
          <w:tcPr>
            <w:tcW w:w="1419" w:type="dxa"/>
            <w:shd w:val="clear" w:color="auto" w:fill="auto"/>
            <w:vAlign w:val="center"/>
            <w:hideMark/>
          </w:tcPr>
          <w:p w:rsidR="004A0E3F" w:rsidRPr="00D833CD" w:rsidRDefault="004A0E3F" w:rsidP="004A0E3F">
            <w:pPr>
              <w:jc w:val="center"/>
              <w:rPr>
                <w:rFonts w:ascii="PT Astra Serif" w:eastAsia="Calibri" w:hAnsi="PT Astra Serif"/>
                <w:b/>
                <w:bCs/>
                <w:sz w:val="24"/>
                <w:szCs w:val="24"/>
              </w:rPr>
            </w:pPr>
            <w:r w:rsidRPr="00D833CD">
              <w:rPr>
                <w:rFonts w:ascii="PT Astra Serif" w:hAnsi="PT Astra Serif" w:cs="Calibri"/>
                <w:b/>
                <w:bCs/>
                <w:color w:val="000000"/>
                <w:sz w:val="24"/>
                <w:szCs w:val="24"/>
              </w:rPr>
              <w:t>199</w:t>
            </w:r>
          </w:p>
        </w:tc>
        <w:tc>
          <w:tcPr>
            <w:tcW w:w="1543" w:type="dxa"/>
            <w:shd w:val="clear" w:color="auto" w:fill="auto"/>
            <w:hideMark/>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30996</w:t>
            </w:r>
          </w:p>
        </w:tc>
        <w:tc>
          <w:tcPr>
            <w:tcW w:w="1717" w:type="dxa"/>
            <w:shd w:val="clear" w:color="auto" w:fill="auto"/>
            <w:hideMark/>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23546</w:t>
            </w:r>
          </w:p>
        </w:tc>
        <w:tc>
          <w:tcPr>
            <w:tcW w:w="1560" w:type="dxa"/>
            <w:shd w:val="clear" w:color="auto" w:fill="auto"/>
            <w:hideMark/>
          </w:tcPr>
          <w:p w:rsidR="004A0E3F" w:rsidRPr="00D833CD" w:rsidRDefault="004A0E3F" w:rsidP="004A0E3F">
            <w:pPr>
              <w:jc w:val="center"/>
              <w:rPr>
                <w:rFonts w:ascii="PT Astra Serif" w:hAnsi="PT Astra Serif" w:cs="Calibri"/>
                <w:b/>
                <w:bCs/>
                <w:color w:val="000000"/>
                <w:sz w:val="24"/>
                <w:szCs w:val="24"/>
              </w:rPr>
            </w:pPr>
            <w:r w:rsidRPr="00D833CD">
              <w:rPr>
                <w:rFonts w:ascii="PT Astra Serif" w:hAnsi="PT Astra Serif" w:cs="Calibri"/>
                <w:b/>
                <w:bCs/>
                <w:color w:val="000000"/>
                <w:sz w:val="24"/>
                <w:szCs w:val="24"/>
              </w:rPr>
              <w:t>76,0</w:t>
            </w:r>
          </w:p>
        </w:tc>
      </w:tr>
    </w:tbl>
    <w:bookmarkEnd w:id="25"/>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результате анализа данных, представленных в таблице, по некоторым муниципалитетам наблюдается низкий показатель охвата детей, проживающих на территории сельских поселений дополнительным образованием.</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На территории Старокулаткинского района в Зеленовском сельском поселении дети не посещают объединения дополнительного образования, в Терешанском сельском поселении показатель охвата детей дополнительным образованием составляет менее 50%.</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Урайкинском сельском поселении Старомайнского района дети не посещают объединения дополнительного образования, в Кандалинском, Краснореченском и Прибрежненском сельских поселениях охват детей дополнительным образованием составляет менее 50%.</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Горенском сельском поселении Карсунского района, Старосахчинском сельском поселении Мелекесского района, Новослободском сельском поселении Сенгилеевского района и в Елховозерском сельском поселении Цильнинского района показатель охвата составляет менее 50%.</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С целью повышения доступности дополнительного образования для детей, проживающих на территории сельских поселений, на базе 199 сельских образовательных организаций различных типов реализуются дополнительные общеразвивающие программы, кроме этого, на сельских территориях дополнительные общеразвивающие программы реализуют организации, расположенные в городской местности, областные организации в рамках сетевого взаимодействия.</w:t>
      </w:r>
    </w:p>
    <w:p w:rsidR="004A0E3F" w:rsidRPr="00D833CD" w:rsidRDefault="004A0E3F" w:rsidP="004A0E3F">
      <w:pPr>
        <w:ind w:firstLine="708"/>
        <w:jc w:val="both"/>
        <w:rPr>
          <w:rFonts w:ascii="PT Astra Serif" w:eastAsia="Calibri" w:hAnsi="PT Astra Serif"/>
          <w:sz w:val="24"/>
          <w:szCs w:val="24"/>
        </w:rPr>
      </w:pPr>
      <w:r w:rsidRPr="00D833CD">
        <w:rPr>
          <w:rFonts w:ascii="PT Astra Serif" w:hAnsi="PT Astra Serif"/>
          <w:b/>
          <w:color w:val="000000"/>
          <w:sz w:val="24"/>
          <w:szCs w:val="24"/>
        </w:rPr>
        <w:t>5. Внедрение модели персонифицированного финансирования дополнительного образования детей.</w:t>
      </w:r>
    </w:p>
    <w:p w:rsidR="004A0E3F" w:rsidRPr="00D833CD" w:rsidRDefault="004A0E3F" w:rsidP="004A0E3F">
      <w:pPr>
        <w:shd w:val="clear" w:color="auto" w:fill="FFFFFF"/>
        <w:ind w:firstLine="709"/>
        <w:jc w:val="both"/>
        <w:rPr>
          <w:rFonts w:ascii="PT Astra Serif" w:hAnsi="PT Astra Serif"/>
          <w:sz w:val="24"/>
          <w:szCs w:val="24"/>
        </w:rPr>
      </w:pPr>
      <w:r w:rsidRPr="00D833CD">
        <w:rPr>
          <w:rFonts w:ascii="PT Astra Serif" w:hAnsi="PT Astra Serif"/>
          <w:sz w:val="24"/>
          <w:szCs w:val="24"/>
        </w:rPr>
        <w:t>Система</w:t>
      </w:r>
      <w:r w:rsidRPr="00D833CD">
        <w:rPr>
          <w:rFonts w:ascii="Calibri" w:eastAsia="Calibri" w:hAnsi="Calibri"/>
          <w:sz w:val="24"/>
          <w:szCs w:val="24"/>
        </w:rPr>
        <w:t xml:space="preserve"> </w:t>
      </w:r>
      <w:r w:rsidRPr="00D833CD">
        <w:rPr>
          <w:rFonts w:ascii="PT Astra Serif" w:hAnsi="PT Astra Serif"/>
          <w:sz w:val="24"/>
          <w:szCs w:val="24"/>
        </w:rPr>
        <w:t>персонифицированного финансирования дополнительного образования (далее – ПФДО) реализуется во всех 24 муниципальных образованиях Ульяновской области.</w:t>
      </w:r>
    </w:p>
    <w:p w:rsidR="004A0E3F" w:rsidRPr="00D833CD" w:rsidRDefault="004A0E3F" w:rsidP="004A0E3F">
      <w:pPr>
        <w:shd w:val="clear" w:color="auto" w:fill="FFFFFF"/>
        <w:ind w:firstLine="709"/>
        <w:jc w:val="both"/>
        <w:rPr>
          <w:rFonts w:ascii="PT Astra Serif" w:hAnsi="PT Astra Serif"/>
          <w:sz w:val="24"/>
          <w:szCs w:val="24"/>
        </w:rPr>
      </w:pPr>
      <w:r w:rsidRPr="00D833CD">
        <w:rPr>
          <w:rFonts w:ascii="PT Astra Serif" w:hAnsi="PT Astra Serif"/>
          <w:sz w:val="24"/>
          <w:szCs w:val="24"/>
        </w:rPr>
        <w:t>В Ульяновской области в 2022 году в реестр исполнителей образовательных услуг в рамках системы ПФДО включено 254 образовательные организации, в том числе:</w:t>
      </w:r>
    </w:p>
    <w:p w:rsidR="004A0E3F" w:rsidRPr="00D833CD" w:rsidRDefault="004A0E3F" w:rsidP="004A0E3F">
      <w:pPr>
        <w:shd w:val="clear" w:color="auto" w:fill="FFFFFF"/>
        <w:ind w:firstLine="709"/>
        <w:jc w:val="both"/>
        <w:rPr>
          <w:rFonts w:ascii="PT Astra Serif" w:hAnsi="PT Astra Serif"/>
          <w:sz w:val="24"/>
          <w:szCs w:val="24"/>
        </w:rPr>
      </w:pPr>
      <w:r w:rsidRPr="00D833CD">
        <w:rPr>
          <w:rFonts w:ascii="PT Astra Serif" w:hAnsi="PT Astra Serif"/>
          <w:sz w:val="24"/>
          <w:szCs w:val="24"/>
        </w:rPr>
        <w:t xml:space="preserve">50 организаций дополнительного образования, включая 2 организации негосударственного сектора, расположенные в городе Ульяновске; </w:t>
      </w:r>
    </w:p>
    <w:p w:rsidR="004A0E3F" w:rsidRPr="00D833CD" w:rsidRDefault="004A0E3F" w:rsidP="004A0E3F">
      <w:pPr>
        <w:shd w:val="clear" w:color="auto" w:fill="FFFFFF"/>
        <w:ind w:firstLine="709"/>
        <w:jc w:val="both"/>
        <w:rPr>
          <w:rFonts w:ascii="PT Astra Serif" w:hAnsi="PT Astra Serif"/>
          <w:sz w:val="24"/>
          <w:szCs w:val="24"/>
        </w:rPr>
      </w:pPr>
      <w:r w:rsidRPr="00D833CD">
        <w:rPr>
          <w:rFonts w:ascii="PT Astra Serif" w:hAnsi="PT Astra Serif"/>
          <w:sz w:val="24"/>
          <w:szCs w:val="24"/>
        </w:rPr>
        <w:t>195 общеобразовательных организаций;</w:t>
      </w:r>
    </w:p>
    <w:p w:rsidR="004A0E3F" w:rsidRPr="00D833CD" w:rsidRDefault="004A0E3F" w:rsidP="004A0E3F">
      <w:pPr>
        <w:shd w:val="clear" w:color="auto" w:fill="FFFFFF"/>
        <w:ind w:firstLine="709"/>
        <w:jc w:val="both"/>
        <w:rPr>
          <w:rFonts w:ascii="PT Astra Serif" w:hAnsi="PT Astra Serif"/>
          <w:sz w:val="24"/>
          <w:szCs w:val="24"/>
        </w:rPr>
      </w:pPr>
      <w:r w:rsidRPr="00D833CD">
        <w:rPr>
          <w:rFonts w:ascii="PT Astra Serif" w:hAnsi="PT Astra Serif"/>
          <w:sz w:val="24"/>
          <w:szCs w:val="24"/>
        </w:rPr>
        <w:t>9 дошкольных образовательных организаций.</w:t>
      </w:r>
    </w:p>
    <w:p w:rsidR="004A0E3F" w:rsidRPr="00D833CD" w:rsidRDefault="004A0E3F" w:rsidP="004A0E3F">
      <w:pPr>
        <w:spacing w:line="240" w:lineRule="atLeast"/>
        <w:ind w:firstLine="709"/>
        <w:jc w:val="both"/>
        <w:rPr>
          <w:rFonts w:ascii="PT Astra Serif" w:hAnsi="PT Astra Serif"/>
          <w:sz w:val="24"/>
          <w:szCs w:val="24"/>
        </w:rPr>
      </w:pPr>
      <w:r w:rsidRPr="00D833CD">
        <w:rPr>
          <w:rFonts w:ascii="PT Astra Serif" w:hAnsi="PT Astra Serif"/>
          <w:sz w:val="24"/>
          <w:szCs w:val="24"/>
        </w:rPr>
        <w:t>В течение 2022 года образовательными организациями велась работа по реализации дополнительных общеразвивающих программ, включенных в реестр программ в рамках системы ПФДО, предварительно прошедших общественную экспертизу. С родителями (законными представителями) обучающихся были заключены договоры об образовании на предоставление услуг дополнительного образования за счет средств сертификатов с номиналом.</w:t>
      </w:r>
    </w:p>
    <w:p w:rsidR="004A0E3F" w:rsidRPr="00D833CD" w:rsidRDefault="004A0E3F" w:rsidP="004A0E3F">
      <w:pPr>
        <w:spacing w:line="240" w:lineRule="atLeast"/>
        <w:ind w:firstLine="709"/>
        <w:jc w:val="both"/>
        <w:rPr>
          <w:rFonts w:ascii="PT Astra Serif" w:hAnsi="PT Astra Serif"/>
          <w:sz w:val="24"/>
          <w:szCs w:val="24"/>
        </w:rPr>
      </w:pPr>
      <w:r w:rsidRPr="00D833CD">
        <w:rPr>
          <w:rFonts w:ascii="PT Astra Serif" w:hAnsi="PT Astra Serif"/>
          <w:sz w:val="24"/>
          <w:szCs w:val="24"/>
        </w:rPr>
        <w:t>Сведения о реализации системы ПФДО в 2022 году (накопительным итогом) в разрезе муниципальных образований приведены в таблице.</w:t>
      </w:r>
    </w:p>
    <w:tbl>
      <w:tblPr>
        <w:tblW w:w="9924" w:type="dxa"/>
        <w:tblInd w:w="-289" w:type="dxa"/>
        <w:tblLayout w:type="fixed"/>
        <w:tblLook w:val="04A0" w:firstRow="1" w:lastRow="0" w:firstColumn="1" w:lastColumn="0" w:noHBand="0" w:noVBand="1"/>
      </w:tblPr>
      <w:tblGrid>
        <w:gridCol w:w="2127"/>
        <w:gridCol w:w="1418"/>
        <w:gridCol w:w="1276"/>
        <w:gridCol w:w="992"/>
        <w:gridCol w:w="1559"/>
        <w:gridCol w:w="1276"/>
        <w:gridCol w:w="1276"/>
      </w:tblGrid>
      <w:tr w:rsidR="004A0E3F" w:rsidRPr="00D833CD" w:rsidTr="004A0E3F">
        <w:trPr>
          <w:trHeight w:val="15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Муниципалитет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Стоимость сертификата ПФДО на 2022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Утверждено количество сертифик</w:t>
            </w:r>
            <w:r w:rsidRPr="00D833CD">
              <w:rPr>
                <w:rFonts w:ascii="PT Astra Serif" w:hAnsi="PT Astra Serif" w:cs="Arial"/>
                <w:color w:val="000000"/>
                <w:sz w:val="24"/>
                <w:szCs w:val="24"/>
              </w:rPr>
              <w:lastRenderedPageBreak/>
              <w:t>атов ПФДО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sz w:val="24"/>
                <w:szCs w:val="24"/>
              </w:rPr>
              <w:lastRenderedPageBreak/>
              <w:t>Выдано сертификатов ПФДО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hAnsi="PT Astra Serif" w:cs="Arial"/>
                <w:color w:val="000000"/>
                <w:sz w:val="24"/>
                <w:szCs w:val="24"/>
              </w:rPr>
              <w:t xml:space="preserve">Доля детей, получивших сертификаты ПФДО </w:t>
            </w:r>
            <w:r w:rsidRPr="00D833CD">
              <w:rPr>
                <w:rFonts w:ascii="PT Astra Serif" w:eastAsia="Calibri" w:hAnsi="PT Astra Serif" w:cs="Calibri"/>
                <w:color w:val="000000"/>
                <w:sz w:val="24"/>
                <w:szCs w:val="24"/>
              </w:rPr>
              <w:t xml:space="preserve">от общей </w:t>
            </w:r>
            <w:r w:rsidRPr="00D833CD">
              <w:rPr>
                <w:rFonts w:ascii="PT Astra Serif" w:eastAsia="Calibri" w:hAnsi="PT Astra Serif" w:cs="Calibri"/>
                <w:color w:val="000000"/>
                <w:sz w:val="24"/>
                <w:szCs w:val="24"/>
              </w:rPr>
              <w:lastRenderedPageBreak/>
              <w:t>численности детей, проживающих в МО</w:t>
            </w:r>
            <w:r w:rsidRPr="00D833CD">
              <w:rPr>
                <w:rFonts w:ascii="PT Astra Serif" w:hAnsi="PT Astra Serif" w:cs="Arial"/>
                <w:color w:val="000000"/>
                <w:sz w:val="24"/>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lastRenderedPageBreak/>
              <w:t>Количество детей, воспользовавшихся сертифик</w:t>
            </w:r>
            <w:r w:rsidRPr="00D833CD">
              <w:rPr>
                <w:rFonts w:ascii="PT Astra Serif" w:hAnsi="PT Astra Serif" w:cs="Arial"/>
                <w:color w:val="000000"/>
                <w:sz w:val="24"/>
                <w:szCs w:val="24"/>
              </w:rPr>
              <w:lastRenderedPageBreak/>
              <w:t>атами ПФДО с начала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eastAsia="Calibri" w:hAnsi="PT Astra Serif" w:cs="Arial"/>
                <w:color w:val="000000"/>
                <w:sz w:val="24"/>
                <w:szCs w:val="24"/>
              </w:rPr>
              <w:lastRenderedPageBreak/>
              <w:t>Доля детей, воспользовавшихся сертифик</w:t>
            </w:r>
            <w:r w:rsidRPr="00D833CD">
              <w:rPr>
                <w:rFonts w:ascii="PT Astra Serif" w:eastAsia="Calibri" w:hAnsi="PT Astra Serif" w:cs="Arial"/>
                <w:color w:val="000000"/>
                <w:sz w:val="24"/>
                <w:szCs w:val="24"/>
              </w:rPr>
              <w:lastRenderedPageBreak/>
              <w:t xml:space="preserve">атами ПФДО от </w:t>
            </w:r>
            <w:r w:rsidRPr="00D833CD">
              <w:rPr>
                <w:rFonts w:ascii="PT Astra Serif" w:eastAsia="Calibri" w:hAnsi="PT Astra Serif" w:cs="Calibri"/>
                <w:color w:val="000000"/>
                <w:sz w:val="24"/>
                <w:szCs w:val="24"/>
              </w:rPr>
              <w:t>общей численности детей, проживающих в МО</w:t>
            </w:r>
            <w:r w:rsidRPr="00D833CD">
              <w:rPr>
                <w:rFonts w:ascii="PT Astra Serif" w:eastAsia="Calibri" w:hAnsi="PT Astra Serif" w:cs="Arial"/>
                <w:color w:val="000000"/>
                <w:sz w:val="24"/>
                <w:szCs w:val="24"/>
              </w:rPr>
              <w:t>, %</w:t>
            </w:r>
          </w:p>
        </w:tc>
      </w:tr>
      <w:tr w:rsidR="004A0E3F" w:rsidRPr="00D833CD" w:rsidTr="004A0E3F">
        <w:trPr>
          <w:trHeight w:val="5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lastRenderedPageBreak/>
              <w:t>г. Ульяновск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12938,4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20832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49154</w:t>
            </w:r>
          </w:p>
        </w:tc>
        <w:tc>
          <w:tcPr>
            <w:tcW w:w="1559" w:type="dxa"/>
            <w:tcBorders>
              <w:top w:val="single" w:sz="4" w:space="0" w:color="auto"/>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55</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30667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34</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Димитровград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7680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6850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8605</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50</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6096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36</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Новоульяновск</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8820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1388</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1433</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52</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792</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29</w:t>
            </w:r>
          </w:p>
        </w:tc>
      </w:tr>
      <w:tr w:rsidR="004A0E3F" w:rsidRPr="00D833CD" w:rsidTr="004A0E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Базарносызганский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13540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490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588</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66</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548</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62</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Барышский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3990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2461</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3596</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74</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2431</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50</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Вешкаймский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8050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1082</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1212</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56</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1038</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48</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Инзенский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7140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1915</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2042</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53</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1602</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42</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Карсунский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9240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1534</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1889</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61</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1565</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51</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Кузоватовский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5750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1231</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1368</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56</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879</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36</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Майнский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8900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1475</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1915</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66</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1763</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61</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Мелекесский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10140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2323</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2937</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65</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1727</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38</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Николаевский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6920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1480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1917</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66</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1060</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36</w:t>
            </w:r>
          </w:p>
        </w:tc>
      </w:tr>
      <w:tr w:rsidR="004A0E3F" w:rsidRPr="00D833CD" w:rsidTr="004A0E3F">
        <w:trPr>
          <w:trHeight w:val="34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Новомалыклинский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3442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626</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1029</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51</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868</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43</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Новоспасский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4760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1558</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1727</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56</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1213</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39</w:t>
            </w:r>
          </w:p>
        </w:tc>
      </w:tr>
      <w:tr w:rsidR="004A0E3F" w:rsidRPr="00D833CD" w:rsidTr="004A0E3F">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Павловский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6940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735</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1146</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80</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840</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58</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Радищевский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5100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675</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881</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67</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624</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47</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Сенгилеевский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7600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1457</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1483</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52</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1269</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45</w:t>
            </w:r>
          </w:p>
        </w:tc>
      </w:tr>
      <w:tr w:rsidR="004A0E3F" w:rsidRPr="00D833CD" w:rsidTr="004A0E3F">
        <w:trPr>
          <w:trHeight w:val="36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Старокулаткинский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10270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500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489</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51</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307</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32</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Старомайнский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8340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1096</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1277</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59</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1003</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46</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Сурский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5840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882</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1051</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61</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647</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38</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Тереньгульский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9900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1076</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1199</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55</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826</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38</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Ульяновский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5640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2506</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2418</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47</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1712</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34</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Цильнинский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6370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1255</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1359</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41</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991</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30</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Чердаклинский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Calibri"/>
                <w:color w:val="000000"/>
                <w:sz w:val="24"/>
                <w:szCs w:val="24"/>
              </w:rPr>
              <w:t>4760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sz w:val="24"/>
                <w:szCs w:val="24"/>
              </w:rPr>
            </w:pPr>
            <w:r w:rsidRPr="00D833CD">
              <w:rPr>
                <w:rFonts w:ascii="PT Astra Serif" w:eastAsia="Calibri" w:hAnsi="PT Astra Serif" w:cs="Arial"/>
                <w:sz w:val="24"/>
                <w:szCs w:val="24"/>
              </w:rPr>
              <w:t>3028</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3875</w:t>
            </w:r>
          </w:p>
        </w:tc>
        <w:tc>
          <w:tcPr>
            <w:tcW w:w="1559" w:type="dxa"/>
            <w:tcBorders>
              <w:top w:val="nil"/>
              <w:left w:val="nil"/>
              <w:bottom w:val="single" w:sz="4"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64</w:t>
            </w:r>
          </w:p>
        </w:tc>
        <w:tc>
          <w:tcPr>
            <w:tcW w:w="1276" w:type="dxa"/>
            <w:tcBorders>
              <w:top w:val="nil"/>
              <w:left w:val="single" w:sz="8"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3081</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51</w:t>
            </w:r>
          </w:p>
        </w:tc>
      </w:tr>
      <w:tr w:rsidR="004A0E3F" w:rsidRPr="00D833CD" w:rsidTr="004A0E3F">
        <w:trPr>
          <w:trHeight w:val="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b/>
                <w:bCs/>
                <w:color w:val="000000"/>
                <w:sz w:val="24"/>
                <w:szCs w:val="24"/>
              </w:rPr>
            </w:pPr>
            <w:r w:rsidRPr="00D833CD">
              <w:rPr>
                <w:rFonts w:ascii="PT Astra Serif" w:hAnsi="PT Astra Serif" w:cs="Arial"/>
                <w:b/>
                <w:bCs/>
                <w:color w:val="000000"/>
                <w:sz w:val="24"/>
                <w:szCs w:val="24"/>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b/>
                <w:bCs/>
                <w:sz w:val="24"/>
                <w:szCs w:val="24"/>
              </w:rPr>
            </w:pPr>
            <w:r w:rsidRPr="00D833CD">
              <w:rPr>
                <w:rFonts w:ascii="PT Astra Serif" w:hAnsi="PT Astra Serif" w:cs="Arial"/>
                <w:b/>
                <w:bCs/>
                <w:color w:val="000000"/>
                <w:sz w:val="24"/>
                <w:szCs w:val="24"/>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0E3F" w:rsidRPr="00D833CD" w:rsidRDefault="004A0E3F" w:rsidP="004A0E3F">
            <w:pPr>
              <w:jc w:val="center"/>
              <w:rPr>
                <w:rFonts w:ascii="PT Astra Serif" w:hAnsi="PT Astra Serif" w:cs="Arial"/>
                <w:b/>
                <w:bCs/>
                <w:color w:val="000000"/>
                <w:sz w:val="24"/>
                <w:szCs w:val="24"/>
              </w:rPr>
            </w:pPr>
            <w:r w:rsidRPr="00D833CD">
              <w:rPr>
                <w:rFonts w:ascii="PT Astra Serif" w:eastAsia="Calibri" w:hAnsi="PT Astra Serif" w:cs="Arial"/>
                <w:b/>
                <w:bCs/>
                <w:sz w:val="24"/>
                <w:szCs w:val="24"/>
              </w:rPr>
              <w:t>58455</w:t>
            </w:r>
          </w:p>
        </w:tc>
        <w:tc>
          <w:tcPr>
            <w:tcW w:w="992" w:type="dxa"/>
            <w:tcBorders>
              <w:top w:val="nil"/>
              <w:left w:val="single" w:sz="4" w:space="0" w:color="auto"/>
              <w:bottom w:val="single" w:sz="8" w:space="0" w:color="auto"/>
              <w:right w:val="single" w:sz="4" w:space="0" w:color="auto"/>
            </w:tcBorders>
            <w:shd w:val="clear" w:color="auto" w:fill="auto"/>
            <w:vAlign w:val="center"/>
            <w:hideMark/>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94590</w:t>
            </w:r>
          </w:p>
        </w:tc>
        <w:tc>
          <w:tcPr>
            <w:tcW w:w="1559" w:type="dxa"/>
            <w:tcBorders>
              <w:top w:val="nil"/>
              <w:left w:val="nil"/>
              <w:bottom w:val="single" w:sz="8" w:space="0" w:color="auto"/>
              <w:right w:val="single" w:sz="8" w:space="0" w:color="auto"/>
            </w:tcBorders>
            <w:shd w:val="clear" w:color="auto" w:fill="auto"/>
            <w:vAlign w:val="bottom"/>
            <w:hideMark/>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56</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63549</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38</w:t>
            </w:r>
          </w:p>
        </w:tc>
      </w:tr>
    </w:tbl>
    <w:p w:rsidR="004A0E3F" w:rsidRPr="00D833CD" w:rsidRDefault="004A0E3F" w:rsidP="004A0E3F">
      <w:pPr>
        <w:spacing w:line="240" w:lineRule="atLeast"/>
        <w:ind w:firstLine="709"/>
        <w:jc w:val="both"/>
        <w:rPr>
          <w:rFonts w:ascii="PT Astra Serif" w:hAnsi="PT Astra Serif"/>
          <w:sz w:val="24"/>
          <w:szCs w:val="24"/>
        </w:rPr>
      </w:pPr>
      <w:r w:rsidRPr="00D833CD">
        <w:rPr>
          <w:rFonts w:ascii="PT Astra Serif" w:hAnsi="PT Astra Serif"/>
          <w:sz w:val="24"/>
          <w:szCs w:val="24"/>
        </w:rPr>
        <w:t xml:space="preserve">Информация об услугах дополнительного образования, оказанных в рамках системы ПФДО в разрезе муниципальных образований и направленностей приведена в таблице. </w:t>
      </w:r>
    </w:p>
    <w:tbl>
      <w:tblPr>
        <w:tblStyle w:val="a4"/>
        <w:tblW w:w="9505" w:type="dxa"/>
        <w:tblInd w:w="-5" w:type="dxa"/>
        <w:tblLayout w:type="fixed"/>
        <w:tblLook w:val="04A0" w:firstRow="1" w:lastRow="0" w:firstColumn="1" w:lastColumn="0" w:noHBand="0" w:noVBand="1"/>
      </w:tblPr>
      <w:tblGrid>
        <w:gridCol w:w="2835"/>
        <w:gridCol w:w="1417"/>
        <w:gridCol w:w="851"/>
        <w:gridCol w:w="850"/>
        <w:gridCol w:w="851"/>
        <w:gridCol w:w="992"/>
        <w:gridCol w:w="851"/>
        <w:gridCol w:w="850"/>
        <w:gridCol w:w="8"/>
      </w:tblGrid>
      <w:tr w:rsidR="004A0E3F" w:rsidRPr="00D833CD" w:rsidTr="004A0E3F">
        <w:trPr>
          <w:trHeight w:val="20"/>
        </w:trPr>
        <w:tc>
          <w:tcPr>
            <w:tcW w:w="2835" w:type="dxa"/>
            <w:vMerge w:val="restart"/>
            <w:vAlign w:val="center"/>
          </w:tcPr>
          <w:p w:rsidR="004A0E3F" w:rsidRPr="00D833CD" w:rsidRDefault="004A0E3F" w:rsidP="004A0E3F">
            <w:pPr>
              <w:jc w:val="center"/>
              <w:rPr>
                <w:rFonts w:ascii="PT Astra Serif" w:hAnsi="PT Astra Serif"/>
                <w:sz w:val="24"/>
                <w:szCs w:val="24"/>
              </w:rPr>
            </w:pPr>
            <w:r w:rsidRPr="00D833CD">
              <w:rPr>
                <w:rFonts w:ascii="PT Astra Serif" w:hAnsi="PT Astra Serif" w:cs="Arial"/>
                <w:color w:val="000000"/>
                <w:sz w:val="24"/>
                <w:szCs w:val="24"/>
              </w:rPr>
              <w:t>Муниципалитет</w:t>
            </w:r>
          </w:p>
        </w:tc>
        <w:tc>
          <w:tcPr>
            <w:tcW w:w="1417" w:type="dxa"/>
            <w:vMerge w:val="restart"/>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Всего заключено договоров об образовании</w:t>
            </w:r>
          </w:p>
        </w:tc>
        <w:tc>
          <w:tcPr>
            <w:tcW w:w="5253" w:type="dxa"/>
            <w:gridSpan w:val="7"/>
            <w:vAlign w:val="center"/>
          </w:tcPr>
          <w:p w:rsidR="004A0E3F" w:rsidRPr="00D833CD" w:rsidRDefault="004A0E3F" w:rsidP="004A0E3F">
            <w:pPr>
              <w:jc w:val="center"/>
              <w:rPr>
                <w:rFonts w:ascii="PT Astra Serif" w:hAnsi="PT Astra Serif"/>
                <w:sz w:val="24"/>
                <w:szCs w:val="24"/>
              </w:rPr>
            </w:pPr>
            <w:r w:rsidRPr="00D833CD">
              <w:rPr>
                <w:rFonts w:ascii="PT Astra Serif" w:hAnsi="PT Astra Serif" w:cs="Arial"/>
                <w:color w:val="000000"/>
                <w:sz w:val="24"/>
                <w:szCs w:val="24"/>
              </w:rPr>
              <w:t>в том числе по направленностям</w:t>
            </w:r>
          </w:p>
        </w:tc>
      </w:tr>
      <w:tr w:rsidR="004A0E3F" w:rsidRPr="00D833CD" w:rsidTr="004A0E3F">
        <w:trPr>
          <w:gridAfter w:val="1"/>
          <w:wAfter w:w="8" w:type="dxa"/>
          <w:cantSplit/>
          <w:trHeight w:val="2170"/>
        </w:trPr>
        <w:tc>
          <w:tcPr>
            <w:tcW w:w="2835" w:type="dxa"/>
            <w:vMerge/>
            <w:vAlign w:val="center"/>
          </w:tcPr>
          <w:p w:rsidR="004A0E3F" w:rsidRPr="00D833CD" w:rsidRDefault="004A0E3F" w:rsidP="004A0E3F">
            <w:pPr>
              <w:jc w:val="center"/>
              <w:rPr>
                <w:rFonts w:ascii="PT Astra Serif" w:hAnsi="PT Astra Serif" w:cs="Arial"/>
                <w:color w:val="000000"/>
                <w:sz w:val="24"/>
                <w:szCs w:val="24"/>
              </w:rPr>
            </w:pPr>
          </w:p>
        </w:tc>
        <w:tc>
          <w:tcPr>
            <w:tcW w:w="1417" w:type="dxa"/>
            <w:vMerge/>
            <w:vAlign w:val="center"/>
          </w:tcPr>
          <w:p w:rsidR="004A0E3F" w:rsidRPr="00D833CD" w:rsidRDefault="004A0E3F" w:rsidP="004A0E3F">
            <w:pPr>
              <w:jc w:val="center"/>
              <w:rPr>
                <w:rFonts w:ascii="PT Astra Serif" w:hAnsi="PT Astra Serif" w:cs="Arial"/>
                <w:color w:val="000000"/>
                <w:sz w:val="24"/>
                <w:szCs w:val="24"/>
              </w:rPr>
            </w:pPr>
          </w:p>
        </w:tc>
        <w:tc>
          <w:tcPr>
            <w:tcW w:w="851" w:type="dxa"/>
            <w:textDirection w:val="btLr"/>
            <w:vAlign w:val="center"/>
          </w:tcPr>
          <w:p w:rsidR="004A0E3F" w:rsidRPr="00D833CD" w:rsidRDefault="004A0E3F" w:rsidP="004A0E3F">
            <w:pPr>
              <w:ind w:left="113" w:right="113"/>
              <w:jc w:val="center"/>
              <w:rPr>
                <w:rFonts w:ascii="PT Astra Serif" w:hAnsi="PT Astra Serif" w:cs="Arial"/>
                <w:color w:val="000000"/>
                <w:sz w:val="24"/>
                <w:szCs w:val="24"/>
              </w:rPr>
            </w:pPr>
            <w:r w:rsidRPr="00D833CD">
              <w:rPr>
                <w:rFonts w:ascii="PT Astra Serif" w:hAnsi="PT Astra Serif" w:cs="Arial"/>
                <w:color w:val="000000"/>
                <w:sz w:val="24"/>
                <w:szCs w:val="24"/>
              </w:rPr>
              <w:t>Техническая</w:t>
            </w:r>
          </w:p>
        </w:tc>
        <w:tc>
          <w:tcPr>
            <w:tcW w:w="850" w:type="dxa"/>
            <w:textDirection w:val="btLr"/>
            <w:vAlign w:val="center"/>
          </w:tcPr>
          <w:p w:rsidR="004A0E3F" w:rsidRPr="00D833CD" w:rsidRDefault="004A0E3F" w:rsidP="004A0E3F">
            <w:pPr>
              <w:ind w:left="113" w:right="113"/>
              <w:jc w:val="center"/>
              <w:rPr>
                <w:rFonts w:ascii="PT Astra Serif" w:hAnsi="PT Astra Serif" w:cs="Arial"/>
                <w:color w:val="000000"/>
                <w:sz w:val="24"/>
                <w:szCs w:val="24"/>
              </w:rPr>
            </w:pPr>
            <w:r w:rsidRPr="00D833CD">
              <w:rPr>
                <w:rFonts w:ascii="PT Astra Serif" w:hAnsi="PT Astra Serif" w:cs="Arial"/>
                <w:color w:val="000000"/>
                <w:sz w:val="24"/>
                <w:szCs w:val="24"/>
              </w:rPr>
              <w:t>Естественнонаучная</w:t>
            </w:r>
          </w:p>
        </w:tc>
        <w:tc>
          <w:tcPr>
            <w:tcW w:w="851" w:type="dxa"/>
            <w:textDirection w:val="btLr"/>
            <w:vAlign w:val="center"/>
          </w:tcPr>
          <w:p w:rsidR="004A0E3F" w:rsidRPr="00D833CD" w:rsidRDefault="004A0E3F" w:rsidP="004A0E3F">
            <w:pPr>
              <w:ind w:left="113" w:right="113"/>
              <w:jc w:val="center"/>
              <w:rPr>
                <w:rFonts w:ascii="PT Astra Serif" w:hAnsi="PT Astra Serif" w:cs="Arial"/>
                <w:color w:val="000000"/>
                <w:sz w:val="24"/>
                <w:szCs w:val="24"/>
              </w:rPr>
            </w:pPr>
            <w:r w:rsidRPr="00D833CD">
              <w:rPr>
                <w:rFonts w:ascii="PT Astra Serif" w:hAnsi="PT Astra Serif" w:cs="Arial"/>
                <w:color w:val="000000"/>
                <w:sz w:val="24"/>
                <w:szCs w:val="24"/>
              </w:rPr>
              <w:t>Физкультурно-спортивная</w:t>
            </w:r>
          </w:p>
        </w:tc>
        <w:tc>
          <w:tcPr>
            <w:tcW w:w="992" w:type="dxa"/>
            <w:textDirection w:val="btLr"/>
            <w:vAlign w:val="center"/>
          </w:tcPr>
          <w:p w:rsidR="004A0E3F" w:rsidRPr="00D833CD" w:rsidRDefault="004A0E3F" w:rsidP="004A0E3F">
            <w:pPr>
              <w:ind w:left="113" w:right="113"/>
              <w:jc w:val="center"/>
              <w:rPr>
                <w:rFonts w:ascii="PT Astra Serif" w:hAnsi="PT Astra Serif" w:cs="Arial"/>
                <w:color w:val="000000"/>
                <w:sz w:val="24"/>
                <w:szCs w:val="24"/>
              </w:rPr>
            </w:pPr>
            <w:r w:rsidRPr="00D833CD">
              <w:rPr>
                <w:rFonts w:ascii="PT Astra Serif" w:hAnsi="PT Astra Serif" w:cs="Arial"/>
                <w:color w:val="000000"/>
                <w:sz w:val="24"/>
                <w:szCs w:val="24"/>
              </w:rPr>
              <w:t>Художественная</w:t>
            </w:r>
          </w:p>
        </w:tc>
        <w:tc>
          <w:tcPr>
            <w:tcW w:w="851" w:type="dxa"/>
            <w:textDirection w:val="btLr"/>
            <w:vAlign w:val="center"/>
          </w:tcPr>
          <w:p w:rsidR="004A0E3F" w:rsidRPr="00D833CD" w:rsidRDefault="004A0E3F" w:rsidP="004A0E3F">
            <w:pPr>
              <w:ind w:left="113" w:right="113"/>
              <w:jc w:val="center"/>
              <w:rPr>
                <w:rFonts w:ascii="PT Astra Serif" w:hAnsi="PT Astra Serif" w:cs="Arial"/>
                <w:color w:val="000000"/>
                <w:sz w:val="24"/>
                <w:szCs w:val="24"/>
              </w:rPr>
            </w:pPr>
            <w:r w:rsidRPr="00D833CD">
              <w:rPr>
                <w:rFonts w:ascii="PT Astra Serif" w:hAnsi="PT Astra Serif" w:cs="Arial"/>
                <w:color w:val="000000"/>
                <w:sz w:val="24"/>
                <w:szCs w:val="24"/>
              </w:rPr>
              <w:t>Туристско-краеведческая</w:t>
            </w:r>
          </w:p>
        </w:tc>
        <w:tc>
          <w:tcPr>
            <w:tcW w:w="850" w:type="dxa"/>
            <w:textDirection w:val="btLr"/>
            <w:vAlign w:val="center"/>
          </w:tcPr>
          <w:p w:rsidR="004A0E3F" w:rsidRPr="00D833CD" w:rsidRDefault="004A0E3F" w:rsidP="004A0E3F">
            <w:pPr>
              <w:ind w:left="113" w:right="113"/>
              <w:jc w:val="center"/>
              <w:rPr>
                <w:rFonts w:ascii="PT Astra Serif" w:hAnsi="PT Astra Serif" w:cs="Arial"/>
                <w:color w:val="000000"/>
                <w:sz w:val="24"/>
                <w:szCs w:val="24"/>
              </w:rPr>
            </w:pPr>
            <w:r w:rsidRPr="00D833CD">
              <w:rPr>
                <w:rFonts w:ascii="PT Astra Serif" w:hAnsi="PT Astra Serif" w:cs="Arial"/>
                <w:color w:val="000000"/>
                <w:sz w:val="24"/>
                <w:szCs w:val="24"/>
              </w:rPr>
              <w:t>Социально-гуманитарная</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г. Ульяновск</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46066</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5426</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5735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9515</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14614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3103</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7673</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г. Димитровград</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9327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1181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1821</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1484</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2864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386</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1591</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lastRenderedPageBreak/>
              <w:t>г. Новоульяновск</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1454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432</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83</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0</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617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252</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70</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 xml:space="preserve">Базарносызганский </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987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114</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190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269</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173</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127</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114</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 xml:space="preserve">Барышский </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2952</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731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355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553</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299</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165</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845</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Вешкаймский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1373</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206</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187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297</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210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392</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Инзенский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1920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264</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178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315</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393</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416</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354</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Карсунский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2192</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531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275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276</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187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651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272</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Кузоватовский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1094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217</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491</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122</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193</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Майнский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2639</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695</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348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833</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259</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148</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356</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Мелекесский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2353</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471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897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345</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282</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358</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Николаевский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1287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359</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138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374</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195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117</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104</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Новомалыклинский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1253</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139</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98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214</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197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129</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476</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Новоспасский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1412</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248</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128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537</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288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30</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181</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Павловский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1264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185</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315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332</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196</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80</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156</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Радищевский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864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59</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11</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281</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227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154</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132</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Сенгилеевский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1887</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449</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358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347</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104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292</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337</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 xml:space="preserve">Старокулаткинский </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379</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114</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27</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141</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39</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Старомайнский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1290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121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125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567</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275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162</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40</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Сурский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1151</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170</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226</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478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92</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101</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Тереньгульский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1116</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216</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110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249</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224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58</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259</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Ульяновский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2206</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258</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344</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314</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160</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287</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843</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Цильнинский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1213</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77</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51</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826</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125</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27</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107</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color w:val="000000"/>
                <w:sz w:val="24"/>
                <w:szCs w:val="24"/>
              </w:rPr>
              <w:t>Чердаклинский</w:t>
            </w:r>
          </w:p>
        </w:tc>
        <w:tc>
          <w:tcPr>
            <w:tcW w:w="1417"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4638</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965</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651</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716</w:t>
            </w:r>
          </w:p>
        </w:tc>
        <w:tc>
          <w:tcPr>
            <w:tcW w:w="99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971</w:t>
            </w:r>
          </w:p>
        </w:tc>
        <w:tc>
          <w:tcPr>
            <w:tcW w:w="851"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641</w:t>
            </w:r>
          </w:p>
        </w:tc>
        <w:tc>
          <w:tcPr>
            <w:tcW w:w="850"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Calibri"/>
                <w:color w:val="000000"/>
                <w:sz w:val="24"/>
                <w:szCs w:val="24"/>
              </w:rPr>
              <w:t>694</w:t>
            </w:r>
          </w:p>
        </w:tc>
      </w:tr>
      <w:tr w:rsidR="004A0E3F" w:rsidRPr="00D833CD" w:rsidTr="004A0E3F">
        <w:trPr>
          <w:gridAfter w:val="1"/>
          <w:wAfter w:w="8" w:type="dxa"/>
        </w:trPr>
        <w:tc>
          <w:tcPr>
            <w:tcW w:w="2835" w:type="dxa"/>
            <w:vAlign w:val="center"/>
          </w:tcPr>
          <w:p w:rsidR="004A0E3F" w:rsidRPr="00D833CD" w:rsidRDefault="004A0E3F" w:rsidP="004A0E3F">
            <w:pPr>
              <w:jc w:val="both"/>
              <w:rPr>
                <w:rFonts w:ascii="PT Astra Serif" w:hAnsi="PT Astra Serif" w:cs="Arial"/>
                <w:color w:val="000000"/>
                <w:sz w:val="24"/>
                <w:szCs w:val="24"/>
              </w:rPr>
            </w:pPr>
            <w:r w:rsidRPr="00D833CD">
              <w:rPr>
                <w:rFonts w:ascii="PT Astra Serif" w:hAnsi="PT Astra Serif" w:cs="Arial"/>
                <w:b/>
                <w:bCs/>
                <w:color w:val="000000"/>
                <w:sz w:val="24"/>
                <w:szCs w:val="24"/>
              </w:rPr>
              <w:t>ИТОГО:</w:t>
            </w:r>
          </w:p>
        </w:tc>
        <w:tc>
          <w:tcPr>
            <w:tcW w:w="1417" w:type="dxa"/>
            <w:vAlign w:val="center"/>
          </w:tcPr>
          <w:p w:rsidR="004A0E3F" w:rsidRPr="00D833CD" w:rsidRDefault="004A0E3F" w:rsidP="004A0E3F">
            <w:pPr>
              <w:jc w:val="center"/>
              <w:rPr>
                <w:rFonts w:ascii="PT Astra Serif" w:hAnsi="PT Astra Serif" w:cs="Arial"/>
                <w:b/>
                <w:color w:val="000000"/>
                <w:sz w:val="24"/>
                <w:szCs w:val="24"/>
              </w:rPr>
            </w:pPr>
            <w:r w:rsidRPr="00D833CD">
              <w:rPr>
                <w:rFonts w:ascii="PT Astra Serif" w:hAnsi="PT Astra Serif" w:cs="Arial"/>
                <w:b/>
                <w:color w:val="000000"/>
                <w:sz w:val="24"/>
                <w:szCs w:val="24"/>
              </w:rPr>
              <w:t>92313</w:t>
            </w:r>
          </w:p>
        </w:tc>
        <w:tc>
          <w:tcPr>
            <w:tcW w:w="851" w:type="dxa"/>
            <w:vAlign w:val="center"/>
          </w:tcPr>
          <w:p w:rsidR="004A0E3F" w:rsidRPr="00D833CD" w:rsidRDefault="004A0E3F" w:rsidP="004A0E3F">
            <w:pPr>
              <w:jc w:val="center"/>
              <w:rPr>
                <w:rFonts w:ascii="PT Astra Serif" w:hAnsi="PT Astra Serif" w:cs="Arial"/>
                <w:b/>
                <w:color w:val="000000"/>
                <w:sz w:val="24"/>
                <w:szCs w:val="24"/>
              </w:rPr>
            </w:pPr>
            <w:r w:rsidRPr="00D833CD">
              <w:rPr>
                <w:rFonts w:ascii="PT Astra Serif" w:hAnsi="PT Astra Serif" w:cs="Arial"/>
                <w:b/>
                <w:color w:val="000000"/>
                <w:sz w:val="24"/>
                <w:szCs w:val="24"/>
              </w:rPr>
              <w:t>13628</w:t>
            </w:r>
          </w:p>
        </w:tc>
        <w:tc>
          <w:tcPr>
            <w:tcW w:w="850" w:type="dxa"/>
            <w:vAlign w:val="center"/>
          </w:tcPr>
          <w:p w:rsidR="004A0E3F" w:rsidRPr="00D833CD" w:rsidRDefault="004A0E3F" w:rsidP="004A0E3F">
            <w:pPr>
              <w:jc w:val="center"/>
              <w:rPr>
                <w:rFonts w:ascii="PT Astra Serif" w:hAnsi="PT Astra Serif" w:cs="Arial"/>
                <w:b/>
                <w:color w:val="000000"/>
                <w:sz w:val="24"/>
                <w:szCs w:val="24"/>
              </w:rPr>
            </w:pPr>
            <w:r w:rsidRPr="00D833CD">
              <w:rPr>
                <w:rFonts w:ascii="PT Astra Serif" w:hAnsi="PT Astra Serif" w:cs="Arial"/>
                <w:b/>
                <w:color w:val="000000"/>
                <w:sz w:val="24"/>
                <w:szCs w:val="24"/>
              </w:rPr>
              <w:t>12582</w:t>
            </w:r>
          </w:p>
        </w:tc>
        <w:tc>
          <w:tcPr>
            <w:tcW w:w="851" w:type="dxa"/>
            <w:vAlign w:val="center"/>
          </w:tcPr>
          <w:p w:rsidR="004A0E3F" w:rsidRPr="00D833CD" w:rsidRDefault="004A0E3F" w:rsidP="004A0E3F">
            <w:pPr>
              <w:jc w:val="center"/>
              <w:rPr>
                <w:rFonts w:ascii="PT Astra Serif" w:hAnsi="PT Astra Serif" w:cs="Arial"/>
                <w:b/>
                <w:color w:val="000000"/>
                <w:sz w:val="24"/>
                <w:szCs w:val="24"/>
              </w:rPr>
            </w:pPr>
            <w:r w:rsidRPr="00D833CD">
              <w:rPr>
                <w:rFonts w:ascii="PT Astra Serif" w:hAnsi="PT Astra Serif" w:cs="Arial"/>
                <w:b/>
                <w:color w:val="000000"/>
                <w:sz w:val="24"/>
                <w:szCs w:val="24"/>
              </w:rPr>
              <w:t>19388</w:t>
            </w:r>
          </w:p>
        </w:tc>
        <w:tc>
          <w:tcPr>
            <w:tcW w:w="992" w:type="dxa"/>
            <w:vAlign w:val="center"/>
          </w:tcPr>
          <w:p w:rsidR="004A0E3F" w:rsidRPr="00D833CD" w:rsidRDefault="004A0E3F" w:rsidP="004A0E3F">
            <w:pPr>
              <w:jc w:val="center"/>
              <w:rPr>
                <w:rFonts w:ascii="PT Astra Serif" w:hAnsi="PT Astra Serif" w:cs="Arial"/>
                <w:b/>
                <w:color w:val="000000"/>
                <w:sz w:val="24"/>
                <w:szCs w:val="24"/>
              </w:rPr>
            </w:pPr>
            <w:r w:rsidRPr="00D833CD">
              <w:rPr>
                <w:rFonts w:ascii="PT Astra Serif" w:hAnsi="PT Astra Serif" w:cs="Arial"/>
                <w:b/>
                <w:color w:val="000000"/>
                <w:sz w:val="24"/>
                <w:szCs w:val="24"/>
              </w:rPr>
              <w:t>23319</w:t>
            </w:r>
          </w:p>
        </w:tc>
        <w:tc>
          <w:tcPr>
            <w:tcW w:w="851" w:type="dxa"/>
            <w:vAlign w:val="center"/>
          </w:tcPr>
          <w:p w:rsidR="004A0E3F" w:rsidRPr="00D833CD" w:rsidRDefault="004A0E3F" w:rsidP="004A0E3F">
            <w:pPr>
              <w:jc w:val="center"/>
              <w:rPr>
                <w:rFonts w:ascii="PT Astra Serif" w:hAnsi="PT Astra Serif" w:cs="Arial"/>
                <w:b/>
                <w:color w:val="000000"/>
                <w:sz w:val="24"/>
                <w:szCs w:val="24"/>
              </w:rPr>
            </w:pPr>
            <w:r w:rsidRPr="00D833CD">
              <w:rPr>
                <w:rFonts w:ascii="PT Astra Serif" w:hAnsi="PT Astra Serif" w:cs="Arial"/>
                <w:b/>
                <w:color w:val="000000"/>
                <w:sz w:val="24"/>
                <w:szCs w:val="24"/>
              </w:rPr>
              <w:t>7709</w:t>
            </w:r>
          </w:p>
        </w:tc>
        <w:tc>
          <w:tcPr>
            <w:tcW w:w="850" w:type="dxa"/>
            <w:vAlign w:val="center"/>
          </w:tcPr>
          <w:p w:rsidR="004A0E3F" w:rsidRPr="00D833CD" w:rsidRDefault="004A0E3F" w:rsidP="004A0E3F">
            <w:pPr>
              <w:jc w:val="center"/>
              <w:rPr>
                <w:rFonts w:ascii="PT Astra Serif" w:hAnsi="PT Astra Serif" w:cs="Arial"/>
                <w:b/>
                <w:color w:val="000000"/>
                <w:sz w:val="24"/>
                <w:szCs w:val="24"/>
              </w:rPr>
            </w:pPr>
            <w:r w:rsidRPr="00D833CD">
              <w:rPr>
                <w:rFonts w:ascii="PT Astra Serif" w:hAnsi="PT Astra Serif" w:cs="Arial"/>
                <w:b/>
                <w:color w:val="000000"/>
                <w:sz w:val="24"/>
                <w:szCs w:val="24"/>
              </w:rPr>
              <w:t>15687</w:t>
            </w:r>
          </w:p>
        </w:tc>
      </w:tr>
    </w:tbl>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Плановое значение показателя «Доля детей, которые обеспечены сертификатами персонифицированного финансирования дополнительного образования»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2022 года составляет 30%.</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По состоянию на 31 декабря 2022 года за счет средств сертификатов с номиналом услуги дополнительного образования получили 63549 детей в возрасте от 5 до 18 лет, что составило 38% от общего количества детей, проживающих на территории Ульяновской области. Показатель выполнен.</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разрезе муниципальных образований данный показатель выполнен в 23 районах области за исключением города Новоульяновска (29%).</w:t>
      </w:r>
    </w:p>
    <w:p w:rsidR="004A0E3F" w:rsidRPr="00D833CD" w:rsidRDefault="004A0E3F" w:rsidP="004A0E3F">
      <w:pPr>
        <w:ind w:firstLine="709"/>
        <w:jc w:val="both"/>
        <w:rPr>
          <w:rFonts w:ascii="PT Astra Serif" w:eastAsia="Calibri" w:hAnsi="PT Astra Serif"/>
          <w:b/>
          <w:sz w:val="24"/>
          <w:szCs w:val="24"/>
        </w:rPr>
      </w:pPr>
      <w:r w:rsidRPr="00D833CD">
        <w:rPr>
          <w:rFonts w:ascii="PT Astra Serif" w:eastAsia="Calibri" w:hAnsi="PT Astra Serif"/>
          <w:b/>
          <w:sz w:val="24"/>
          <w:szCs w:val="24"/>
        </w:rPr>
        <w:t>6. Развитие ИС «Навигатор дополнительного образования детей Ульяновской области»</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C начала 2022 года в целях развития ИС Навигатор были проведены следующие мероприятия:</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 xml:space="preserve">внесены данные по организациям, получившим лицензии на образовательную деятельность по подвиду «Дополнительное образование детей и взрослых» (в 2022 году - 50 организаций, из них 13 частных); </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 xml:space="preserve">проведена работа по исключению задвоенной информации о детях, охваченных программами дополнительного образования, возникающей при многократной регистрации пользователей в ИС Навигатор. По состоянию на </w:t>
      </w:r>
      <w:r w:rsidRPr="00D833CD">
        <w:rPr>
          <w:rFonts w:ascii="PT Astra Serif" w:eastAsia="Calibri" w:hAnsi="PT Astra Serif"/>
          <w:bCs/>
          <w:sz w:val="24"/>
          <w:szCs w:val="24"/>
        </w:rPr>
        <w:br/>
        <w:t xml:space="preserve">31 декабря 2022 года в ИС Навигатор 20475 неподтвержденных учетных записей детей (в 1 квартале - 23 328, во 2 квартале – 21497, в 3 квартале - 22670). Совместно с муниципальными опорными центрами (далее - МОЦ) продолжается работа по подтверждению данных детей, зарегистрированных в ИС Навигатор; </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в модуле «Мероприятия» опубликовано 1097 мероприятий, на которые подано 61942 заявки;</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lastRenderedPageBreak/>
        <w:t>проведено 7 обучающих вебинаров для руководителей МОЦ и ответственных за работу в ИС Навигаторе, на которых освещались вопросы регистрации детей на мероприятия, ошибки, допускаемые муниципальными операторами и родителями, при работе в ИС Навигатор, меры по увеличению охвата детей и перехода ИС Навигатор на новый 2022-2023 учебный год, об организации записи детей через Единый портал государственных услуг;</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проведен вебинар для руководителей коммерческих организаций по теме «Участие организаций негосударственного сектора в мероприятиях целевой модели развития системы дополнительного образования Ульяновской области»;</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проведена встреча с руководителями детских школ искусств по вопросам организации работы в ИС Навигатор дополнительного образования детей Ульяновской области» и записи детей на кружки и секции через Единый портал государственных и муниципальных услуг»;</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проведены семинары-совещания «Об организации работы в ИС Навигатор дополнительного образования детей Ульяновской области» для руководителей, методистов и педагогов организаций, подведомственных Министерству семейной, демографической политики и социального благополучия Ульяновской области» и для заместителей по учебно-воспитательной работе, педагогов, реализующих адаптированные дополнительные общеразвивающие программы, ответственных за работу в информационной системе «Навигатор дополнительного образования детей Ульяновской области» в специальных (коррекционных) общеобразовательных школах;</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при технической поддержке ООО «Государство детей» проведена доработка ИС Навигатор в соответствии с функциональными требованиями для региональных Навигаторов по дополнительным общеобразовательным программам.</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в ежедневном режиме, оказывается техническая поддержка, связанная с работой в ИС Навигатор пользователям сайта, руководителям МОЦ, сотрудникам образовательных организаций. Наибольшее количество обращений поступало через онлайн-форму на сайте ИС Навигатор «Живочат». За отчетный период через «Живочат» поступило 2918 обращений, посредством электронной почты и на телефон службы технической поддержки 2034 обращений, из них 248 от образовательных организаций различных типов. На все обращения даны разъяснения и проведены запрашиваемые корректировки.</w:t>
      </w:r>
    </w:p>
    <w:p w:rsidR="004A0E3F" w:rsidRPr="00D833CD" w:rsidRDefault="004A0E3F" w:rsidP="004A0E3F">
      <w:pPr>
        <w:ind w:firstLine="708"/>
        <w:jc w:val="both"/>
        <w:rPr>
          <w:rFonts w:ascii="PT Astra Serif" w:eastAsia="Calibri" w:hAnsi="PT Astra Serif"/>
          <w:bCs/>
          <w:sz w:val="24"/>
          <w:szCs w:val="24"/>
          <w:highlight w:val="yellow"/>
        </w:rPr>
      </w:pPr>
      <w:r w:rsidRPr="00D833CD">
        <w:rPr>
          <w:rFonts w:ascii="PT Astra Serif" w:eastAsia="Calibri" w:hAnsi="PT Astra Serif"/>
          <w:bCs/>
          <w:sz w:val="24"/>
          <w:szCs w:val="24"/>
        </w:rPr>
        <w:t>В 2021 году на территории Ульяновской области осуществлена интеграция ИС Навигатор с Единым порталом государственных и муниципальных услуг (далее – ЕПГУ). С начала 2022 года посредством ЕПГУ было подано 156581 заявок, что составляет 53,4% от общего количества запросов на услугу «Запись детей в объединения дополнительного образования» через ИС Навигатор.</w:t>
      </w:r>
    </w:p>
    <w:p w:rsidR="004A0E3F" w:rsidRPr="00D833CD" w:rsidRDefault="00BB79CE" w:rsidP="004A0E3F">
      <w:pPr>
        <w:ind w:firstLine="709"/>
        <w:jc w:val="both"/>
        <w:rPr>
          <w:rFonts w:ascii="PT Astra Serif" w:hAnsi="PT Astra Serif"/>
          <w:color w:val="000000"/>
          <w:sz w:val="24"/>
          <w:szCs w:val="24"/>
        </w:rPr>
      </w:pPr>
      <w:r w:rsidRPr="00D833CD">
        <w:rPr>
          <w:rFonts w:ascii="PT Astra Serif" w:eastAsia="Calibri" w:hAnsi="PT Astra Serif"/>
          <w:b/>
          <w:color w:val="000000"/>
          <w:sz w:val="24"/>
          <w:szCs w:val="24"/>
        </w:rPr>
        <w:t>7</w:t>
      </w:r>
      <w:r w:rsidR="004A0E3F" w:rsidRPr="00D833CD">
        <w:rPr>
          <w:rFonts w:ascii="PT Astra Serif" w:eastAsia="Calibri" w:hAnsi="PT Astra Serif"/>
          <w:b/>
          <w:color w:val="000000"/>
          <w:sz w:val="24"/>
          <w:szCs w:val="24"/>
        </w:rPr>
        <w:t xml:space="preserve">. Развитие сети научно-изобретательских сообществ, технологических кружков в системе дополнительного образования и кружкового движения в образовательных организациях для подготовки нового поколения технологических лидеров, инженеров и ученых. </w:t>
      </w:r>
      <w:r w:rsidR="004A0E3F" w:rsidRPr="00D833CD">
        <w:rPr>
          <w:rFonts w:ascii="PT Astra Serif" w:hAnsi="PT Astra Serif"/>
          <w:color w:val="000000"/>
          <w:sz w:val="24"/>
          <w:szCs w:val="24"/>
        </w:rPr>
        <w:t>По состоянию на 31 декабря 2022 года в рамках реализации мероприятий «Развитие сети детских и молодёжных академий, деятельность которых направлена на вовлечение детей в научно-техническое творчество, на базе профессиональных образовательных организаций ведут свою деятельность 31 детская и молодежная академия. Информация о деятельности академий представлена в таблице.</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11"/>
        <w:gridCol w:w="1701"/>
        <w:gridCol w:w="2126"/>
        <w:gridCol w:w="1559"/>
      </w:tblGrid>
      <w:tr w:rsidR="004A0E3F" w:rsidRPr="00D833CD" w:rsidTr="004A0E3F">
        <w:trPr>
          <w:trHeight w:val="450"/>
        </w:trPr>
        <w:tc>
          <w:tcPr>
            <w:tcW w:w="4111" w:type="dxa"/>
            <w:vMerge w:val="restart"/>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Наименование образовательной организации</w:t>
            </w:r>
          </w:p>
        </w:tc>
        <w:tc>
          <w:tcPr>
            <w:tcW w:w="1701" w:type="dxa"/>
            <w:vMerge w:val="restart"/>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Количество действующих академий</w:t>
            </w:r>
          </w:p>
        </w:tc>
        <w:tc>
          <w:tcPr>
            <w:tcW w:w="2126" w:type="dxa"/>
            <w:vMerge w:val="restart"/>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Количество дополнительных общеразвивающих программ</w:t>
            </w:r>
          </w:p>
        </w:tc>
        <w:tc>
          <w:tcPr>
            <w:tcW w:w="1559" w:type="dxa"/>
            <w:vMerge w:val="restart"/>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Численность обучающихся</w:t>
            </w:r>
          </w:p>
        </w:tc>
      </w:tr>
      <w:tr w:rsidR="004A0E3F" w:rsidRPr="00D833CD" w:rsidTr="004A0E3F">
        <w:trPr>
          <w:trHeight w:val="450"/>
        </w:trPr>
        <w:tc>
          <w:tcPr>
            <w:tcW w:w="4111" w:type="dxa"/>
            <w:vMerge/>
            <w:vAlign w:val="center"/>
          </w:tcPr>
          <w:p w:rsidR="004A0E3F" w:rsidRPr="00D833CD" w:rsidRDefault="004A0E3F" w:rsidP="004A0E3F">
            <w:pPr>
              <w:jc w:val="center"/>
              <w:rPr>
                <w:rFonts w:ascii="PT Astra Serif" w:hAnsi="PT Astra Serif" w:cs="Arial"/>
                <w:color w:val="000000"/>
                <w:sz w:val="24"/>
                <w:szCs w:val="24"/>
              </w:rPr>
            </w:pPr>
          </w:p>
        </w:tc>
        <w:tc>
          <w:tcPr>
            <w:tcW w:w="1701" w:type="dxa"/>
            <w:vMerge/>
            <w:vAlign w:val="center"/>
          </w:tcPr>
          <w:p w:rsidR="004A0E3F" w:rsidRPr="00D833CD" w:rsidRDefault="004A0E3F" w:rsidP="004A0E3F">
            <w:pPr>
              <w:jc w:val="center"/>
              <w:rPr>
                <w:rFonts w:ascii="PT Astra Serif" w:hAnsi="PT Astra Serif" w:cs="Arial"/>
                <w:color w:val="000000"/>
                <w:sz w:val="24"/>
                <w:szCs w:val="24"/>
              </w:rPr>
            </w:pPr>
          </w:p>
        </w:tc>
        <w:tc>
          <w:tcPr>
            <w:tcW w:w="2126" w:type="dxa"/>
            <w:vMerge/>
            <w:vAlign w:val="center"/>
          </w:tcPr>
          <w:p w:rsidR="004A0E3F" w:rsidRPr="00D833CD" w:rsidRDefault="004A0E3F" w:rsidP="004A0E3F">
            <w:pPr>
              <w:jc w:val="center"/>
              <w:rPr>
                <w:rFonts w:ascii="PT Astra Serif" w:hAnsi="PT Astra Serif" w:cs="Arial"/>
                <w:color w:val="000000"/>
                <w:sz w:val="24"/>
                <w:szCs w:val="24"/>
              </w:rPr>
            </w:pPr>
          </w:p>
        </w:tc>
        <w:tc>
          <w:tcPr>
            <w:tcW w:w="1559" w:type="dxa"/>
            <w:vMerge/>
            <w:vAlign w:val="center"/>
          </w:tcPr>
          <w:p w:rsidR="004A0E3F" w:rsidRPr="00D833CD" w:rsidRDefault="004A0E3F" w:rsidP="004A0E3F">
            <w:pPr>
              <w:jc w:val="center"/>
              <w:rPr>
                <w:rFonts w:ascii="PT Astra Serif" w:hAnsi="PT Astra Serif" w:cs="Arial"/>
                <w:color w:val="000000"/>
                <w:sz w:val="24"/>
                <w:szCs w:val="24"/>
              </w:rPr>
            </w:pPr>
          </w:p>
        </w:tc>
      </w:tr>
      <w:tr w:rsidR="004A0E3F" w:rsidRPr="00D833CD" w:rsidTr="004A0E3F">
        <w:trPr>
          <w:trHeight w:val="50"/>
        </w:trPr>
        <w:tc>
          <w:tcPr>
            <w:tcW w:w="4111" w:type="dxa"/>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ФГБОУ ВО «Ульяновский государственный педагогический университет»</w:t>
            </w:r>
          </w:p>
        </w:tc>
        <w:tc>
          <w:tcPr>
            <w:tcW w:w="1701" w:type="dxa"/>
            <w:tcBorders>
              <w:top w:val="single" w:sz="4" w:space="0" w:color="auto"/>
              <w:left w:val="single" w:sz="4" w:space="0" w:color="auto"/>
              <w:bottom w:val="single" w:sz="4" w:space="0" w:color="auto"/>
              <w:right w:val="nil"/>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229</w:t>
            </w:r>
          </w:p>
        </w:tc>
      </w:tr>
      <w:tr w:rsidR="004A0E3F" w:rsidRPr="00D833CD" w:rsidTr="004A0E3F">
        <w:trPr>
          <w:trHeight w:val="310"/>
        </w:trPr>
        <w:tc>
          <w:tcPr>
            <w:tcW w:w="4111" w:type="dxa"/>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ФГБОУ ВО «Ульяновский государственный технический университет»</w:t>
            </w:r>
          </w:p>
        </w:tc>
        <w:tc>
          <w:tcPr>
            <w:tcW w:w="1701" w:type="dxa"/>
            <w:tcBorders>
              <w:top w:val="nil"/>
              <w:left w:val="single" w:sz="4" w:space="0" w:color="auto"/>
              <w:bottom w:val="single" w:sz="4" w:space="0" w:color="auto"/>
              <w:right w:val="nil"/>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2126"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22</w:t>
            </w:r>
          </w:p>
        </w:tc>
        <w:tc>
          <w:tcPr>
            <w:tcW w:w="1559"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263</w:t>
            </w:r>
          </w:p>
        </w:tc>
      </w:tr>
      <w:tr w:rsidR="004A0E3F" w:rsidRPr="00D833CD" w:rsidTr="004A0E3F">
        <w:trPr>
          <w:trHeight w:val="310"/>
        </w:trPr>
        <w:tc>
          <w:tcPr>
            <w:tcW w:w="4111" w:type="dxa"/>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lastRenderedPageBreak/>
              <w:t>ФГБОУ ВО «Ульяновский государственный университет»</w:t>
            </w:r>
          </w:p>
        </w:tc>
        <w:tc>
          <w:tcPr>
            <w:tcW w:w="1701" w:type="dxa"/>
            <w:tcBorders>
              <w:top w:val="nil"/>
              <w:left w:val="single" w:sz="4" w:space="0" w:color="auto"/>
              <w:bottom w:val="single" w:sz="4" w:space="0" w:color="auto"/>
              <w:right w:val="nil"/>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w:t>
            </w:r>
          </w:p>
        </w:tc>
        <w:tc>
          <w:tcPr>
            <w:tcW w:w="2126"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w:t>
            </w:r>
          </w:p>
        </w:tc>
        <w:tc>
          <w:tcPr>
            <w:tcW w:w="1559"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286</w:t>
            </w:r>
          </w:p>
        </w:tc>
      </w:tr>
      <w:tr w:rsidR="004A0E3F" w:rsidRPr="00D833CD" w:rsidTr="004A0E3F">
        <w:trPr>
          <w:trHeight w:val="310"/>
        </w:trPr>
        <w:tc>
          <w:tcPr>
            <w:tcW w:w="4111" w:type="dxa"/>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ФГБОУ ВО «Ульяновский государственный аграрный университет им. П.  А. Столыпина»</w:t>
            </w:r>
          </w:p>
        </w:tc>
        <w:tc>
          <w:tcPr>
            <w:tcW w:w="1701" w:type="dxa"/>
            <w:tcBorders>
              <w:top w:val="nil"/>
              <w:left w:val="single" w:sz="4" w:space="0" w:color="auto"/>
              <w:bottom w:val="single" w:sz="4" w:space="0" w:color="auto"/>
              <w:right w:val="nil"/>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w:t>
            </w:r>
          </w:p>
        </w:tc>
        <w:tc>
          <w:tcPr>
            <w:tcW w:w="1559"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60</w:t>
            </w:r>
          </w:p>
        </w:tc>
      </w:tr>
      <w:tr w:rsidR="004A0E3F" w:rsidRPr="00D833CD" w:rsidTr="004A0E3F">
        <w:trPr>
          <w:trHeight w:val="330"/>
        </w:trPr>
        <w:tc>
          <w:tcPr>
            <w:tcW w:w="4111" w:type="dxa"/>
            <w:tcBorders>
              <w:bottom w:val="single" w:sz="4" w:space="0" w:color="auto"/>
            </w:tcBorders>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ОГБПОУ «Ульяновский техникум отраслевых технологий и дизайна»</w:t>
            </w:r>
          </w:p>
        </w:tc>
        <w:tc>
          <w:tcPr>
            <w:tcW w:w="1701"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1559" w:type="dxa"/>
            <w:tcBorders>
              <w:top w:val="nil"/>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150</w:t>
            </w:r>
          </w:p>
        </w:tc>
      </w:tr>
      <w:tr w:rsidR="004A0E3F" w:rsidRPr="00D833CD" w:rsidTr="004A0E3F">
        <w:trPr>
          <w:trHeight w:val="310"/>
        </w:trPr>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ОГБПОУ «Ульяновский колледж градостроительства и права»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48</w:t>
            </w:r>
          </w:p>
        </w:tc>
      </w:tr>
      <w:tr w:rsidR="004A0E3F" w:rsidRPr="00D833CD" w:rsidTr="004A0E3F">
        <w:trPr>
          <w:trHeight w:val="310"/>
        </w:trPr>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ОГБПОУ «Ульяновский медицинский колледж имени С.Б.Анурьевой»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45</w:t>
            </w:r>
          </w:p>
        </w:tc>
      </w:tr>
      <w:tr w:rsidR="004A0E3F" w:rsidRPr="00D833CD" w:rsidTr="004A0E3F">
        <w:trPr>
          <w:trHeight w:val="310"/>
        </w:trPr>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ОГАПОУ «Ульяновский авиационный колледж-межрегиональный центр компетенций»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60</w:t>
            </w:r>
          </w:p>
        </w:tc>
      </w:tr>
      <w:tr w:rsidR="004A0E3F" w:rsidRPr="00D833CD" w:rsidTr="004A0E3F">
        <w:trPr>
          <w:trHeight w:val="310"/>
        </w:trPr>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ОГБПОУ «Инзенский государственный техникум отраслевых технологий, экономики и права»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91</w:t>
            </w:r>
          </w:p>
        </w:tc>
      </w:tr>
      <w:tr w:rsidR="004A0E3F" w:rsidRPr="00D833CD" w:rsidTr="004A0E3F">
        <w:trPr>
          <w:trHeight w:val="310"/>
        </w:trPr>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ОГБПОУ «Ульяновский техникум питания и торговли»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27</w:t>
            </w:r>
          </w:p>
        </w:tc>
      </w:tr>
      <w:tr w:rsidR="004A0E3F" w:rsidRPr="00D833CD" w:rsidTr="004A0E3F">
        <w:trPr>
          <w:trHeight w:val="310"/>
        </w:trPr>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ind w:left="120"/>
              <w:rPr>
                <w:rFonts w:ascii="PT Astra Serif" w:hAnsi="PT Astra Serif" w:cs="Arial"/>
                <w:color w:val="000000"/>
                <w:sz w:val="24"/>
                <w:szCs w:val="24"/>
              </w:rPr>
            </w:pPr>
            <w:r w:rsidRPr="00D833CD">
              <w:rPr>
                <w:rFonts w:ascii="PT Astra Serif" w:hAnsi="PT Astra Serif" w:cs="Arial"/>
                <w:color w:val="000000"/>
                <w:sz w:val="24"/>
                <w:szCs w:val="24"/>
              </w:rPr>
              <w:t>ОГБПОУ «Ульяновский электромеханический колледж»</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w:t>
            </w:r>
          </w:p>
        </w:tc>
      </w:tr>
      <w:tr w:rsidR="004A0E3F" w:rsidRPr="00D833CD" w:rsidTr="004A0E3F">
        <w:trPr>
          <w:trHeight w:val="310"/>
        </w:trPr>
        <w:tc>
          <w:tcPr>
            <w:tcW w:w="4111" w:type="dxa"/>
            <w:tcBorders>
              <w:top w:val="single" w:sz="4" w:space="0" w:color="auto"/>
            </w:tcBorders>
            <w:vAlign w:val="center"/>
          </w:tcPr>
          <w:p w:rsidR="004A0E3F" w:rsidRPr="00D833CD" w:rsidRDefault="004A0E3F" w:rsidP="004A0E3F">
            <w:pPr>
              <w:ind w:left="120"/>
              <w:rPr>
                <w:rFonts w:ascii="PT Astra Serif" w:hAnsi="PT Astra Serif" w:cs="Arial"/>
                <w:b/>
                <w:bCs/>
                <w:color w:val="000000"/>
                <w:sz w:val="24"/>
                <w:szCs w:val="24"/>
              </w:rPr>
            </w:pPr>
            <w:r w:rsidRPr="00D833CD">
              <w:rPr>
                <w:rFonts w:ascii="PT Astra Serif" w:hAnsi="PT Astra Serif" w:cs="Arial"/>
                <w:b/>
                <w:bCs/>
                <w:color w:val="000000"/>
                <w:sz w:val="24"/>
                <w:szCs w:val="24"/>
              </w:rPr>
              <w:t>Всего</w:t>
            </w:r>
          </w:p>
        </w:tc>
        <w:tc>
          <w:tcPr>
            <w:tcW w:w="1701" w:type="dxa"/>
            <w:tcBorders>
              <w:top w:val="single" w:sz="4" w:space="0" w:color="auto"/>
            </w:tcBorders>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28</w:t>
            </w:r>
          </w:p>
        </w:tc>
        <w:tc>
          <w:tcPr>
            <w:tcW w:w="2126" w:type="dxa"/>
            <w:tcBorders>
              <w:top w:val="single" w:sz="4" w:space="0" w:color="auto"/>
            </w:tcBorders>
            <w:shd w:val="clear" w:color="000000" w:fill="FFFFFF"/>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66</w:t>
            </w:r>
          </w:p>
        </w:tc>
        <w:tc>
          <w:tcPr>
            <w:tcW w:w="1559" w:type="dxa"/>
            <w:tcBorders>
              <w:top w:val="single" w:sz="4" w:space="0" w:color="auto"/>
            </w:tcBorders>
            <w:shd w:val="clear" w:color="000000" w:fill="FFFFFF"/>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1271</w:t>
            </w:r>
          </w:p>
        </w:tc>
      </w:tr>
    </w:tbl>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В настоящее время на базе общеобразовательных организаций создано 188 технологических кружка, в том числе:</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в рамках деятельности детских и молодежных академий – 66 технологических кружка технической и естественнонаучной направленностей;</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в рамках сетевого взаимодействия с Центром дополнительного образования детей «Дом научной коллаборации им. Ж.И. Алфёрова» ФГБОУ ВО «Ульяновский государственный университет» - 21;</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в рамках сетевого взаимодействия с АНО ДО «Агентство технологического развития» – 68;</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в рамках сетевого взаимодействия с ОГБПОУ «Димитровградский технический колледж» - 33.</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Cs/>
          <w:color w:val="000000"/>
          <w:sz w:val="24"/>
          <w:szCs w:val="24"/>
        </w:rPr>
        <w:t>Общее количество обучающихся в технологических кружках составило – 3535 детей.</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Cs/>
          <w:color w:val="000000"/>
          <w:sz w:val="24"/>
          <w:szCs w:val="24"/>
        </w:rPr>
        <w:t>Плановое значение показателя «Количество технологических кружков, созданных на базе общеобразовательных организаций (для подготовки нового поколения технологических лидеров, инженеров и ученых)»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2022 года составляет 150, показатель выполнен.</w:t>
      </w:r>
    </w:p>
    <w:p w:rsidR="004A0E3F" w:rsidRPr="00D833CD" w:rsidRDefault="004A0E3F" w:rsidP="004A0E3F">
      <w:pPr>
        <w:ind w:firstLine="708"/>
        <w:jc w:val="both"/>
        <w:rPr>
          <w:rFonts w:ascii="PT Astra Serif" w:hAnsi="PT Astra Serif"/>
          <w:b/>
          <w:sz w:val="24"/>
          <w:szCs w:val="24"/>
        </w:rPr>
      </w:pPr>
      <w:r w:rsidRPr="00D833CD">
        <w:rPr>
          <w:rFonts w:ascii="PT Astra Serif" w:hAnsi="PT Astra Serif"/>
          <w:b/>
          <w:sz w:val="24"/>
          <w:szCs w:val="24"/>
        </w:rPr>
        <w:t>Развитие сети детских технопарков «Кванториум».</w:t>
      </w:r>
    </w:p>
    <w:p w:rsidR="004A0E3F" w:rsidRPr="00D833CD" w:rsidRDefault="004A0E3F" w:rsidP="004A0E3F">
      <w:pPr>
        <w:ind w:firstLine="709"/>
        <w:jc w:val="both"/>
        <w:rPr>
          <w:rFonts w:ascii="PT Astra Serif" w:eastAsia="Calibri" w:hAnsi="PT Astra Serif" w:cs="Arial"/>
          <w:b/>
          <w:bCs/>
          <w:sz w:val="24"/>
          <w:szCs w:val="24"/>
        </w:rPr>
      </w:pPr>
      <w:bookmarkStart w:id="26" w:name="_Hlk109028716"/>
      <w:r w:rsidRPr="00D833CD">
        <w:rPr>
          <w:rFonts w:ascii="PT Astra Serif" w:eastAsia="Calibri" w:hAnsi="PT Astra Serif" w:cs="Arial"/>
          <w:b/>
          <w:bCs/>
          <w:sz w:val="24"/>
          <w:szCs w:val="24"/>
        </w:rPr>
        <w:t xml:space="preserve">Детский технопарк «Кванториум» на базе МБОУ </w:t>
      </w:r>
      <w:r w:rsidRPr="00D833CD">
        <w:rPr>
          <w:rFonts w:ascii="PT Astra Serif" w:eastAsia="Calibri" w:hAnsi="PT Astra Serif" w:cs="Arial"/>
          <w:b/>
          <w:bCs/>
          <w:sz w:val="24"/>
          <w:szCs w:val="24"/>
        </w:rPr>
        <w:br/>
        <w:t>г. Ульяновска «Гимназия № 30 им. Железной Дивизии»</w:t>
      </w:r>
      <w:bookmarkEnd w:id="26"/>
      <w:r w:rsidRPr="00D833CD">
        <w:rPr>
          <w:rFonts w:ascii="PT Astra Serif" w:eastAsia="Calibri" w:hAnsi="PT Astra Serif" w:cs="Arial"/>
          <w:b/>
          <w:bCs/>
          <w:sz w:val="24"/>
          <w:szCs w:val="24"/>
        </w:rPr>
        <w:t xml:space="preserve"> </w:t>
      </w:r>
      <w:r w:rsidRPr="00D833CD">
        <w:rPr>
          <w:rFonts w:ascii="PT Astra Serif" w:hAnsi="PT Astra Serif"/>
          <w:color w:val="000000" w:themeColor="text1"/>
          <w:sz w:val="24"/>
          <w:szCs w:val="24"/>
        </w:rPr>
        <w:t>создан 1 сентября 2022 года.</w:t>
      </w:r>
    </w:p>
    <w:p w:rsidR="004A0E3F" w:rsidRPr="00D833CD" w:rsidRDefault="004A0E3F" w:rsidP="004A0E3F">
      <w:pPr>
        <w:ind w:firstLine="708"/>
        <w:jc w:val="both"/>
        <w:rPr>
          <w:rFonts w:ascii="PT Astra Serif" w:hAnsi="PT Astra Serif"/>
          <w:bCs/>
          <w:color w:val="000000" w:themeColor="text1"/>
          <w:sz w:val="24"/>
          <w:szCs w:val="24"/>
        </w:rPr>
      </w:pPr>
      <w:r w:rsidRPr="00D833CD">
        <w:rPr>
          <w:rFonts w:ascii="PT Astra Serif" w:hAnsi="PT Astra Serif"/>
          <w:bCs/>
          <w:sz w:val="24"/>
          <w:szCs w:val="24"/>
        </w:rPr>
        <w:t xml:space="preserve">На базе Школьного Кванториума созданы следующие квантумы: </w:t>
      </w:r>
      <w:r w:rsidRPr="00D833CD">
        <w:rPr>
          <w:rFonts w:ascii="PT Astra Serif" w:eastAsia="Calibri" w:hAnsi="PT Astra Serif"/>
          <w:bCs/>
          <w:color w:val="000000" w:themeColor="text1"/>
          <w:sz w:val="24"/>
          <w:szCs w:val="24"/>
        </w:rPr>
        <w:t>«Биоквантум»; «Робоквантум»; «Хайтек» - инновационная лаборатория».</w:t>
      </w:r>
    </w:p>
    <w:p w:rsidR="004A0E3F" w:rsidRPr="00D833CD" w:rsidRDefault="004A0E3F" w:rsidP="004A0E3F">
      <w:pPr>
        <w:ind w:firstLine="708"/>
        <w:jc w:val="both"/>
        <w:rPr>
          <w:rFonts w:ascii="PT Astra Serif" w:hAnsi="PT Astra Serif"/>
          <w:bCs/>
          <w:color w:val="000000" w:themeColor="text1"/>
          <w:sz w:val="24"/>
          <w:szCs w:val="24"/>
        </w:rPr>
      </w:pPr>
      <w:r w:rsidRPr="00D833CD">
        <w:rPr>
          <w:rFonts w:ascii="PT Astra Serif" w:hAnsi="PT Astra Serif"/>
          <w:bCs/>
          <w:color w:val="000000" w:themeColor="text1"/>
          <w:sz w:val="24"/>
          <w:szCs w:val="24"/>
        </w:rPr>
        <w:t>Также современным оборудованием оснащены кабинеты «Физика», «Химия», «Биология», в которых по второй половине дня для детей реализуется дополнительное образование.</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bCs/>
          <w:color w:val="000000" w:themeColor="text1"/>
          <w:sz w:val="24"/>
          <w:szCs w:val="24"/>
        </w:rPr>
        <w:t xml:space="preserve">В 2022-2023 учебном году в Школьном Кванториуме реализованы 10 дополнительных общеразвивающих программ. </w:t>
      </w:r>
    </w:p>
    <w:tbl>
      <w:tblPr>
        <w:tblStyle w:val="320"/>
        <w:tblW w:w="9781" w:type="dxa"/>
        <w:tblInd w:w="-34" w:type="dxa"/>
        <w:tblLayout w:type="fixed"/>
        <w:tblLook w:val="04A0" w:firstRow="1" w:lastRow="0" w:firstColumn="1" w:lastColumn="0" w:noHBand="0" w:noVBand="1"/>
      </w:tblPr>
      <w:tblGrid>
        <w:gridCol w:w="4602"/>
        <w:gridCol w:w="927"/>
        <w:gridCol w:w="1417"/>
        <w:gridCol w:w="1276"/>
        <w:gridCol w:w="1559"/>
      </w:tblGrid>
      <w:tr w:rsidR="004A0E3F" w:rsidRPr="00D833CD" w:rsidTr="004A0E3F">
        <w:tc>
          <w:tcPr>
            <w:tcW w:w="4602"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lastRenderedPageBreak/>
              <w:t>Название программы</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Кол-во часов</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Уровень сложности</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Возраст детей</w:t>
            </w:r>
          </w:p>
        </w:tc>
        <w:tc>
          <w:tcPr>
            <w:tcW w:w="1559"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Численность обучающихся</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 xml:space="preserve">Школа доврачебной помощи </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19</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 xml:space="preserve">Нейротехнологии и нейроуправление </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14</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Бионика</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38</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 xml:space="preserve">Алгоритмика и Scratch-программирование </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20</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Программирование на Python</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65</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 xml:space="preserve">Hi-Tech инновационная лаборатория </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73</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 xml:space="preserve">Робототехника </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47</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 xml:space="preserve">Компьютерная графика и дизайн </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102</w:t>
            </w:r>
          </w:p>
        </w:tc>
      </w:tr>
      <w:tr w:rsidR="004A0E3F" w:rsidRPr="00D833CD" w:rsidTr="004A0E3F">
        <w:tc>
          <w:tcPr>
            <w:tcW w:w="4602" w:type="dxa"/>
            <w:vAlign w:val="bottom"/>
          </w:tcPr>
          <w:p w:rsidR="004A0E3F" w:rsidRPr="00D833CD" w:rsidRDefault="004A0E3F" w:rsidP="004A0E3F">
            <w:pPr>
              <w:rPr>
                <w:rFonts w:ascii="PT Astra Serif" w:hAnsi="PT Astra Serif"/>
                <w:sz w:val="24"/>
                <w:szCs w:val="24"/>
              </w:rPr>
            </w:pPr>
            <w:r w:rsidRPr="00D833CD">
              <w:rPr>
                <w:rFonts w:ascii="PT Astra Serif" w:hAnsi="PT Astra Serif"/>
                <w:sz w:val="24"/>
                <w:szCs w:val="24"/>
              </w:rPr>
              <w:t xml:space="preserve">3D моделирование и прототипирование </w:t>
            </w:r>
          </w:p>
        </w:tc>
        <w:tc>
          <w:tcPr>
            <w:tcW w:w="92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417"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276" w:type="dxa"/>
            <w:vAlign w:val="center"/>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11-14</w:t>
            </w:r>
          </w:p>
        </w:tc>
        <w:tc>
          <w:tcPr>
            <w:tcW w:w="1559" w:type="dxa"/>
            <w:vAlign w:val="bottom"/>
          </w:tcPr>
          <w:p w:rsidR="004A0E3F" w:rsidRPr="00D833CD" w:rsidRDefault="004A0E3F" w:rsidP="004A0E3F">
            <w:pPr>
              <w:jc w:val="center"/>
              <w:rPr>
                <w:rFonts w:ascii="PT Astra Serif" w:hAnsi="PT Astra Serif"/>
                <w:sz w:val="24"/>
                <w:szCs w:val="24"/>
              </w:rPr>
            </w:pPr>
            <w:r w:rsidRPr="00D833CD">
              <w:rPr>
                <w:rFonts w:ascii="PT Astra Serif" w:hAnsi="PT Astra Serif"/>
                <w:sz w:val="24"/>
                <w:szCs w:val="24"/>
              </w:rPr>
              <w:t>82</w:t>
            </w:r>
          </w:p>
        </w:tc>
      </w:tr>
      <w:tr w:rsidR="004A0E3F" w:rsidRPr="00D833CD" w:rsidTr="004A0E3F">
        <w:tc>
          <w:tcPr>
            <w:tcW w:w="4602" w:type="dxa"/>
            <w:vAlign w:val="bottom"/>
          </w:tcPr>
          <w:p w:rsidR="004A0E3F" w:rsidRPr="00D833CD" w:rsidRDefault="004A0E3F" w:rsidP="004A0E3F">
            <w:pPr>
              <w:rPr>
                <w:rFonts w:ascii="PT Astra Serif" w:hAnsi="PT Astra Serif"/>
                <w:b/>
                <w:sz w:val="24"/>
                <w:szCs w:val="24"/>
              </w:rPr>
            </w:pPr>
            <w:r w:rsidRPr="00D833CD">
              <w:rPr>
                <w:rFonts w:ascii="PT Astra Serif" w:hAnsi="PT Astra Serif"/>
                <w:b/>
                <w:sz w:val="24"/>
                <w:szCs w:val="24"/>
              </w:rPr>
              <w:t>ИТОГО</w:t>
            </w:r>
          </w:p>
        </w:tc>
        <w:tc>
          <w:tcPr>
            <w:tcW w:w="927" w:type="dxa"/>
            <w:vAlign w:val="center"/>
          </w:tcPr>
          <w:p w:rsidR="004A0E3F" w:rsidRPr="00D833CD" w:rsidRDefault="004A0E3F" w:rsidP="004A0E3F">
            <w:pPr>
              <w:jc w:val="center"/>
              <w:rPr>
                <w:rFonts w:ascii="PT Astra Serif" w:hAnsi="PT Astra Serif" w:cs="Times New Roman"/>
                <w:b/>
                <w:sz w:val="24"/>
                <w:szCs w:val="24"/>
              </w:rPr>
            </w:pPr>
          </w:p>
        </w:tc>
        <w:tc>
          <w:tcPr>
            <w:tcW w:w="1417" w:type="dxa"/>
            <w:vAlign w:val="center"/>
          </w:tcPr>
          <w:p w:rsidR="004A0E3F" w:rsidRPr="00D833CD" w:rsidRDefault="004A0E3F" w:rsidP="004A0E3F">
            <w:pPr>
              <w:jc w:val="center"/>
              <w:rPr>
                <w:rFonts w:ascii="PT Astra Serif" w:hAnsi="PT Astra Serif" w:cs="Times New Roman"/>
                <w:b/>
                <w:sz w:val="24"/>
                <w:szCs w:val="24"/>
              </w:rPr>
            </w:pPr>
          </w:p>
        </w:tc>
        <w:tc>
          <w:tcPr>
            <w:tcW w:w="1276" w:type="dxa"/>
            <w:vAlign w:val="center"/>
          </w:tcPr>
          <w:p w:rsidR="004A0E3F" w:rsidRPr="00D833CD" w:rsidRDefault="004A0E3F" w:rsidP="004A0E3F">
            <w:pPr>
              <w:jc w:val="center"/>
              <w:rPr>
                <w:rFonts w:ascii="PT Astra Serif" w:hAnsi="PT Astra Serif" w:cs="Times New Roman"/>
                <w:b/>
                <w:sz w:val="24"/>
                <w:szCs w:val="24"/>
              </w:rPr>
            </w:pPr>
          </w:p>
        </w:tc>
        <w:tc>
          <w:tcPr>
            <w:tcW w:w="1559" w:type="dxa"/>
            <w:vAlign w:val="bottom"/>
          </w:tcPr>
          <w:p w:rsidR="004A0E3F" w:rsidRPr="00D833CD" w:rsidRDefault="004A0E3F" w:rsidP="004A0E3F">
            <w:pPr>
              <w:jc w:val="center"/>
              <w:rPr>
                <w:rFonts w:ascii="PT Astra Serif" w:hAnsi="PT Astra Serif"/>
                <w:b/>
                <w:sz w:val="24"/>
                <w:szCs w:val="24"/>
              </w:rPr>
            </w:pPr>
            <w:r w:rsidRPr="00D833CD">
              <w:rPr>
                <w:rFonts w:ascii="PT Astra Serif" w:hAnsi="PT Astra Serif"/>
                <w:b/>
                <w:sz w:val="24"/>
                <w:szCs w:val="24"/>
              </w:rPr>
              <w:t>460</w:t>
            </w:r>
          </w:p>
        </w:tc>
      </w:tr>
    </w:tbl>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В ИС Навигатор на обучение по дополнительным общеразвивающим программам зачислено 460 детей, в том числе:</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422 детей по технической направленности;</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38 детей по естественнонаучной направленности.</w:t>
      </w:r>
    </w:p>
    <w:p w:rsidR="004A0E3F" w:rsidRPr="00D833CD" w:rsidRDefault="004A0E3F" w:rsidP="004A0E3F">
      <w:pPr>
        <w:ind w:firstLine="709"/>
        <w:jc w:val="both"/>
        <w:rPr>
          <w:rFonts w:ascii="PT Astra Serif" w:hAnsi="PT Astra Serif"/>
          <w:bCs/>
          <w:sz w:val="24"/>
          <w:szCs w:val="24"/>
        </w:rPr>
      </w:pPr>
      <w:r w:rsidRPr="00D833CD">
        <w:rPr>
          <w:rFonts w:ascii="PT Astra Serif" w:hAnsi="PT Astra Serif"/>
          <w:bCs/>
          <w:sz w:val="24"/>
          <w:szCs w:val="24"/>
        </w:rPr>
        <w:t>Партнером Школьного Кванториума является ФГБОУ ВО «</w:t>
      </w:r>
      <w:r w:rsidRPr="00D833CD">
        <w:rPr>
          <w:rFonts w:ascii="PT Astra Serif" w:hAnsi="PT Astra Serif"/>
          <w:bCs/>
          <w:color w:val="000000" w:themeColor="text1"/>
          <w:sz w:val="24"/>
          <w:szCs w:val="24"/>
        </w:rPr>
        <w:t>Ульяновский государственный технический университет».</w:t>
      </w:r>
    </w:p>
    <w:p w:rsidR="004A0E3F" w:rsidRPr="00D833CD" w:rsidRDefault="004A0E3F" w:rsidP="004A0E3F">
      <w:pPr>
        <w:ind w:firstLine="709"/>
        <w:jc w:val="both"/>
        <w:rPr>
          <w:rFonts w:ascii="PT Astra Serif" w:hAnsi="PT Astra Serif"/>
          <w:sz w:val="24"/>
          <w:szCs w:val="24"/>
        </w:rPr>
      </w:pPr>
      <w:r w:rsidRPr="00D833CD">
        <w:rPr>
          <w:rFonts w:ascii="PT Astra Serif" w:eastAsia="Calibri" w:hAnsi="PT Astra Serif"/>
          <w:b/>
          <w:bCs/>
          <w:sz w:val="24"/>
          <w:szCs w:val="24"/>
        </w:rPr>
        <w:t>Детский технопарк «Кванториум» на базе МБОУ г. Ульяновска «Губернаторский инженерный лицей №102»</w:t>
      </w:r>
      <w:r w:rsidRPr="00D833CD">
        <w:rPr>
          <w:rFonts w:ascii="PT Astra Serif" w:hAnsi="PT Astra Serif"/>
          <w:sz w:val="24"/>
          <w:szCs w:val="24"/>
        </w:rPr>
        <w:t xml:space="preserve"> создан 1 сентября 2021 года.</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На базе Школьного Кванториума созданы следующие квантумы: «Промробоквантум», «Аэроквантум», «Энерджиквантум», «Хайтек цех – инновационная лаборатория».</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Также современным оборудованием оснащены кабинеты «Физика», «Химия», «Биология», в которых по второй половине дня для детей реализуется дополнительное образование.</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 xml:space="preserve">В 2022-2023 учебном году в Школьном Кванториуме реализуются 12 дополнительных общеразвивающих программ. </w:t>
      </w:r>
    </w:p>
    <w:tbl>
      <w:tblPr>
        <w:tblStyle w:val="56"/>
        <w:tblW w:w="9757" w:type="dxa"/>
        <w:tblInd w:w="-5" w:type="dxa"/>
        <w:tblLayout w:type="fixed"/>
        <w:tblLook w:val="04A0" w:firstRow="1" w:lastRow="0" w:firstColumn="1" w:lastColumn="0" w:noHBand="0" w:noVBand="1"/>
      </w:tblPr>
      <w:tblGrid>
        <w:gridCol w:w="4111"/>
        <w:gridCol w:w="928"/>
        <w:gridCol w:w="1767"/>
        <w:gridCol w:w="1277"/>
        <w:gridCol w:w="1674"/>
      </w:tblGrid>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Название программы</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Кол-во часов</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Уровень сложности</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Возраст детей</w:t>
            </w:r>
          </w:p>
        </w:tc>
        <w:tc>
          <w:tcPr>
            <w:tcW w:w="1674"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Численность</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hAnsi="PT Astra Serif" w:cstheme="minorBidi"/>
                <w:sz w:val="24"/>
                <w:szCs w:val="24"/>
              </w:rPr>
            </w:pPr>
            <w:r w:rsidRPr="00D833CD">
              <w:rPr>
                <w:rFonts w:ascii="PT Astra Serif" w:eastAsiaTheme="minorHAnsi" w:hAnsi="PT Astra Serif" w:cstheme="minorBidi"/>
                <w:sz w:val="24"/>
                <w:szCs w:val="24"/>
              </w:rPr>
              <w:t>Технический Английский язык</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eastAsiaTheme="minorHAnsi"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12-15</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19</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hAnsi="PT Astra Serif" w:cstheme="minorBidi"/>
                <w:sz w:val="24"/>
                <w:szCs w:val="24"/>
              </w:rPr>
            </w:pPr>
            <w:r w:rsidRPr="00D833CD">
              <w:rPr>
                <w:rFonts w:ascii="PT Astra Serif" w:eastAsiaTheme="minorHAnsi" w:hAnsi="PT Astra Serif" w:cstheme="minorBidi"/>
                <w:sz w:val="24"/>
                <w:szCs w:val="24"/>
              </w:rPr>
              <w:t>Энергия вокруг нас</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eastAsiaTheme="minorHAnsi"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13-17</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21</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hAnsi="PT Astra Serif" w:cstheme="minorBidi"/>
                <w:sz w:val="24"/>
                <w:szCs w:val="24"/>
              </w:rPr>
            </w:pPr>
            <w:r w:rsidRPr="00D833CD">
              <w:rPr>
                <w:rFonts w:ascii="PT Astra Serif" w:eastAsiaTheme="minorHAnsi" w:hAnsi="PT Astra Serif" w:cstheme="minorBidi"/>
                <w:sz w:val="24"/>
                <w:szCs w:val="24"/>
              </w:rPr>
              <w:t>Промробоквантум</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10-16</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12</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Нейротехнологии и когнитивные исследования</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eastAsiaTheme="minorHAnsi"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14-18</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27</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 xml:space="preserve">Робототехника </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eastAsiaTheme="minorHAnsi"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7-10</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188</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Экомониторинг</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 xml:space="preserve">базовый </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12-17</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10</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 xml:space="preserve">Мир беспилотников </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eastAsiaTheme="minorHAnsi"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11-14</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53</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Хайтек Инновационная лаборатория</w:t>
            </w:r>
          </w:p>
        </w:tc>
        <w:tc>
          <w:tcPr>
            <w:tcW w:w="928"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12-16</w:t>
            </w:r>
          </w:p>
        </w:tc>
        <w:tc>
          <w:tcPr>
            <w:tcW w:w="1674"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25</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Компьютерная графика и дизайн</w:t>
            </w:r>
          </w:p>
        </w:tc>
        <w:tc>
          <w:tcPr>
            <w:tcW w:w="928"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12-16</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36</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Биоквантум</w:t>
            </w:r>
          </w:p>
        </w:tc>
        <w:tc>
          <w:tcPr>
            <w:tcW w:w="928"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продвинутый</w:t>
            </w:r>
          </w:p>
        </w:tc>
        <w:tc>
          <w:tcPr>
            <w:tcW w:w="1277"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15-17</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rPr>
                <w:rFonts w:ascii="PT Astra Serif" w:eastAsiaTheme="minorHAnsi" w:hAnsi="PT Astra Serif" w:cstheme="minorBidi"/>
                <w:sz w:val="24"/>
                <w:szCs w:val="24"/>
              </w:rPr>
            </w:pPr>
            <w:r w:rsidRPr="00D833CD">
              <w:rPr>
                <w:rFonts w:ascii="PT Astra Serif" w:eastAsiaTheme="minorHAnsi" w:hAnsi="PT Astra Serif" w:cstheme="minorBidi"/>
                <w:sz w:val="24"/>
                <w:szCs w:val="24"/>
              </w:rPr>
              <w:t>Моя первая авиамодель</w:t>
            </w:r>
          </w:p>
        </w:tc>
        <w:tc>
          <w:tcPr>
            <w:tcW w:w="928"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10-12</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4A0E3F" w:rsidRPr="00D833CD" w:rsidRDefault="004A0E3F" w:rsidP="004A0E3F">
            <w:pPr>
              <w:jc w:val="center"/>
              <w:rPr>
                <w:rFonts w:ascii="PT Astra Serif" w:hAnsi="PT Astra Serif" w:cstheme="minorBidi"/>
                <w:sz w:val="24"/>
                <w:szCs w:val="24"/>
              </w:rPr>
            </w:pPr>
            <w:r w:rsidRPr="00D833CD">
              <w:rPr>
                <w:rFonts w:ascii="PT Astra Serif" w:hAnsi="PT Astra Serif" w:cstheme="minorBidi"/>
                <w:sz w:val="24"/>
                <w:szCs w:val="24"/>
              </w:rPr>
              <w:t>33</w:t>
            </w:r>
          </w:p>
        </w:tc>
      </w:tr>
      <w:tr w:rsidR="004A0E3F" w:rsidRPr="00D833CD" w:rsidTr="004A0E3F">
        <w:tc>
          <w:tcPr>
            <w:tcW w:w="4111" w:type="dxa"/>
            <w:tcBorders>
              <w:top w:val="single" w:sz="4" w:space="0" w:color="auto"/>
              <w:left w:val="single" w:sz="4" w:space="0" w:color="auto"/>
              <w:bottom w:val="single" w:sz="4" w:space="0" w:color="auto"/>
              <w:right w:val="single" w:sz="4" w:space="0" w:color="auto"/>
            </w:tcBorders>
            <w:hideMark/>
          </w:tcPr>
          <w:p w:rsidR="004A0E3F" w:rsidRPr="00D833CD" w:rsidRDefault="004A0E3F" w:rsidP="004A0E3F">
            <w:pPr>
              <w:rPr>
                <w:rFonts w:ascii="PT Astra Serif" w:eastAsiaTheme="minorHAnsi" w:hAnsi="PT Astra Serif" w:cstheme="minorBidi"/>
                <w:b/>
                <w:sz w:val="24"/>
                <w:szCs w:val="24"/>
              </w:rPr>
            </w:pPr>
            <w:r w:rsidRPr="00D833CD">
              <w:rPr>
                <w:rFonts w:ascii="PT Astra Serif" w:eastAsiaTheme="minorHAnsi" w:hAnsi="PT Astra Serif" w:cstheme="minorBidi"/>
                <w:b/>
                <w:sz w:val="24"/>
                <w:szCs w:val="24"/>
              </w:rPr>
              <w:t>ИТОГО</w:t>
            </w:r>
          </w:p>
        </w:tc>
        <w:tc>
          <w:tcPr>
            <w:tcW w:w="928" w:type="dxa"/>
            <w:tcBorders>
              <w:top w:val="single" w:sz="4" w:space="0" w:color="auto"/>
              <w:left w:val="single" w:sz="4" w:space="0" w:color="auto"/>
              <w:bottom w:val="single" w:sz="4" w:space="0" w:color="auto"/>
              <w:right w:val="single" w:sz="4" w:space="0" w:color="auto"/>
            </w:tcBorders>
          </w:tcPr>
          <w:p w:rsidR="004A0E3F" w:rsidRPr="00D833CD" w:rsidRDefault="004A0E3F" w:rsidP="004A0E3F">
            <w:pPr>
              <w:jc w:val="center"/>
              <w:rPr>
                <w:rFonts w:ascii="PT Astra Serif" w:hAnsi="PT Astra Serif" w:cstheme="minorBidi"/>
                <w:b/>
                <w:sz w:val="24"/>
                <w:szCs w:val="24"/>
              </w:rPr>
            </w:pPr>
          </w:p>
        </w:tc>
        <w:tc>
          <w:tcPr>
            <w:tcW w:w="1767" w:type="dxa"/>
            <w:tcBorders>
              <w:top w:val="single" w:sz="4" w:space="0" w:color="auto"/>
              <w:left w:val="single" w:sz="4" w:space="0" w:color="auto"/>
              <w:bottom w:val="single" w:sz="4" w:space="0" w:color="auto"/>
              <w:right w:val="single" w:sz="4" w:space="0" w:color="auto"/>
            </w:tcBorders>
          </w:tcPr>
          <w:p w:rsidR="004A0E3F" w:rsidRPr="00D833CD" w:rsidRDefault="004A0E3F" w:rsidP="004A0E3F">
            <w:pPr>
              <w:ind w:left="-41" w:right="-114"/>
              <w:jc w:val="center"/>
              <w:rPr>
                <w:rFonts w:ascii="PT Astra Serif" w:hAnsi="PT Astra Serif" w:cstheme="minorBidi"/>
                <w:b/>
                <w:sz w:val="24"/>
                <w:szCs w:val="24"/>
              </w:rPr>
            </w:pPr>
          </w:p>
        </w:tc>
        <w:tc>
          <w:tcPr>
            <w:tcW w:w="1277" w:type="dxa"/>
            <w:tcBorders>
              <w:top w:val="single" w:sz="4" w:space="0" w:color="auto"/>
              <w:left w:val="single" w:sz="4" w:space="0" w:color="auto"/>
              <w:bottom w:val="single" w:sz="4" w:space="0" w:color="auto"/>
              <w:right w:val="single" w:sz="4" w:space="0" w:color="auto"/>
            </w:tcBorders>
          </w:tcPr>
          <w:p w:rsidR="004A0E3F" w:rsidRPr="00D833CD" w:rsidRDefault="004A0E3F" w:rsidP="004A0E3F">
            <w:pPr>
              <w:jc w:val="center"/>
              <w:rPr>
                <w:rFonts w:ascii="PT Astra Serif" w:hAnsi="PT Astra Serif" w:cstheme="minorBidi"/>
                <w:b/>
                <w:sz w:val="24"/>
                <w:szCs w:val="24"/>
              </w:rPr>
            </w:pPr>
          </w:p>
        </w:tc>
        <w:tc>
          <w:tcPr>
            <w:tcW w:w="1674" w:type="dxa"/>
            <w:tcBorders>
              <w:top w:val="single" w:sz="4" w:space="0" w:color="auto"/>
              <w:left w:val="single" w:sz="4" w:space="0" w:color="auto"/>
              <w:bottom w:val="single" w:sz="4" w:space="0" w:color="auto"/>
              <w:right w:val="single" w:sz="4" w:space="0" w:color="auto"/>
            </w:tcBorders>
          </w:tcPr>
          <w:p w:rsidR="004A0E3F" w:rsidRPr="00D833CD" w:rsidRDefault="004A0E3F" w:rsidP="004A0E3F">
            <w:pPr>
              <w:jc w:val="center"/>
              <w:rPr>
                <w:rFonts w:ascii="PT Astra Serif" w:hAnsi="PT Astra Serif" w:cstheme="minorBidi"/>
                <w:b/>
                <w:sz w:val="24"/>
                <w:szCs w:val="24"/>
              </w:rPr>
            </w:pPr>
            <w:r w:rsidRPr="00D833CD">
              <w:rPr>
                <w:rFonts w:ascii="PT Astra Serif" w:hAnsi="PT Astra Serif" w:cstheme="minorBidi"/>
                <w:b/>
                <w:sz w:val="24"/>
                <w:szCs w:val="24"/>
              </w:rPr>
              <w:t>431</w:t>
            </w:r>
          </w:p>
        </w:tc>
      </w:tr>
    </w:tbl>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В ИС «Навигатор дополнительного образования детей Ульяновской области» (далее – ИС Навигатор) на обучение по дополнительным общеразвивающим программам зачислено 431 детей, в том числе:</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347 детей по технической направленности;</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65 детей по естественнонаучной направленности.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Партнерами Школьного технопарка являются: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Филиал ПАО «Ил» -Авиастар;</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ФГБОУ ВО «Ульяновский государственный технический университет»;</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lastRenderedPageBreak/>
        <w:t>ФГБОУ ВО «Ульяновский государственный университет»;</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ОГАПОУ «Ульяновский авиационных колледж – Межрегиональный центр компетенций»;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ОГПОУ «Ульяновский электромеханический колледж»;</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АНО ДО «Детский технопарк Кванториум»;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МБОУ «Средняя школа №86 контр-адмирала И.И. Вереникина»;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МОУ «Большеключищинская СШ имени В.Н. Каштанкина»;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МБДОУ детский сад № 100 «Летучий корабль»;</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МБДОУ центр развития ребенка - детский сад № 221 «Дружный экипаж»;</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МБДОУ центр развития ребенка - детский сад № 176.</w:t>
      </w:r>
    </w:p>
    <w:p w:rsidR="004A0E3F" w:rsidRPr="00D833CD" w:rsidRDefault="004A0E3F" w:rsidP="004A0E3F">
      <w:pPr>
        <w:ind w:firstLine="709"/>
        <w:jc w:val="both"/>
        <w:rPr>
          <w:rFonts w:ascii="PT Astra Serif" w:hAnsi="PT Astra Serif"/>
          <w:bCs/>
          <w:sz w:val="24"/>
          <w:szCs w:val="24"/>
        </w:rPr>
      </w:pPr>
      <w:r w:rsidRPr="00D833CD">
        <w:rPr>
          <w:rFonts w:ascii="PT Astra Serif" w:hAnsi="PT Astra Serif"/>
          <w:bCs/>
          <w:sz w:val="24"/>
          <w:szCs w:val="24"/>
        </w:rPr>
        <w:t>В настоящее время в Кванториуме работают 13 педагогов, все прошли курсы повышения квалификации.</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 xml:space="preserve">В Школьном Кванториуме реализуется наставничество по моделям «педагог-ученик», «специалист-ученик», «педагог-педагог». </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 xml:space="preserve">Всего в технопарке работает 13 педагогов-наставников, которые помогают 394 наставляемым из числа обучающихся реализовать свои проекты и 3 молодым педагогам в профессиональной адаптации. </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Обучение по всем квантумам в Школьных Кванториумах имеет ярко выраженный практический характер, в основе методики обучения лежат кейсовый и проектный методы, ТРИЗ-технологии, технологии изобретательской деятельности и идеального конечного результата - проекта.</w:t>
      </w:r>
    </w:p>
    <w:p w:rsidR="004A0E3F" w:rsidRPr="00D833CD" w:rsidRDefault="004A0E3F" w:rsidP="004A0E3F">
      <w:pPr>
        <w:ind w:firstLine="708"/>
        <w:jc w:val="both"/>
        <w:rPr>
          <w:rFonts w:ascii="PT Astra Serif" w:hAnsi="PT Astra Serif"/>
          <w:color w:val="000000" w:themeColor="text1"/>
          <w:sz w:val="24"/>
          <w:szCs w:val="24"/>
        </w:rPr>
      </w:pPr>
      <w:r w:rsidRPr="00D833CD">
        <w:rPr>
          <w:rFonts w:ascii="PT Astra Serif" w:hAnsi="PT Astra Serif"/>
          <w:sz w:val="24"/>
          <w:szCs w:val="24"/>
        </w:rPr>
        <w:t xml:space="preserve">Каждая образовательная программа в качестве итоговой аттестации содержит участие обучающихся в защите проектов внутри объединений, </w:t>
      </w:r>
      <w:r w:rsidRPr="00D833CD">
        <w:rPr>
          <w:rFonts w:ascii="PT Astra Serif" w:hAnsi="PT Astra Serif"/>
          <w:color w:val="000000" w:themeColor="text1"/>
          <w:sz w:val="24"/>
          <w:szCs w:val="24"/>
        </w:rPr>
        <w:t>Школьного Кванториума, участие в муниципальных, региональных и всероссийских конкурсных мероприятиях.</w:t>
      </w:r>
    </w:p>
    <w:p w:rsidR="004A0E3F" w:rsidRPr="00D833CD" w:rsidRDefault="004A0E3F" w:rsidP="004A0E3F">
      <w:pPr>
        <w:ind w:firstLine="709"/>
        <w:jc w:val="both"/>
        <w:rPr>
          <w:rFonts w:ascii="PT Astra Serif" w:hAnsi="PT Astra Serif"/>
          <w:bCs/>
          <w:sz w:val="24"/>
          <w:szCs w:val="24"/>
        </w:rPr>
      </w:pPr>
      <w:r w:rsidRPr="00D833CD">
        <w:rPr>
          <w:rFonts w:ascii="PT Astra Serif" w:hAnsi="PT Astra Serif"/>
          <w:b/>
          <w:bCs/>
          <w:sz w:val="24"/>
          <w:szCs w:val="24"/>
        </w:rPr>
        <w:t xml:space="preserve">Детский технопарк «Кванториум» на базе АНО ДО «Детский технопарк «Кванториум» г. Ульяновск - </w:t>
      </w:r>
      <w:r w:rsidRPr="00D833CD">
        <w:rPr>
          <w:rFonts w:ascii="PT Astra Serif" w:hAnsi="PT Astra Serif"/>
          <w:bCs/>
          <w:sz w:val="24"/>
          <w:szCs w:val="24"/>
        </w:rPr>
        <w:t>создан в декабре 2016 года. Это современная высокотехнологичная площадка дополнительного образования для обучающихся возрастом от 10 до 17 лет по направлениям: Аэроквантум, Биоквантум, Робоквантум, Наноквантум, ИТквантум, Хайтек.</w:t>
      </w:r>
    </w:p>
    <w:p w:rsidR="004A0E3F" w:rsidRPr="00D833CD" w:rsidRDefault="004A0E3F" w:rsidP="004A0E3F">
      <w:pPr>
        <w:ind w:firstLine="709"/>
        <w:contextualSpacing/>
        <w:jc w:val="both"/>
        <w:rPr>
          <w:rFonts w:ascii="PT Astra Serif" w:eastAsia="SimSun" w:hAnsi="PT Astra Serif" w:cs="F"/>
          <w:color w:val="000000" w:themeColor="text1"/>
          <w:kern w:val="3"/>
          <w:sz w:val="24"/>
          <w:szCs w:val="24"/>
        </w:rPr>
      </w:pPr>
      <w:r w:rsidRPr="00D833CD">
        <w:rPr>
          <w:rFonts w:ascii="PT Astra Serif" w:hAnsi="PT Astra Serif"/>
          <w:color w:val="000000" w:themeColor="text1"/>
          <w:sz w:val="24"/>
          <w:szCs w:val="24"/>
        </w:rPr>
        <w:t xml:space="preserve">В 2022–2023 учебном году в Кванториуме реализовывались </w:t>
      </w:r>
      <w:r w:rsidRPr="00D833CD">
        <w:rPr>
          <w:rFonts w:ascii="PT Astra Serif" w:eastAsia="SimSun" w:hAnsi="PT Astra Serif" w:cs="F"/>
          <w:color w:val="000000" w:themeColor="text1"/>
          <w:kern w:val="3"/>
          <w:sz w:val="24"/>
          <w:szCs w:val="24"/>
        </w:rPr>
        <w:t xml:space="preserve">15 дополнительных общеразвивающих программ. </w:t>
      </w:r>
    </w:p>
    <w:tbl>
      <w:tblPr>
        <w:tblStyle w:val="440"/>
        <w:tblW w:w="9639" w:type="dxa"/>
        <w:tblInd w:w="-5" w:type="dxa"/>
        <w:tblLook w:val="04A0" w:firstRow="1" w:lastRow="0" w:firstColumn="1" w:lastColumn="0" w:noHBand="0" w:noVBand="1"/>
      </w:tblPr>
      <w:tblGrid>
        <w:gridCol w:w="3375"/>
        <w:gridCol w:w="1406"/>
        <w:gridCol w:w="1740"/>
        <w:gridCol w:w="1417"/>
        <w:gridCol w:w="1701"/>
      </w:tblGrid>
      <w:tr w:rsidR="004A0E3F" w:rsidRPr="00D833CD" w:rsidTr="004A0E3F">
        <w:tc>
          <w:tcPr>
            <w:tcW w:w="3375"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Название программы</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Количество часов</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Уровень сложности</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Возраст, лет</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Численность, человек</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Аэроквантум</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72</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20</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Хайтек</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72</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80</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 xml:space="preserve">Программирование на языке </w:t>
            </w:r>
            <w:r w:rsidRPr="00D833CD">
              <w:rPr>
                <w:rFonts w:ascii="PT Astra Serif" w:hAnsi="PT Astra Serif"/>
                <w:kern w:val="3"/>
                <w:sz w:val="24"/>
                <w:szCs w:val="24"/>
                <w:lang w:val="en-US"/>
              </w:rPr>
              <w:t>Python</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216</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122</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 xml:space="preserve">Программирование на языке </w:t>
            </w:r>
            <w:r w:rsidRPr="00D833CD">
              <w:rPr>
                <w:rFonts w:ascii="PT Astra Serif" w:hAnsi="PT Astra Serif"/>
                <w:kern w:val="3"/>
                <w:sz w:val="24"/>
                <w:szCs w:val="24"/>
                <w:lang w:val="en-US"/>
              </w:rPr>
              <w:t>Scratch</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144</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стартовый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9-11</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78</w:t>
            </w:r>
          </w:p>
        </w:tc>
      </w:tr>
      <w:tr w:rsidR="004A0E3F" w:rsidRPr="00D833CD" w:rsidTr="004A0E3F">
        <w:trPr>
          <w:trHeight w:val="429"/>
        </w:trPr>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lang w:val="en-US"/>
              </w:rPr>
              <w:t>Web</w:t>
            </w:r>
            <w:r w:rsidRPr="00D833CD">
              <w:rPr>
                <w:rFonts w:ascii="PT Astra Serif" w:hAnsi="PT Astra Serif"/>
                <w:kern w:val="3"/>
                <w:sz w:val="24"/>
                <w:szCs w:val="24"/>
              </w:rPr>
              <w:t>-разработка</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144</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продвинутый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25</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Мобильная робототехника</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72</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10-12</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108</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Промышленная робототехника</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216</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продвинутый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29</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Векторная графика</w:t>
            </w:r>
          </w:p>
        </w:tc>
        <w:tc>
          <w:tcPr>
            <w:tcW w:w="1406" w:type="dxa"/>
          </w:tcPr>
          <w:p w:rsidR="004A0E3F" w:rsidRPr="00D833CD" w:rsidRDefault="004A0E3F" w:rsidP="004A0E3F">
            <w:pPr>
              <w:contextualSpacing/>
              <w:jc w:val="center"/>
              <w:rPr>
                <w:rFonts w:ascii="PT Astra Serif" w:hAnsi="PT Astra Serif"/>
                <w:kern w:val="3"/>
                <w:sz w:val="24"/>
                <w:szCs w:val="24"/>
                <w:lang w:val="en-US"/>
              </w:rPr>
            </w:pPr>
            <w:r w:rsidRPr="00D833CD">
              <w:rPr>
                <w:rFonts w:ascii="PT Astra Serif" w:hAnsi="PT Astra Serif"/>
                <w:kern w:val="3"/>
                <w:sz w:val="24"/>
                <w:szCs w:val="24"/>
              </w:rPr>
              <w:t>144</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10-12</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43</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Трехмерная компьютерная графика</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144</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62</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lang w:val="en-US"/>
              </w:rPr>
            </w:pPr>
            <w:r w:rsidRPr="00D833CD">
              <w:rPr>
                <w:rFonts w:ascii="PT Astra Serif" w:hAnsi="PT Astra Serif"/>
                <w:kern w:val="3"/>
                <w:sz w:val="24"/>
                <w:szCs w:val="24"/>
              </w:rPr>
              <w:t>Векторные</w:t>
            </w:r>
            <w:r w:rsidRPr="00D833CD">
              <w:rPr>
                <w:rFonts w:ascii="PT Astra Serif" w:hAnsi="PT Astra Serif"/>
                <w:kern w:val="3"/>
                <w:sz w:val="24"/>
                <w:szCs w:val="24"/>
                <w:lang w:val="en-US"/>
              </w:rPr>
              <w:t xml:space="preserve"> </w:t>
            </w:r>
            <w:r w:rsidRPr="00D833CD">
              <w:rPr>
                <w:rFonts w:ascii="PT Astra Serif" w:hAnsi="PT Astra Serif"/>
                <w:kern w:val="3"/>
                <w:sz w:val="24"/>
                <w:szCs w:val="24"/>
              </w:rPr>
              <w:t>редакторы</w:t>
            </w:r>
            <w:r w:rsidRPr="00D833CD">
              <w:rPr>
                <w:rFonts w:ascii="PT Astra Serif" w:hAnsi="PT Astra Serif"/>
                <w:kern w:val="3"/>
                <w:sz w:val="24"/>
                <w:szCs w:val="24"/>
                <w:lang w:val="en-US"/>
              </w:rPr>
              <w:t xml:space="preserve"> Adobe Illustrator </w:t>
            </w:r>
            <w:r w:rsidRPr="00D833CD">
              <w:rPr>
                <w:rFonts w:ascii="PT Astra Serif" w:hAnsi="PT Astra Serif"/>
                <w:kern w:val="3"/>
                <w:sz w:val="24"/>
                <w:szCs w:val="24"/>
              </w:rPr>
              <w:t>и</w:t>
            </w:r>
            <w:r w:rsidRPr="00D833CD">
              <w:rPr>
                <w:rFonts w:ascii="PT Astra Serif" w:hAnsi="PT Astra Serif"/>
                <w:kern w:val="3"/>
                <w:sz w:val="24"/>
                <w:szCs w:val="24"/>
                <w:lang w:val="en-US"/>
              </w:rPr>
              <w:t xml:space="preserve"> Adobe Photoshop</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144</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стартовый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11</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Онлайн сервисы для графического дизайна</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144</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стартовый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Проектная мастерская</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72</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стартовый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23</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Биоквантум</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72</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10-12</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42</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Нейро</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72</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базовый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10-15</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60</w:t>
            </w:r>
          </w:p>
        </w:tc>
      </w:tr>
      <w:tr w:rsidR="004A0E3F" w:rsidRPr="00D833CD" w:rsidTr="004A0E3F">
        <w:tc>
          <w:tcPr>
            <w:tcW w:w="337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lastRenderedPageBreak/>
              <w:t>Мир молекулярной биологии</w:t>
            </w:r>
          </w:p>
        </w:tc>
        <w:tc>
          <w:tcPr>
            <w:tcW w:w="1406"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108</w:t>
            </w:r>
          </w:p>
        </w:tc>
        <w:tc>
          <w:tcPr>
            <w:tcW w:w="1740"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продвинутый</w:t>
            </w:r>
          </w:p>
        </w:tc>
        <w:tc>
          <w:tcPr>
            <w:tcW w:w="1417"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12-17</w:t>
            </w:r>
          </w:p>
        </w:tc>
        <w:tc>
          <w:tcPr>
            <w:tcW w:w="170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35</w:t>
            </w:r>
          </w:p>
        </w:tc>
      </w:tr>
      <w:tr w:rsidR="004A0E3F" w:rsidRPr="00D833CD" w:rsidTr="004A0E3F">
        <w:tc>
          <w:tcPr>
            <w:tcW w:w="3375" w:type="dxa"/>
          </w:tcPr>
          <w:p w:rsidR="004A0E3F" w:rsidRPr="00D833CD" w:rsidRDefault="004A0E3F" w:rsidP="004A0E3F">
            <w:pPr>
              <w:contextualSpacing/>
              <w:jc w:val="both"/>
              <w:rPr>
                <w:rFonts w:ascii="PT Astra Serif" w:hAnsi="PT Astra Serif"/>
                <w:b/>
                <w:kern w:val="3"/>
                <w:sz w:val="24"/>
                <w:szCs w:val="24"/>
              </w:rPr>
            </w:pPr>
            <w:r w:rsidRPr="00D833CD">
              <w:rPr>
                <w:rFonts w:ascii="PT Astra Serif" w:hAnsi="PT Astra Serif"/>
                <w:b/>
                <w:kern w:val="3"/>
                <w:sz w:val="24"/>
                <w:szCs w:val="24"/>
              </w:rPr>
              <w:t>ИТОГО</w:t>
            </w:r>
          </w:p>
        </w:tc>
        <w:tc>
          <w:tcPr>
            <w:tcW w:w="1406" w:type="dxa"/>
          </w:tcPr>
          <w:p w:rsidR="004A0E3F" w:rsidRPr="00D833CD" w:rsidRDefault="004A0E3F" w:rsidP="004A0E3F">
            <w:pPr>
              <w:contextualSpacing/>
              <w:jc w:val="center"/>
              <w:rPr>
                <w:rFonts w:ascii="PT Astra Serif" w:hAnsi="PT Astra Serif"/>
                <w:b/>
                <w:kern w:val="3"/>
                <w:sz w:val="24"/>
                <w:szCs w:val="24"/>
              </w:rPr>
            </w:pPr>
          </w:p>
        </w:tc>
        <w:tc>
          <w:tcPr>
            <w:tcW w:w="1740" w:type="dxa"/>
          </w:tcPr>
          <w:p w:rsidR="004A0E3F" w:rsidRPr="00D833CD" w:rsidRDefault="004A0E3F" w:rsidP="004A0E3F">
            <w:pPr>
              <w:contextualSpacing/>
              <w:jc w:val="center"/>
              <w:rPr>
                <w:rFonts w:ascii="PT Astra Serif" w:hAnsi="PT Astra Serif"/>
                <w:b/>
                <w:kern w:val="3"/>
                <w:sz w:val="24"/>
                <w:szCs w:val="24"/>
              </w:rPr>
            </w:pPr>
          </w:p>
        </w:tc>
        <w:tc>
          <w:tcPr>
            <w:tcW w:w="1417" w:type="dxa"/>
          </w:tcPr>
          <w:p w:rsidR="004A0E3F" w:rsidRPr="00D833CD" w:rsidRDefault="004A0E3F" w:rsidP="004A0E3F">
            <w:pPr>
              <w:contextualSpacing/>
              <w:jc w:val="center"/>
              <w:rPr>
                <w:rFonts w:ascii="PT Astra Serif" w:hAnsi="PT Astra Serif"/>
                <w:b/>
                <w:kern w:val="3"/>
                <w:sz w:val="24"/>
                <w:szCs w:val="24"/>
              </w:rPr>
            </w:pPr>
          </w:p>
        </w:tc>
        <w:tc>
          <w:tcPr>
            <w:tcW w:w="1701" w:type="dxa"/>
          </w:tcPr>
          <w:p w:rsidR="004A0E3F" w:rsidRPr="00D833CD" w:rsidRDefault="004A0E3F" w:rsidP="004A0E3F">
            <w:pPr>
              <w:contextualSpacing/>
              <w:jc w:val="center"/>
              <w:rPr>
                <w:rFonts w:ascii="PT Astra Serif" w:hAnsi="PT Astra Serif"/>
                <w:b/>
                <w:kern w:val="3"/>
                <w:sz w:val="24"/>
                <w:szCs w:val="24"/>
              </w:rPr>
            </w:pPr>
            <w:r w:rsidRPr="00D833CD">
              <w:rPr>
                <w:rFonts w:ascii="PT Astra Serif" w:hAnsi="PT Astra Serif"/>
                <w:b/>
                <w:kern w:val="3"/>
                <w:sz w:val="24"/>
                <w:szCs w:val="24"/>
              </w:rPr>
              <w:t>750</w:t>
            </w:r>
          </w:p>
        </w:tc>
      </w:tr>
    </w:tbl>
    <w:p w:rsidR="004A0E3F" w:rsidRPr="00D833CD" w:rsidRDefault="004A0E3F" w:rsidP="004A0E3F">
      <w:pPr>
        <w:ind w:firstLine="709"/>
        <w:contextualSpacing/>
        <w:jc w:val="both"/>
        <w:rPr>
          <w:rFonts w:ascii="PT Astra Serif" w:eastAsia="SimSun" w:hAnsi="PT Astra Serif" w:cs="F"/>
          <w:kern w:val="3"/>
          <w:sz w:val="24"/>
          <w:szCs w:val="24"/>
        </w:rPr>
      </w:pPr>
      <w:r w:rsidRPr="00D833CD">
        <w:rPr>
          <w:rFonts w:ascii="PT Astra Serif" w:eastAsia="SimSun" w:hAnsi="PT Astra Serif" w:cs="F"/>
          <w:kern w:val="3"/>
          <w:sz w:val="24"/>
          <w:szCs w:val="24"/>
        </w:rPr>
        <w:t>В ИС «Навигатор дополнительного образования детей Ульяновской области» (далее – ИС Навигатор) на обучение по дополнительным общеразвивающим программам зачислено 750 детей в возрасте от 5 до 18 лет, в том числе:</w:t>
      </w:r>
    </w:p>
    <w:p w:rsidR="004A0E3F" w:rsidRPr="00D833CD" w:rsidRDefault="004A0E3F" w:rsidP="004A0E3F">
      <w:pPr>
        <w:ind w:firstLine="709"/>
        <w:contextualSpacing/>
        <w:jc w:val="both"/>
        <w:rPr>
          <w:rFonts w:ascii="PT Astra Serif" w:hAnsi="PT Astra Serif"/>
          <w:bCs/>
          <w:sz w:val="24"/>
          <w:szCs w:val="24"/>
        </w:rPr>
      </w:pPr>
      <w:r w:rsidRPr="00D833CD">
        <w:rPr>
          <w:rFonts w:ascii="PT Astra Serif" w:eastAsia="SimSun" w:hAnsi="PT Astra Serif" w:cs="F"/>
          <w:kern w:val="3"/>
          <w:sz w:val="24"/>
          <w:szCs w:val="24"/>
        </w:rPr>
        <w:t xml:space="preserve">590 </w:t>
      </w:r>
      <w:r w:rsidRPr="00D833CD">
        <w:rPr>
          <w:rFonts w:ascii="PT Astra Serif" w:hAnsi="PT Astra Serif"/>
          <w:bCs/>
          <w:sz w:val="24"/>
          <w:szCs w:val="24"/>
        </w:rPr>
        <w:t>человек по технической направленности;</w:t>
      </w:r>
    </w:p>
    <w:p w:rsidR="004A0E3F" w:rsidRPr="00D833CD" w:rsidRDefault="004A0E3F" w:rsidP="004A0E3F">
      <w:pPr>
        <w:ind w:firstLine="709"/>
        <w:contextualSpacing/>
        <w:jc w:val="both"/>
        <w:rPr>
          <w:rFonts w:ascii="PT Astra Serif" w:hAnsi="PT Astra Serif"/>
          <w:bCs/>
          <w:sz w:val="24"/>
          <w:szCs w:val="24"/>
        </w:rPr>
      </w:pPr>
      <w:r w:rsidRPr="00D833CD">
        <w:rPr>
          <w:rFonts w:ascii="PT Astra Serif" w:hAnsi="PT Astra Serif"/>
          <w:bCs/>
          <w:sz w:val="24"/>
          <w:szCs w:val="24"/>
        </w:rPr>
        <w:t>137 человек по естественнонаучной направленности.</w:t>
      </w:r>
    </w:p>
    <w:p w:rsidR="004A0E3F" w:rsidRPr="00D833CD" w:rsidRDefault="004A0E3F" w:rsidP="004A0E3F">
      <w:pPr>
        <w:ind w:firstLine="708"/>
        <w:contextualSpacing/>
        <w:jc w:val="both"/>
        <w:rPr>
          <w:rFonts w:ascii="PT Astra Serif" w:eastAsia="SimSun" w:hAnsi="PT Astra Serif" w:cs="F"/>
          <w:kern w:val="3"/>
          <w:sz w:val="24"/>
          <w:szCs w:val="24"/>
        </w:rPr>
      </w:pPr>
      <w:r w:rsidRPr="00D833CD">
        <w:rPr>
          <w:rFonts w:ascii="PT Astra Serif" w:eastAsia="SimSun" w:hAnsi="PT Astra Serif" w:cs="F"/>
          <w:kern w:val="3"/>
          <w:sz w:val="24"/>
          <w:szCs w:val="24"/>
        </w:rPr>
        <w:t>В Кванториуме работает 12 педагогов-наставников, все прошли обучение по программам повышения квалификации.</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b/>
          <w:bCs/>
          <w:sz w:val="24"/>
          <w:szCs w:val="24"/>
        </w:rPr>
        <w:t xml:space="preserve">Мобильный технопарк «Кванториум» </w:t>
      </w:r>
      <w:r w:rsidRPr="00D833CD">
        <w:rPr>
          <w:rFonts w:ascii="PT Astra Serif" w:hAnsi="PT Astra Serif"/>
          <w:sz w:val="24"/>
          <w:szCs w:val="24"/>
        </w:rPr>
        <w:t>создан в 2020 году на базе АНО ДО «Детский технопарк «Кванториум» г.Ульяновск.</w:t>
      </w:r>
    </w:p>
    <w:p w:rsidR="004A0E3F" w:rsidRPr="00D833CD" w:rsidRDefault="004A0E3F" w:rsidP="004A0E3F">
      <w:pPr>
        <w:ind w:firstLine="708"/>
        <w:jc w:val="both"/>
        <w:rPr>
          <w:rFonts w:ascii="PT Astra Serif" w:hAnsi="PT Astra Serif" w:cs="Calibri"/>
          <w:sz w:val="24"/>
          <w:szCs w:val="24"/>
        </w:rPr>
      </w:pPr>
      <w:r w:rsidRPr="00D833CD">
        <w:rPr>
          <w:rFonts w:ascii="PT Astra Serif" w:hAnsi="PT Astra Serif"/>
          <w:bCs/>
          <w:sz w:val="24"/>
          <w:szCs w:val="24"/>
        </w:rPr>
        <w:t xml:space="preserve">В соответствии с распоряжением Министерства просвещения и воспитания Ульяновской области от 15.07.2022 № 1492-р «О проведении отбора муниципальных образований Ульяновской области в качестве агломераций мобильного технопарка «Кванториум» на 2022-2023 учебный год» в качестве агломераций мобильного технопарка «Кванториум» отобраны 6 муниципальных образований Ульяновской области, в которых организуется деятельность мобильного технопарка «Кванториум»: </w:t>
      </w:r>
      <w:r w:rsidRPr="00D833CD">
        <w:rPr>
          <w:rFonts w:ascii="PT Astra Serif" w:hAnsi="PT Astra Serif" w:cs="Calibri"/>
          <w:sz w:val="24"/>
          <w:szCs w:val="24"/>
        </w:rPr>
        <w:t>МО «город Новоульяновск»; МО «Майнский район»; МО «Сурский район»; МО «Сенгилеевский район»; МО «Николаевский район»; МО «Цильнинский район».</w:t>
      </w:r>
    </w:p>
    <w:p w:rsidR="004A0E3F" w:rsidRPr="00D833CD" w:rsidRDefault="004A0E3F" w:rsidP="004A0E3F">
      <w:pPr>
        <w:ind w:firstLine="709"/>
        <w:contextualSpacing/>
        <w:jc w:val="both"/>
        <w:rPr>
          <w:rFonts w:ascii="PT Astra Serif" w:eastAsia="SimSun" w:hAnsi="PT Astra Serif" w:cs="F"/>
          <w:color w:val="000000" w:themeColor="text1"/>
          <w:kern w:val="3"/>
          <w:sz w:val="24"/>
          <w:szCs w:val="24"/>
        </w:rPr>
      </w:pPr>
      <w:r w:rsidRPr="00D833CD">
        <w:rPr>
          <w:rFonts w:ascii="PT Astra Serif" w:hAnsi="PT Astra Serif"/>
          <w:sz w:val="24"/>
          <w:szCs w:val="24"/>
        </w:rPr>
        <w:t>В 2022–2023 учебном году Мобильный Кванториум в каждой агломерации реализует</w:t>
      </w:r>
      <w:r w:rsidRPr="00D833CD">
        <w:rPr>
          <w:rFonts w:ascii="PT Astra Serif" w:eastAsia="SimSun" w:hAnsi="PT Astra Serif" w:cs="F"/>
          <w:kern w:val="3"/>
          <w:sz w:val="24"/>
          <w:szCs w:val="24"/>
        </w:rPr>
        <w:t xml:space="preserve"> следующие д</w:t>
      </w:r>
      <w:r w:rsidRPr="00D833CD">
        <w:rPr>
          <w:rFonts w:ascii="PT Astra Serif" w:eastAsia="SimSun" w:hAnsi="PT Astra Serif" w:cs="F"/>
          <w:color w:val="000000" w:themeColor="text1"/>
          <w:kern w:val="3"/>
          <w:sz w:val="24"/>
          <w:szCs w:val="24"/>
        </w:rPr>
        <w:t>ополнительные общеразвивающие программы:</w:t>
      </w:r>
    </w:p>
    <w:tbl>
      <w:tblPr>
        <w:tblStyle w:val="450"/>
        <w:tblW w:w="9634" w:type="dxa"/>
        <w:jc w:val="center"/>
        <w:tblLook w:val="04A0" w:firstRow="1" w:lastRow="0" w:firstColumn="1" w:lastColumn="0" w:noHBand="0" w:noVBand="1"/>
      </w:tblPr>
      <w:tblGrid>
        <w:gridCol w:w="3285"/>
        <w:gridCol w:w="1604"/>
        <w:gridCol w:w="1592"/>
        <w:gridCol w:w="1241"/>
        <w:gridCol w:w="1912"/>
      </w:tblGrid>
      <w:tr w:rsidR="004A0E3F" w:rsidRPr="00D833CD" w:rsidTr="004A0E3F">
        <w:trPr>
          <w:jc w:val="center"/>
        </w:trPr>
        <w:tc>
          <w:tcPr>
            <w:tcW w:w="3285"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Название программы</w:t>
            </w:r>
          </w:p>
        </w:tc>
        <w:tc>
          <w:tcPr>
            <w:tcW w:w="1604"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Количество часов</w:t>
            </w:r>
          </w:p>
        </w:tc>
        <w:tc>
          <w:tcPr>
            <w:tcW w:w="1592"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Уровень сложности</w:t>
            </w:r>
          </w:p>
        </w:tc>
        <w:tc>
          <w:tcPr>
            <w:tcW w:w="1241"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Возраст, лет</w:t>
            </w:r>
          </w:p>
        </w:tc>
        <w:tc>
          <w:tcPr>
            <w:tcW w:w="1912" w:type="dxa"/>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Численность, человек</w:t>
            </w:r>
          </w:p>
        </w:tc>
      </w:tr>
      <w:tr w:rsidR="004A0E3F" w:rsidRPr="00D833CD" w:rsidTr="004A0E3F">
        <w:trPr>
          <w:jc w:val="center"/>
        </w:trPr>
        <w:tc>
          <w:tcPr>
            <w:tcW w:w="328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Хайтек</w:t>
            </w:r>
          </w:p>
        </w:tc>
        <w:tc>
          <w:tcPr>
            <w:tcW w:w="1604"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36</w:t>
            </w:r>
          </w:p>
        </w:tc>
        <w:tc>
          <w:tcPr>
            <w:tcW w:w="1592" w:type="dxa"/>
            <w:vAlign w:val="center"/>
          </w:tcPr>
          <w:p w:rsidR="004A0E3F" w:rsidRPr="00D833CD" w:rsidRDefault="004A0E3F" w:rsidP="004A0E3F">
            <w:pPr>
              <w:contextualSpacing/>
              <w:rPr>
                <w:rFonts w:ascii="PT Astra Serif" w:hAnsi="PT Astra Serif"/>
                <w:kern w:val="3"/>
                <w:sz w:val="24"/>
                <w:szCs w:val="24"/>
              </w:rPr>
            </w:pPr>
            <w:r w:rsidRPr="00D833CD">
              <w:rPr>
                <w:rFonts w:ascii="PT Astra Serif" w:hAnsi="PT Astra Serif"/>
                <w:kern w:val="3"/>
                <w:sz w:val="24"/>
                <w:szCs w:val="24"/>
              </w:rPr>
              <w:t>стартовый</w:t>
            </w:r>
          </w:p>
        </w:tc>
        <w:tc>
          <w:tcPr>
            <w:tcW w:w="1241"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10-15</w:t>
            </w:r>
          </w:p>
        </w:tc>
        <w:tc>
          <w:tcPr>
            <w:tcW w:w="1912"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277</w:t>
            </w:r>
          </w:p>
        </w:tc>
      </w:tr>
      <w:tr w:rsidR="004A0E3F" w:rsidRPr="00D833CD" w:rsidTr="004A0E3F">
        <w:trPr>
          <w:jc w:val="center"/>
        </w:trPr>
        <w:tc>
          <w:tcPr>
            <w:tcW w:w="3285" w:type="dxa"/>
          </w:tcPr>
          <w:p w:rsidR="004A0E3F" w:rsidRPr="00D833CD" w:rsidRDefault="004A0E3F" w:rsidP="004A0E3F">
            <w:pPr>
              <w:contextualSpacing/>
              <w:jc w:val="both"/>
              <w:rPr>
                <w:rFonts w:ascii="PT Astra Serif" w:hAnsi="PT Astra Serif"/>
                <w:kern w:val="3"/>
                <w:sz w:val="24"/>
                <w:szCs w:val="24"/>
                <w:lang w:val="en-US"/>
              </w:rPr>
            </w:pPr>
            <w:r w:rsidRPr="00D833CD">
              <w:rPr>
                <w:rFonts w:ascii="PT Astra Serif" w:hAnsi="PT Astra Serif"/>
                <w:kern w:val="3"/>
                <w:sz w:val="24"/>
                <w:szCs w:val="24"/>
              </w:rPr>
              <w:t xml:space="preserve">Векторный редактор </w:t>
            </w:r>
            <w:r w:rsidRPr="00D833CD">
              <w:rPr>
                <w:rFonts w:ascii="PT Astra Serif" w:hAnsi="PT Astra Serif"/>
                <w:kern w:val="3"/>
                <w:sz w:val="24"/>
                <w:szCs w:val="24"/>
                <w:lang w:val="en-US"/>
              </w:rPr>
              <w:t>Adobe Illustrator</w:t>
            </w:r>
          </w:p>
        </w:tc>
        <w:tc>
          <w:tcPr>
            <w:tcW w:w="1604" w:type="dxa"/>
            <w:vAlign w:val="center"/>
          </w:tcPr>
          <w:p w:rsidR="004A0E3F" w:rsidRPr="00D833CD" w:rsidRDefault="004A0E3F" w:rsidP="004A0E3F">
            <w:pPr>
              <w:contextualSpacing/>
              <w:jc w:val="center"/>
              <w:rPr>
                <w:rFonts w:ascii="PT Astra Serif" w:hAnsi="PT Astra Serif"/>
                <w:kern w:val="3"/>
                <w:sz w:val="24"/>
                <w:szCs w:val="24"/>
                <w:lang w:val="en-US"/>
              </w:rPr>
            </w:pPr>
            <w:r w:rsidRPr="00D833CD">
              <w:rPr>
                <w:rFonts w:ascii="PT Astra Serif" w:hAnsi="PT Astra Serif"/>
                <w:kern w:val="3"/>
                <w:sz w:val="24"/>
                <w:szCs w:val="24"/>
                <w:lang w:val="en-US"/>
              </w:rPr>
              <w:t>36</w:t>
            </w:r>
          </w:p>
        </w:tc>
        <w:tc>
          <w:tcPr>
            <w:tcW w:w="1592" w:type="dxa"/>
            <w:vAlign w:val="center"/>
          </w:tcPr>
          <w:p w:rsidR="004A0E3F" w:rsidRPr="00D833CD" w:rsidRDefault="004A0E3F" w:rsidP="004A0E3F">
            <w:pPr>
              <w:contextualSpacing/>
              <w:rPr>
                <w:rFonts w:ascii="PT Astra Serif" w:hAnsi="PT Astra Serif"/>
                <w:kern w:val="3"/>
                <w:sz w:val="24"/>
                <w:szCs w:val="24"/>
              </w:rPr>
            </w:pPr>
            <w:r w:rsidRPr="00D833CD">
              <w:rPr>
                <w:rFonts w:ascii="PT Astra Serif" w:hAnsi="PT Astra Serif"/>
                <w:kern w:val="3"/>
                <w:sz w:val="24"/>
                <w:szCs w:val="24"/>
              </w:rPr>
              <w:t>стартовый</w:t>
            </w:r>
          </w:p>
        </w:tc>
        <w:tc>
          <w:tcPr>
            <w:tcW w:w="1241"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10-17</w:t>
            </w:r>
          </w:p>
        </w:tc>
        <w:tc>
          <w:tcPr>
            <w:tcW w:w="1912"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93</w:t>
            </w:r>
          </w:p>
        </w:tc>
      </w:tr>
      <w:tr w:rsidR="004A0E3F" w:rsidRPr="00D833CD" w:rsidTr="004A0E3F">
        <w:trPr>
          <w:jc w:val="center"/>
        </w:trPr>
        <w:tc>
          <w:tcPr>
            <w:tcW w:w="328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Основы программирования на языке «</w:t>
            </w:r>
            <w:r w:rsidRPr="00D833CD">
              <w:rPr>
                <w:rFonts w:ascii="PT Astra Serif" w:hAnsi="PT Astra Serif"/>
                <w:kern w:val="3"/>
                <w:sz w:val="24"/>
                <w:szCs w:val="24"/>
                <w:lang w:val="en-US"/>
              </w:rPr>
              <w:t>Scratch</w:t>
            </w:r>
            <w:r w:rsidRPr="00D833CD">
              <w:rPr>
                <w:rFonts w:ascii="PT Astra Serif" w:hAnsi="PT Astra Serif"/>
                <w:kern w:val="3"/>
                <w:sz w:val="24"/>
                <w:szCs w:val="24"/>
              </w:rPr>
              <w:t>»</w:t>
            </w:r>
          </w:p>
        </w:tc>
        <w:tc>
          <w:tcPr>
            <w:tcW w:w="1604"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36</w:t>
            </w:r>
          </w:p>
        </w:tc>
        <w:tc>
          <w:tcPr>
            <w:tcW w:w="1592" w:type="dxa"/>
            <w:vAlign w:val="center"/>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стартовый</w:t>
            </w:r>
          </w:p>
        </w:tc>
        <w:tc>
          <w:tcPr>
            <w:tcW w:w="1241"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10-12</w:t>
            </w:r>
          </w:p>
        </w:tc>
        <w:tc>
          <w:tcPr>
            <w:tcW w:w="1912"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60</w:t>
            </w:r>
          </w:p>
        </w:tc>
      </w:tr>
      <w:tr w:rsidR="004A0E3F" w:rsidRPr="00D833CD" w:rsidTr="004A0E3F">
        <w:trPr>
          <w:jc w:val="center"/>
        </w:trPr>
        <w:tc>
          <w:tcPr>
            <w:tcW w:w="3285" w:type="dxa"/>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Мобильная робототехника</w:t>
            </w:r>
          </w:p>
        </w:tc>
        <w:tc>
          <w:tcPr>
            <w:tcW w:w="1604"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36</w:t>
            </w:r>
          </w:p>
        </w:tc>
        <w:tc>
          <w:tcPr>
            <w:tcW w:w="1592" w:type="dxa"/>
            <w:vAlign w:val="center"/>
          </w:tcPr>
          <w:p w:rsidR="004A0E3F" w:rsidRPr="00D833CD" w:rsidRDefault="004A0E3F" w:rsidP="004A0E3F">
            <w:pPr>
              <w:contextualSpacing/>
              <w:jc w:val="both"/>
              <w:rPr>
                <w:rFonts w:ascii="PT Astra Serif" w:hAnsi="PT Astra Serif"/>
                <w:kern w:val="3"/>
                <w:sz w:val="24"/>
                <w:szCs w:val="24"/>
              </w:rPr>
            </w:pPr>
            <w:r w:rsidRPr="00D833CD">
              <w:rPr>
                <w:rFonts w:ascii="PT Astra Serif" w:hAnsi="PT Astra Serif"/>
                <w:kern w:val="3"/>
                <w:sz w:val="24"/>
                <w:szCs w:val="24"/>
              </w:rPr>
              <w:t>базовый</w:t>
            </w:r>
          </w:p>
        </w:tc>
        <w:tc>
          <w:tcPr>
            <w:tcW w:w="1241"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10-12</w:t>
            </w:r>
          </w:p>
        </w:tc>
        <w:tc>
          <w:tcPr>
            <w:tcW w:w="1912" w:type="dxa"/>
            <w:vAlign w:val="center"/>
          </w:tcPr>
          <w:p w:rsidR="004A0E3F" w:rsidRPr="00D833CD" w:rsidRDefault="004A0E3F" w:rsidP="004A0E3F">
            <w:pPr>
              <w:contextualSpacing/>
              <w:jc w:val="center"/>
              <w:rPr>
                <w:rFonts w:ascii="PT Astra Serif" w:hAnsi="PT Astra Serif"/>
                <w:kern w:val="3"/>
                <w:sz w:val="24"/>
                <w:szCs w:val="24"/>
              </w:rPr>
            </w:pPr>
            <w:r w:rsidRPr="00D833CD">
              <w:rPr>
                <w:rFonts w:ascii="PT Astra Serif" w:hAnsi="PT Astra Serif"/>
                <w:kern w:val="3"/>
                <w:sz w:val="24"/>
                <w:szCs w:val="24"/>
              </w:rPr>
              <w:t>119</w:t>
            </w:r>
          </w:p>
        </w:tc>
      </w:tr>
      <w:tr w:rsidR="004A0E3F" w:rsidRPr="00D833CD" w:rsidTr="004A0E3F">
        <w:trPr>
          <w:jc w:val="center"/>
        </w:trPr>
        <w:tc>
          <w:tcPr>
            <w:tcW w:w="3285" w:type="dxa"/>
          </w:tcPr>
          <w:p w:rsidR="004A0E3F" w:rsidRPr="00D833CD" w:rsidRDefault="004A0E3F" w:rsidP="004A0E3F">
            <w:pPr>
              <w:contextualSpacing/>
              <w:jc w:val="both"/>
              <w:rPr>
                <w:rFonts w:ascii="PT Astra Serif" w:hAnsi="PT Astra Serif"/>
                <w:b/>
                <w:kern w:val="3"/>
                <w:sz w:val="24"/>
                <w:szCs w:val="24"/>
              </w:rPr>
            </w:pPr>
            <w:r w:rsidRPr="00D833CD">
              <w:rPr>
                <w:rFonts w:ascii="PT Astra Serif" w:hAnsi="PT Astra Serif"/>
                <w:b/>
                <w:kern w:val="3"/>
                <w:sz w:val="24"/>
                <w:szCs w:val="24"/>
              </w:rPr>
              <w:t>ИТОГО</w:t>
            </w:r>
          </w:p>
        </w:tc>
        <w:tc>
          <w:tcPr>
            <w:tcW w:w="1604" w:type="dxa"/>
            <w:vAlign w:val="center"/>
          </w:tcPr>
          <w:p w:rsidR="004A0E3F" w:rsidRPr="00D833CD" w:rsidRDefault="004A0E3F" w:rsidP="004A0E3F">
            <w:pPr>
              <w:contextualSpacing/>
              <w:jc w:val="center"/>
              <w:rPr>
                <w:rFonts w:ascii="PT Astra Serif" w:hAnsi="PT Astra Serif"/>
                <w:b/>
                <w:kern w:val="3"/>
                <w:sz w:val="24"/>
                <w:szCs w:val="24"/>
              </w:rPr>
            </w:pPr>
          </w:p>
        </w:tc>
        <w:tc>
          <w:tcPr>
            <w:tcW w:w="1592" w:type="dxa"/>
            <w:vAlign w:val="center"/>
          </w:tcPr>
          <w:p w:rsidR="004A0E3F" w:rsidRPr="00D833CD" w:rsidRDefault="004A0E3F" w:rsidP="004A0E3F">
            <w:pPr>
              <w:contextualSpacing/>
              <w:jc w:val="both"/>
              <w:rPr>
                <w:rFonts w:ascii="PT Astra Serif" w:hAnsi="PT Astra Serif"/>
                <w:b/>
                <w:kern w:val="3"/>
                <w:sz w:val="24"/>
                <w:szCs w:val="24"/>
              </w:rPr>
            </w:pPr>
          </w:p>
        </w:tc>
        <w:tc>
          <w:tcPr>
            <w:tcW w:w="1241" w:type="dxa"/>
            <w:vAlign w:val="center"/>
          </w:tcPr>
          <w:p w:rsidR="004A0E3F" w:rsidRPr="00D833CD" w:rsidRDefault="004A0E3F" w:rsidP="004A0E3F">
            <w:pPr>
              <w:contextualSpacing/>
              <w:jc w:val="center"/>
              <w:rPr>
                <w:rFonts w:ascii="PT Astra Serif" w:hAnsi="PT Astra Serif"/>
                <w:b/>
                <w:kern w:val="3"/>
                <w:sz w:val="24"/>
                <w:szCs w:val="24"/>
              </w:rPr>
            </w:pPr>
          </w:p>
        </w:tc>
        <w:tc>
          <w:tcPr>
            <w:tcW w:w="1912" w:type="dxa"/>
            <w:vAlign w:val="center"/>
          </w:tcPr>
          <w:p w:rsidR="004A0E3F" w:rsidRPr="00D833CD" w:rsidRDefault="004A0E3F" w:rsidP="004A0E3F">
            <w:pPr>
              <w:contextualSpacing/>
              <w:jc w:val="center"/>
              <w:rPr>
                <w:rFonts w:ascii="PT Astra Serif" w:hAnsi="PT Astra Serif"/>
                <w:b/>
                <w:kern w:val="3"/>
                <w:sz w:val="24"/>
                <w:szCs w:val="24"/>
              </w:rPr>
            </w:pPr>
            <w:r w:rsidRPr="00D833CD">
              <w:rPr>
                <w:rFonts w:ascii="PT Astra Serif" w:hAnsi="PT Astra Serif"/>
                <w:b/>
                <w:kern w:val="3"/>
                <w:sz w:val="24"/>
                <w:szCs w:val="24"/>
              </w:rPr>
              <w:t>549</w:t>
            </w:r>
          </w:p>
        </w:tc>
      </w:tr>
    </w:tbl>
    <w:p w:rsidR="004A0E3F" w:rsidRPr="00D833CD" w:rsidRDefault="004A0E3F" w:rsidP="004A0E3F">
      <w:pPr>
        <w:ind w:firstLine="709"/>
        <w:jc w:val="both"/>
        <w:rPr>
          <w:rFonts w:ascii="PT Astra Serif" w:hAnsi="PT Astra Serif"/>
          <w:b/>
          <w:bCs/>
          <w:sz w:val="24"/>
          <w:szCs w:val="24"/>
        </w:rPr>
      </w:pPr>
      <w:r w:rsidRPr="00D833CD">
        <w:rPr>
          <w:rFonts w:ascii="PT Astra Serif" w:hAnsi="PT Astra Serif"/>
          <w:b/>
          <w:bCs/>
          <w:sz w:val="24"/>
          <w:szCs w:val="24"/>
        </w:rPr>
        <w:t xml:space="preserve">Детский технопарк «Кванториум» города Димитровграда на базе ОГБПОУ «Димитровградский технический колледж» </w:t>
      </w:r>
      <w:r w:rsidRPr="00D833CD">
        <w:rPr>
          <w:rFonts w:ascii="PT Astra Serif" w:hAnsi="PT Astra Serif"/>
          <w:bCs/>
          <w:sz w:val="24"/>
          <w:szCs w:val="24"/>
        </w:rPr>
        <w:t xml:space="preserve">создан в 2020 году на базе ОГБПОУ «Димитровградский технический колледж». </w:t>
      </w:r>
    </w:p>
    <w:p w:rsidR="004A0E3F" w:rsidRPr="00D833CD" w:rsidRDefault="004A0E3F" w:rsidP="004A0E3F">
      <w:pPr>
        <w:ind w:firstLine="709"/>
        <w:contextualSpacing/>
        <w:jc w:val="both"/>
        <w:rPr>
          <w:rFonts w:ascii="PT Astra Serif" w:hAnsi="PT Astra Serif"/>
          <w:bCs/>
          <w:sz w:val="24"/>
          <w:szCs w:val="24"/>
        </w:rPr>
      </w:pPr>
      <w:r w:rsidRPr="00D833CD">
        <w:rPr>
          <w:rFonts w:ascii="PT Astra Serif" w:hAnsi="PT Astra Serif"/>
          <w:bCs/>
          <w:sz w:val="24"/>
          <w:szCs w:val="24"/>
        </w:rPr>
        <w:t xml:space="preserve">На базе Кванториума для детей 12-17 лет открыты следующие квантумы: Биоквантум, Промробоквантум, Промдизайнквантум, </w:t>
      </w:r>
      <w:r w:rsidRPr="00D833CD">
        <w:rPr>
          <w:rFonts w:ascii="PT Astra Serif" w:hAnsi="PT Astra Serif"/>
          <w:bCs/>
          <w:sz w:val="24"/>
          <w:szCs w:val="24"/>
          <w:lang w:val="en-US"/>
        </w:rPr>
        <w:t>IT</w:t>
      </w:r>
      <w:r w:rsidRPr="00D833CD">
        <w:rPr>
          <w:rFonts w:ascii="PT Astra Serif" w:hAnsi="PT Astra Serif"/>
          <w:bCs/>
          <w:sz w:val="24"/>
          <w:szCs w:val="24"/>
        </w:rPr>
        <w:t>-квантум, Автоквантум, Хайтек.</w:t>
      </w:r>
    </w:p>
    <w:p w:rsidR="004A0E3F" w:rsidRPr="00D833CD" w:rsidRDefault="004A0E3F" w:rsidP="004A0E3F">
      <w:pPr>
        <w:ind w:firstLine="709"/>
        <w:contextualSpacing/>
        <w:jc w:val="both"/>
        <w:rPr>
          <w:rFonts w:ascii="PT Astra Serif" w:eastAsia="SimSun" w:hAnsi="PT Astra Serif" w:cs="F"/>
          <w:kern w:val="3"/>
          <w:sz w:val="24"/>
          <w:szCs w:val="24"/>
        </w:rPr>
      </w:pPr>
      <w:r w:rsidRPr="00D833CD">
        <w:rPr>
          <w:rFonts w:ascii="PT Astra Serif" w:hAnsi="PT Astra Serif"/>
          <w:sz w:val="24"/>
          <w:szCs w:val="24"/>
        </w:rPr>
        <w:t xml:space="preserve">В 2022-2023 учебном году в Кванториуме реализуются </w:t>
      </w:r>
      <w:r w:rsidRPr="00D833CD">
        <w:rPr>
          <w:rFonts w:ascii="PT Astra Serif" w:eastAsia="SimSun" w:hAnsi="PT Astra Serif" w:cs="F"/>
          <w:kern w:val="3"/>
          <w:sz w:val="24"/>
          <w:szCs w:val="24"/>
        </w:rPr>
        <w:t>33 дополнительных общеразвивающих программ. На 30 декабря 2022 года на программы зачислены:</w:t>
      </w:r>
    </w:p>
    <w:tbl>
      <w:tblPr>
        <w:tblStyle w:val="220"/>
        <w:tblW w:w="9639" w:type="dxa"/>
        <w:tblInd w:w="108" w:type="dxa"/>
        <w:tblLayout w:type="fixed"/>
        <w:tblLook w:val="04A0" w:firstRow="1" w:lastRow="0" w:firstColumn="1" w:lastColumn="0" w:noHBand="0" w:noVBand="1"/>
      </w:tblPr>
      <w:tblGrid>
        <w:gridCol w:w="3476"/>
        <w:gridCol w:w="1417"/>
        <w:gridCol w:w="1592"/>
        <w:gridCol w:w="1450"/>
        <w:gridCol w:w="1704"/>
      </w:tblGrid>
      <w:tr w:rsidR="004A0E3F" w:rsidRPr="00D833CD" w:rsidTr="004A0E3F">
        <w:tc>
          <w:tcPr>
            <w:tcW w:w="3476" w:type="dxa"/>
          </w:tcPr>
          <w:p w:rsidR="004A0E3F" w:rsidRPr="00D833CD" w:rsidRDefault="004A0E3F" w:rsidP="004A0E3F">
            <w:pPr>
              <w:jc w:val="center"/>
              <w:rPr>
                <w:rFonts w:ascii="PT Astra Serif" w:hAnsi="PT Astra Serif" w:cs="Times New Roman"/>
                <w:bCs/>
                <w:sz w:val="24"/>
                <w:szCs w:val="24"/>
              </w:rPr>
            </w:pPr>
            <w:r w:rsidRPr="00D833CD">
              <w:rPr>
                <w:rFonts w:ascii="PT Astra Serif" w:hAnsi="PT Astra Serif" w:cs="Times New Roman"/>
                <w:bCs/>
                <w:sz w:val="24"/>
                <w:szCs w:val="24"/>
              </w:rPr>
              <w:t>Название программы</w:t>
            </w:r>
          </w:p>
        </w:tc>
        <w:tc>
          <w:tcPr>
            <w:tcW w:w="1417" w:type="dxa"/>
          </w:tcPr>
          <w:p w:rsidR="004A0E3F" w:rsidRPr="00D833CD" w:rsidRDefault="004A0E3F" w:rsidP="004A0E3F">
            <w:pPr>
              <w:jc w:val="center"/>
              <w:rPr>
                <w:rFonts w:ascii="PT Astra Serif" w:hAnsi="PT Astra Serif" w:cs="Times New Roman"/>
                <w:bCs/>
                <w:sz w:val="24"/>
                <w:szCs w:val="24"/>
              </w:rPr>
            </w:pPr>
            <w:r w:rsidRPr="00D833CD">
              <w:rPr>
                <w:rFonts w:ascii="PT Astra Serif" w:hAnsi="PT Astra Serif" w:cs="Times New Roman"/>
                <w:bCs/>
                <w:sz w:val="24"/>
                <w:szCs w:val="24"/>
              </w:rPr>
              <w:t>Количество часов</w:t>
            </w:r>
          </w:p>
        </w:tc>
        <w:tc>
          <w:tcPr>
            <w:tcW w:w="1592" w:type="dxa"/>
          </w:tcPr>
          <w:p w:rsidR="004A0E3F" w:rsidRPr="00D833CD" w:rsidRDefault="004A0E3F" w:rsidP="004A0E3F">
            <w:pPr>
              <w:jc w:val="center"/>
              <w:rPr>
                <w:rFonts w:ascii="PT Astra Serif" w:hAnsi="PT Astra Serif" w:cs="Times New Roman"/>
                <w:bCs/>
                <w:sz w:val="24"/>
                <w:szCs w:val="24"/>
              </w:rPr>
            </w:pPr>
            <w:r w:rsidRPr="00D833CD">
              <w:rPr>
                <w:rFonts w:ascii="PT Astra Serif" w:hAnsi="PT Astra Serif" w:cs="Times New Roman"/>
                <w:bCs/>
                <w:sz w:val="24"/>
                <w:szCs w:val="24"/>
              </w:rPr>
              <w:t>Уровень сложности</w:t>
            </w:r>
          </w:p>
        </w:tc>
        <w:tc>
          <w:tcPr>
            <w:tcW w:w="1450" w:type="dxa"/>
          </w:tcPr>
          <w:p w:rsidR="004A0E3F" w:rsidRPr="00D833CD" w:rsidRDefault="004A0E3F" w:rsidP="004A0E3F">
            <w:pPr>
              <w:jc w:val="center"/>
              <w:rPr>
                <w:rFonts w:ascii="PT Astra Serif" w:hAnsi="PT Astra Serif" w:cs="Times New Roman"/>
                <w:bCs/>
                <w:sz w:val="24"/>
                <w:szCs w:val="24"/>
              </w:rPr>
            </w:pPr>
            <w:r w:rsidRPr="00D833CD">
              <w:rPr>
                <w:rFonts w:ascii="PT Astra Serif" w:hAnsi="PT Astra Serif" w:cs="Times New Roman"/>
                <w:bCs/>
                <w:sz w:val="24"/>
                <w:szCs w:val="24"/>
              </w:rPr>
              <w:t>Возраст, лет</w:t>
            </w:r>
          </w:p>
        </w:tc>
        <w:tc>
          <w:tcPr>
            <w:tcW w:w="1704" w:type="dxa"/>
          </w:tcPr>
          <w:p w:rsidR="004A0E3F" w:rsidRPr="00D833CD" w:rsidRDefault="004A0E3F" w:rsidP="004A0E3F">
            <w:pPr>
              <w:jc w:val="center"/>
              <w:rPr>
                <w:rFonts w:ascii="PT Astra Serif" w:hAnsi="PT Astra Serif" w:cs="Times New Roman"/>
                <w:bCs/>
                <w:sz w:val="24"/>
                <w:szCs w:val="24"/>
              </w:rPr>
            </w:pPr>
            <w:r w:rsidRPr="00D833CD">
              <w:rPr>
                <w:rFonts w:ascii="PT Astra Serif" w:hAnsi="PT Astra Serif" w:cs="Times New Roman"/>
                <w:bCs/>
                <w:sz w:val="24"/>
                <w:szCs w:val="24"/>
              </w:rPr>
              <w:t>Численность, человек</w:t>
            </w:r>
          </w:p>
        </w:tc>
      </w:tr>
      <w:tr w:rsidR="004A0E3F" w:rsidRPr="00D833CD" w:rsidTr="004A0E3F">
        <w:tc>
          <w:tcPr>
            <w:tcW w:w="3476" w:type="dxa"/>
          </w:tcPr>
          <w:p w:rsidR="004A0E3F" w:rsidRPr="00D833CD" w:rsidRDefault="004A0E3F" w:rsidP="004A0E3F">
            <w:pPr>
              <w:jc w:val="both"/>
              <w:rPr>
                <w:rFonts w:ascii="PT Astra Serif" w:hAnsi="PT Astra Serif" w:cs="Times New Roman"/>
                <w:b/>
                <w:sz w:val="24"/>
                <w:szCs w:val="24"/>
              </w:rPr>
            </w:pPr>
            <w:r w:rsidRPr="00D833CD">
              <w:rPr>
                <w:rFonts w:ascii="PT Astra Serif" w:hAnsi="PT Astra Serif" w:cs="Times New Roman"/>
                <w:sz w:val="24"/>
                <w:szCs w:val="24"/>
              </w:rPr>
              <w:t>Промдизайн. Основы промышленного дизайна</w:t>
            </w:r>
          </w:p>
        </w:tc>
        <w:tc>
          <w:tcPr>
            <w:tcW w:w="1417" w:type="dxa"/>
          </w:tcPr>
          <w:p w:rsidR="004A0E3F" w:rsidRPr="00D833CD" w:rsidRDefault="004A0E3F" w:rsidP="004A0E3F">
            <w:pPr>
              <w:jc w:val="center"/>
              <w:rPr>
                <w:rFonts w:ascii="PT Astra Serif" w:hAnsi="PT Astra Serif" w:cs="Times New Roman"/>
                <w:b/>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cs="Times New Roman"/>
                <w:b/>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38</w:t>
            </w:r>
          </w:p>
        </w:tc>
      </w:tr>
      <w:tr w:rsidR="004A0E3F" w:rsidRPr="00D833CD" w:rsidTr="004A0E3F">
        <w:tc>
          <w:tcPr>
            <w:tcW w:w="3476" w:type="dxa"/>
          </w:tcPr>
          <w:p w:rsidR="004A0E3F" w:rsidRPr="00D833CD" w:rsidRDefault="004A0E3F" w:rsidP="004A0E3F">
            <w:pPr>
              <w:jc w:val="both"/>
              <w:rPr>
                <w:rFonts w:ascii="PT Astra Serif" w:hAnsi="PT Astra Serif" w:cs="Times New Roman"/>
                <w:b/>
                <w:sz w:val="24"/>
                <w:szCs w:val="24"/>
              </w:rPr>
            </w:pPr>
            <w:r w:rsidRPr="00D833CD">
              <w:rPr>
                <w:rFonts w:ascii="PT Astra Serif" w:hAnsi="PT Astra Serif" w:cs="Times New Roman"/>
                <w:color w:val="000000"/>
                <w:sz w:val="24"/>
                <w:szCs w:val="24"/>
                <w:shd w:val="clear" w:color="auto" w:fill="FFFFFF"/>
              </w:rPr>
              <w:t>Промдизайн. От идеи до макета</w:t>
            </w:r>
          </w:p>
        </w:tc>
        <w:tc>
          <w:tcPr>
            <w:tcW w:w="1417" w:type="dxa"/>
          </w:tcPr>
          <w:p w:rsidR="004A0E3F" w:rsidRPr="00D833CD" w:rsidRDefault="004A0E3F" w:rsidP="004A0E3F">
            <w:pPr>
              <w:jc w:val="center"/>
              <w:rPr>
                <w:rFonts w:ascii="PT Astra Serif" w:hAnsi="PT Astra Serif" w:cs="Times New Roman"/>
                <w:b/>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cs="Times New Roman"/>
                <w:b/>
                <w:sz w:val="24"/>
                <w:szCs w:val="24"/>
              </w:rPr>
            </w:pPr>
            <w:r w:rsidRPr="00D833CD">
              <w:rPr>
                <w:rFonts w:ascii="PT Astra Serif" w:hAnsi="PT Astra Serif" w:cs="Times New Roman"/>
                <w:sz w:val="24"/>
                <w:szCs w:val="24"/>
              </w:rPr>
              <w:t>базовый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21</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color w:val="000000"/>
                <w:sz w:val="24"/>
                <w:szCs w:val="24"/>
                <w:shd w:val="clear" w:color="auto" w:fill="FFFFFF"/>
              </w:rPr>
              <w:t>Промдизайн. От иголки до космической станции</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w:t>
            </w:r>
          </w:p>
        </w:tc>
      </w:tr>
      <w:tr w:rsidR="004A0E3F" w:rsidRPr="00D833CD" w:rsidTr="004A0E3F">
        <w:tc>
          <w:tcPr>
            <w:tcW w:w="3476" w:type="dxa"/>
          </w:tcPr>
          <w:p w:rsidR="004A0E3F" w:rsidRPr="00D833CD" w:rsidRDefault="004A0E3F" w:rsidP="004A0E3F">
            <w:pPr>
              <w:jc w:val="both"/>
              <w:rPr>
                <w:rFonts w:ascii="PT Astra Serif" w:hAnsi="PT Astra Serif" w:cs="Times New Roman"/>
                <w:color w:val="000000"/>
                <w:sz w:val="24"/>
                <w:szCs w:val="24"/>
                <w:shd w:val="clear" w:color="auto" w:fill="FFFFFF"/>
              </w:rPr>
            </w:pPr>
            <w:r w:rsidRPr="00D833CD">
              <w:rPr>
                <w:rFonts w:ascii="PT Astra Serif" w:hAnsi="PT Astra Serif" w:cs="Times New Roman"/>
                <w:color w:val="000000"/>
                <w:sz w:val="24"/>
                <w:szCs w:val="24"/>
                <w:shd w:val="clear" w:color="auto" w:fill="FFFFFF"/>
              </w:rPr>
              <w:t xml:space="preserve">Автоквантум. </w:t>
            </w:r>
            <w:r w:rsidRPr="00D833CD">
              <w:rPr>
                <w:rFonts w:ascii="PT Astra Serif" w:hAnsi="PT Astra Serif" w:cs="Times New Roman"/>
                <w:sz w:val="24"/>
                <w:szCs w:val="24"/>
              </w:rPr>
              <w:t>Основы 3</w:t>
            </w:r>
            <w:r w:rsidRPr="00D833CD">
              <w:rPr>
                <w:rFonts w:ascii="PT Astra Serif" w:hAnsi="PT Astra Serif" w:cs="Times New Roman"/>
                <w:sz w:val="24"/>
                <w:szCs w:val="24"/>
                <w:lang w:val="en-US"/>
              </w:rPr>
              <w:t>D</w:t>
            </w:r>
            <w:r w:rsidRPr="00D833CD">
              <w:rPr>
                <w:rFonts w:ascii="PT Astra Serif" w:hAnsi="PT Astra Serif" w:cs="Times New Roman"/>
                <w:sz w:val="24"/>
                <w:szCs w:val="24"/>
              </w:rPr>
              <w:t>-автомоделирования</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29</w:t>
            </w:r>
          </w:p>
        </w:tc>
      </w:tr>
      <w:tr w:rsidR="004A0E3F" w:rsidRPr="00D833CD" w:rsidTr="004A0E3F">
        <w:tc>
          <w:tcPr>
            <w:tcW w:w="3476" w:type="dxa"/>
          </w:tcPr>
          <w:p w:rsidR="004A0E3F" w:rsidRPr="00D833CD" w:rsidRDefault="004A0E3F" w:rsidP="004A0E3F">
            <w:pPr>
              <w:jc w:val="both"/>
              <w:rPr>
                <w:rFonts w:ascii="PT Astra Serif" w:hAnsi="PT Astra Serif" w:cs="Times New Roman"/>
                <w:color w:val="000000"/>
                <w:sz w:val="24"/>
                <w:szCs w:val="24"/>
                <w:shd w:val="clear" w:color="auto" w:fill="FFFFFF"/>
              </w:rPr>
            </w:pPr>
            <w:r w:rsidRPr="00D833CD">
              <w:rPr>
                <w:rFonts w:ascii="PT Astra Serif" w:hAnsi="PT Astra Serif" w:cs="Times New Roman"/>
                <w:sz w:val="24"/>
                <w:szCs w:val="24"/>
              </w:rPr>
              <w:t>Автоквантум. 3</w:t>
            </w:r>
            <w:r w:rsidRPr="00D833CD">
              <w:rPr>
                <w:rFonts w:ascii="PT Astra Serif" w:hAnsi="PT Astra Serif" w:cs="Times New Roman"/>
                <w:sz w:val="24"/>
                <w:szCs w:val="24"/>
                <w:lang w:val="en-US"/>
              </w:rPr>
              <w:t>D</w:t>
            </w:r>
            <w:r w:rsidRPr="00D833CD">
              <w:rPr>
                <w:rFonts w:ascii="PT Astra Serif" w:hAnsi="PT Astra Serif" w:cs="Times New Roman"/>
                <w:sz w:val="24"/>
                <w:szCs w:val="24"/>
              </w:rPr>
              <w:t>-автомоделирование</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6</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Автоквантум. Продвинутый</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6</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Хайтек. Основы технологий</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6</w:t>
            </w:r>
          </w:p>
        </w:tc>
      </w:tr>
      <w:tr w:rsidR="004A0E3F" w:rsidRPr="00D833CD" w:rsidTr="004A0E3F">
        <w:tc>
          <w:tcPr>
            <w:tcW w:w="3476" w:type="dxa"/>
          </w:tcPr>
          <w:p w:rsidR="004A0E3F" w:rsidRPr="00D833CD" w:rsidRDefault="004A0E3F" w:rsidP="004A0E3F">
            <w:pPr>
              <w:jc w:val="both"/>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Хайтек. Механизация технологического процесса</w:t>
            </w:r>
          </w:p>
        </w:tc>
        <w:tc>
          <w:tcPr>
            <w:tcW w:w="1417"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144</w:t>
            </w:r>
          </w:p>
        </w:tc>
        <w:tc>
          <w:tcPr>
            <w:tcW w:w="1592"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продвинутый</w:t>
            </w:r>
          </w:p>
        </w:tc>
        <w:tc>
          <w:tcPr>
            <w:tcW w:w="1450"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12-17</w:t>
            </w:r>
          </w:p>
        </w:tc>
        <w:tc>
          <w:tcPr>
            <w:tcW w:w="1704"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12</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lastRenderedPageBreak/>
              <w:t>Промышленная робототехника. Основы промышленной робототехники</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39</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Промышленная робототехника. Автоматизация процессов</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28</w:t>
            </w:r>
          </w:p>
        </w:tc>
      </w:tr>
      <w:tr w:rsidR="004A0E3F" w:rsidRPr="00D833CD" w:rsidTr="004A0E3F">
        <w:tc>
          <w:tcPr>
            <w:tcW w:w="3476" w:type="dxa"/>
          </w:tcPr>
          <w:p w:rsidR="004A0E3F" w:rsidRPr="00D833CD" w:rsidRDefault="004A0E3F" w:rsidP="004A0E3F">
            <w:pPr>
              <w:jc w:val="both"/>
              <w:rPr>
                <w:rFonts w:ascii="PT Astra Serif" w:hAnsi="PT Astra Serif" w:cs="Times New Roman"/>
                <w:color w:val="000000" w:themeColor="text1"/>
                <w:sz w:val="24"/>
                <w:szCs w:val="24"/>
                <w:highlight w:val="yellow"/>
              </w:rPr>
            </w:pPr>
            <w:r w:rsidRPr="00D833CD">
              <w:rPr>
                <w:rFonts w:ascii="PT Astra Serif" w:hAnsi="PT Astra Serif" w:cs="Times New Roman"/>
                <w:bCs/>
                <w:color w:val="000000" w:themeColor="text1"/>
                <w:sz w:val="24"/>
                <w:szCs w:val="24"/>
                <w:lang w:val="en-US"/>
              </w:rPr>
              <w:t>IT</w:t>
            </w:r>
            <w:r w:rsidRPr="00D833CD">
              <w:rPr>
                <w:rFonts w:ascii="PT Astra Serif" w:hAnsi="PT Astra Serif" w:cs="Times New Roman"/>
                <w:bCs/>
                <w:color w:val="000000" w:themeColor="text1"/>
                <w:sz w:val="24"/>
                <w:szCs w:val="24"/>
              </w:rPr>
              <w:t>-квантум. Основы разработки электронных программируемых устройств</w:t>
            </w:r>
          </w:p>
        </w:tc>
        <w:tc>
          <w:tcPr>
            <w:tcW w:w="1417"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72</w:t>
            </w:r>
          </w:p>
        </w:tc>
        <w:tc>
          <w:tcPr>
            <w:tcW w:w="1592" w:type="dxa"/>
          </w:tcPr>
          <w:p w:rsidR="004A0E3F" w:rsidRPr="00D833CD" w:rsidRDefault="004A0E3F" w:rsidP="004A0E3F">
            <w:pPr>
              <w:jc w:val="center"/>
              <w:rPr>
                <w:rFonts w:ascii="PT Astra Serif" w:hAnsi="PT Astra Serif"/>
                <w:color w:val="000000" w:themeColor="text1"/>
                <w:sz w:val="24"/>
                <w:szCs w:val="24"/>
              </w:rPr>
            </w:pPr>
            <w:r w:rsidRPr="00D833CD">
              <w:rPr>
                <w:rFonts w:ascii="PT Astra Serif" w:hAnsi="PT Astra Serif" w:cs="Times New Roman"/>
                <w:color w:val="000000" w:themeColor="text1"/>
                <w:sz w:val="24"/>
                <w:szCs w:val="24"/>
              </w:rPr>
              <w:t>стартовый</w:t>
            </w:r>
          </w:p>
        </w:tc>
        <w:tc>
          <w:tcPr>
            <w:tcW w:w="1450"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 xml:space="preserve">12-17 </w:t>
            </w:r>
          </w:p>
        </w:tc>
        <w:tc>
          <w:tcPr>
            <w:tcW w:w="1704"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65</w:t>
            </w:r>
          </w:p>
        </w:tc>
      </w:tr>
      <w:tr w:rsidR="004A0E3F" w:rsidRPr="00D833CD" w:rsidTr="004A0E3F">
        <w:tc>
          <w:tcPr>
            <w:tcW w:w="3476" w:type="dxa"/>
          </w:tcPr>
          <w:p w:rsidR="004A0E3F" w:rsidRPr="00D833CD" w:rsidRDefault="004A0E3F" w:rsidP="004A0E3F">
            <w:pPr>
              <w:jc w:val="both"/>
              <w:rPr>
                <w:rFonts w:ascii="PT Astra Serif" w:hAnsi="PT Astra Serif" w:cs="Times New Roman"/>
                <w:bCs/>
                <w:color w:val="000000" w:themeColor="text1"/>
                <w:sz w:val="24"/>
                <w:szCs w:val="24"/>
              </w:rPr>
            </w:pPr>
            <w:r w:rsidRPr="00D833CD">
              <w:rPr>
                <w:rFonts w:ascii="PT Astra Serif" w:hAnsi="PT Astra Serif" w:cs="Times New Roman"/>
                <w:bCs/>
                <w:color w:val="000000" w:themeColor="text1"/>
                <w:sz w:val="24"/>
                <w:szCs w:val="24"/>
                <w:lang w:val="en-US"/>
              </w:rPr>
              <w:t>IT</w:t>
            </w:r>
            <w:r w:rsidRPr="00D833CD">
              <w:rPr>
                <w:rFonts w:ascii="PT Astra Serif" w:hAnsi="PT Astra Serif" w:cs="Times New Roman"/>
                <w:bCs/>
                <w:color w:val="000000" w:themeColor="text1"/>
                <w:sz w:val="24"/>
                <w:szCs w:val="24"/>
              </w:rPr>
              <w:t>-квантум. Интеллектуальные системы и технологии</w:t>
            </w:r>
          </w:p>
        </w:tc>
        <w:tc>
          <w:tcPr>
            <w:tcW w:w="1417"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72</w:t>
            </w:r>
          </w:p>
        </w:tc>
        <w:tc>
          <w:tcPr>
            <w:tcW w:w="1592"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базовый</w:t>
            </w:r>
          </w:p>
        </w:tc>
        <w:tc>
          <w:tcPr>
            <w:tcW w:w="1450"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12-17</w:t>
            </w:r>
          </w:p>
        </w:tc>
        <w:tc>
          <w:tcPr>
            <w:tcW w:w="1704" w:type="dxa"/>
          </w:tcPr>
          <w:p w:rsidR="004A0E3F" w:rsidRPr="00D833CD" w:rsidRDefault="004A0E3F" w:rsidP="004A0E3F">
            <w:pPr>
              <w:jc w:val="center"/>
              <w:rPr>
                <w:rFonts w:ascii="PT Astra Serif" w:hAnsi="PT Astra Serif" w:cs="Times New Roman"/>
                <w:color w:val="000000" w:themeColor="text1"/>
                <w:sz w:val="24"/>
                <w:szCs w:val="24"/>
              </w:rPr>
            </w:pPr>
            <w:r w:rsidRPr="00D833CD">
              <w:rPr>
                <w:rFonts w:ascii="PT Astra Serif" w:hAnsi="PT Astra Serif" w:cs="Times New Roman"/>
                <w:color w:val="000000" w:themeColor="text1"/>
                <w:sz w:val="24"/>
                <w:szCs w:val="24"/>
              </w:rPr>
              <w:t>19</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lang w:val="en-US"/>
              </w:rPr>
              <w:t>IT</w:t>
            </w:r>
            <w:r w:rsidRPr="00D833CD">
              <w:rPr>
                <w:rFonts w:ascii="PT Astra Serif" w:hAnsi="PT Astra Serif" w:cs="Times New Roman"/>
                <w:sz w:val="24"/>
                <w:szCs w:val="24"/>
              </w:rPr>
              <w:t xml:space="preserve">-квантум. Разработка </w:t>
            </w:r>
            <w:r w:rsidRPr="00D833CD">
              <w:rPr>
                <w:rFonts w:ascii="PT Astra Serif" w:hAnsi="PT Astra Serif" w:cs="Times New Roman"/>
                <w:sz w:val="24"/>
                <w:szCs w:val="24"/>
                <w:lang w:val="en-US"/>
              </w:rPr>
              <w:t>VR</w:t>
            </w:r>
            <w:r w:rsidRPr="00D833CD">
              <w:rPr>
                <w:rFonts w:ascii="PT Astra Serif" w:hAnsi="PT Astra Serif" w:cs="Times New Roman"/>
                <w:sz w:val="24"/>
                <w:szCs w:val="24"/>
              </w:rPr>
              <w:t>/</w:t>
            </w:r>
            <w:r w:rsidRPr="00D833CD">
              <w:rPr>
                <w:rFonts w:ascii="PT Astra Serif" w:hAnsi="PT Astra Serif" w:cs="Times New Roman"/>
                <w:sz w:val="24"/>
                <w:szCs w:val="24"/>
                <w:lang w:val="en-US"/>
              </w:rPr>
              <w:t>AR</w:t>
            </w:r>
            <w:r w:rsidRPr="00D833CD">
              <w:rPr>
                <w:rFonts w:ascii="PT Astra Serif" w:hAnsi="PT Astra Serif" w:cs="Times New Roman"/>
                <w:sz w:val="24"/>
                <w:szCs w:val="24"/>
              </w:rPr>
              <w:t xml:space="preserve"> приложений</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45</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highlight w:val="yellow"/>
              </w:rPr>
            </w:pPr>
            <w:r w:rsidRPr="00D833CD">
              <w:rPr>
                <w:rFonts w:ascii="PT Astra Serif" w:hAnsi="PT Astra Serif" w:cs="Times New Roman"/>
                <w:sz w:val="24"/>
                <w:szCs w:val="24"/>
              </w:rPr>
              <w:t>Биоквантум. Старт</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32</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Биотехнологии. Базовая</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23</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Биоквантум. Биология человека. Продвинутый</w:t>
            </w:r>
          </w:p>
        </w:tc>
        <w:tc>
          <w:tcPr>
            <w:tcW w:w="1417"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13</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Биоквантум. Биотехнологии</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36</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Квантошахматы</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10</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Технический английский язык</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216</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31</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Основы 3</w:t>
            </w:r>
            <w:r w:rsidRPr="00D833CD">
              <w:rPr>
                <w:rFonts w:ascii="PT Astra Serif" w:hAnsi="PT Astra Serif" w:cs="Times New Roman"/>
                <w:sz w:val="24"/>
                <w:szCs w:val="24"/>
                <w:lang w:val="en-US"/>
              </w:rPr>
              <w:t>D</w:t>
            </w:r>
            <w:r w:rsidRPr="00D833CD">
              <w:rPr>
                <w:rFonts w:ascii="PT Astra Serif" w:hAnsi="PT Astra Serif" w:cs="Times New Roman"/>
                <w:sz w:val="24"/>
                <w:szCs w:val="24"/>
              </w:rPr>
              <w:t>-дизайна</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36</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89</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3</w:t>
            </w:r>
            <w:r w:rsidRPr="00D833CD">
              <w:rPr>
                <w:rFonts w:ascii="PT Astra Serif" w:hAnsi="PT Astra Serif" w:cs="Times New Roman"/>
                <w:sz w:val="24"/>
                <w:szCs w:val="24"/>
                <w:lang w:val="en-US"/>
              </w:rPr>
              <w:t>D</w:t>
            </w:r>
            <w:r w:rsidRPr="00D833CD">
              <w:rPr>
                <w:rFonts w:ascii="PT Astra Serif" w:hAnsi="PT Astra Serif" w:cs="Times New Roman"/>
                <w:sz w:val="24"/>
                <w:szCs w:val="24"/>
              </w:rPr>
              <w:t>-автомоделирование</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36</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23</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Основы робототехники</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36</w:t>
            </w:r>
          </w:p>
        </w:tc>
        <w:tc>
          <w:tcPr>
            <w:tcW w:w="1592"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12-17</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46</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«Хайтек-промдизайн»</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80</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«Хайтек-промдизайн»</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62</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«Юный блогер»</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43</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«Агро-биотехнологии»</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117</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«Агро-биотехнологии продвинутый уровень»</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42</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«Основы робототехники»</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72</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стартовый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128</w:t>
            </w:r>
          </w:p>
        </w:tc>
      </w:tr>
      <w:tr w:rsidR="004A0E3F" w:rsidRPr="00D833CD" w:rsidTr="004A0E3F">
        <w:tc>
          <w:tcPr>
            <w:tcW w:w="3476" w:type="dxa"/>
          </w:tcPr>
          <w:p w:rsidR="004A0E3F" w:rsidRPr="00D833CD" w:rsidRDefault="004A0E3F" w:rsidP="004A0E3F">
            <w:pPr>
              <w:jc w:val="both"/>
              <w:rPr>
                <w:rFonts w:ascii="PT Astra Serif" w:hAnsi="PT Astra Serif" w:cs="Times New Roman"/>
                <w:sz w:val="24"/>
                <w:szCs w:val="24"/>
              </w:rPr>
            </w:pPr>
            <w:r w:rsidRPr="00D833CD">
              <w:rPr>
                <w:rFonts w:ascii="PT Astra Serif" w:hAnsi="PT Astra Serif" w:cs="Times New Roman"/>
                <w:sz w:val="24"/>
                <w:szCs w:val="24"/>
              </w:rPr>
              <w:t>«Робототехника программирование»</w:t>
            </w:r>
          </w:p>
        </w:tc>
        <w:tc>
          <w:tcPr>
            <w:tcW w:w="1417"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144</w:t>
            </w:r>
          </w:p>
        </w:tc>
        <w:tc>
          <w:tcPr>
            <w:tcW w:w="1592" w:type="dxa"/>
          </w:tcPr>
          <w:p w:rsidR="004A0E3F" w:rsidRPr="00D833CD" w:rsidRDefault="004A0E3F" w:rsidP="004A0E3F">
            <w:pPr>
              <w:jc w:val="center"/>
              <w:rPr>
                <w:rFonts w:ascii="PT Astra Serif" w:hAnsi="PT Astra Serif"/>
                <w:sz w:val="24"/>
                <w:szCs w:val="24"/>
              </w:rPr>
            </w:pPr>
            <w:r w:rsidRPr="00D833CD">
              <w:rPr>
                <w:rFonts w:ascii="PT Astra Serif" w:hAnsi="PT Astra Serif" w:cs="Times New Roman"/>
                <w:sz w:val="24"/>
                <w:szCs w:val="24"/>
              </w:rPr>
              <w:t>продвинутый</w:t>
            </w:r>
          </w:p>
        </w:tc>
        <w:tc>
          <w:tcPr>
            <w:tcW w:w="1450"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 xml:space="preserve">12-17 </w:t>
            </w:r>
          </w:p>
        </w:tc>
        <w:tc>
          <w:tcPr>
            <w:tcW w:w="1704" w:type="dxa"/>
          </w:tcPr>
          <w:p w:rsidR="004A0E3F" w:rsidRPr="00D833CD" w:rsidRDefault="004A0E3F" w:rsidP="004A0E3F">
            <w:pPr>
              <w:jc w:val="center"/>
              <w:rPr>
                <w:rFonts w:ascii="PT Astra Serif" w:hAnsi="PT Astra Serif" w:cs="Times New Roman"/>
                <w:sz w:val="24"/>
                <w:szCs w:val="24"/>
              </w:rPr>
            </w:pPr>
            <w:r w:rsidRPr="00D833CD">
              <w:rPr>
                <w:rFonts w:ascii="PT Astra Serif" w:hAnsi="PT Astra Serif" w:cs="Times New Roman"/>
                <w:sz w:val="24"/>
                <w:szCs w:val="24"/>
              </w:rPr>
              <w:t>39</w:t>
            </w:r>
          </w:p>
        </w:tc>
      </w:tr>
      <w:tr w:rsidR="004A0E3F" w:rsidRPr="00D833CD" w:rsidTr="004A0E3F">
        <w:tc>
          <w:tcPr>
            <w:tcW w:w="3476" w:type="dxa"/>
          </w:tcPr>
          <w:p w:rsidR="004A0E3F" w:rsidRPr="00D833CD" w:rsidRDefault="004A0E3F" w:rsidP="004A0E3F">
            <w:pPr>
              <w:jc w:val="both"/>
              <w:rPr>
                <w:rFonts w:ascii="PT Astra Serif" w:hAnsi="PT Astra Serif" w:cs="Times New Roman"/>
                <w:b/>
                <w:sz w:val="24"/>
                <w:szCs w:val="24"/>
              </w:rPr>
            </w:pPr>
            <w:r w:rsidRPr="00D833CD">
              <w:rPr>
                <w:rFonts w:ascii="PT Astra Serif" w:hAnsi="PT Astra Serif" w:cs="Times New Roman"/>
                <w:b/>
                <w:sz w:val="24"/>
                <w:szCs w:val="24"/>
              </w:rPr>
              <w:t>ИТОГО</w:t>
            </w:r>
          </w:p>
        </w:tc>
        <w:tc>
          <w:tcPr>
            <w:tcW w:w="1417" w:type="dxa"/>
          </w:tcPr>
          <w:p w:rsidR="004A0E3F" w:rsidRPr="00D833CD" w:rsidRDefault="004A0E3F" w:rsidP="004A0E3F">
            <w:pPr>
              <w:jc w:val="center"/>
              <w:rPr>
                <w:rFonts w:ascii="PT Astra Serif" w:hAnsi="PT Astra Serif" w:cs="Times New Roman"/>
                <w:b/>
                <w:sz w:val="24"/>
                <w:szCs w:val="24"/>
              </w:rPr>
            </w:pPr>
          </w:p>
        </w:tc>
        <w:tc>
          <w:tcPr>
            <w:tcW w:w="1592" w:type="dxa"/>
          </w:tcPr>
          <w:p w:rsidR="004A0E3F" w:rsidRPr="00D833CD" w:rsidRDefault="004A0E3F" w:rsidP="004A0E3F">
            <w:pPr>
              <w:jc w:val="center"/>
              <w:rPr>
                <w:rFonts w:ascii="PT Astra Serif" w:hAnsi="PT Astra Serif" w:cs="Times New Roman"/>
                <w:b/>
                <w:sz w:val="24"/>
                <w:szCs w:val="24"/>
              </w:rPr>
            </w:pPr>
          </w:p>
        </w:tc>
        <w:tc>
          <w:tcPr>
            <w:tcW w:w="1450" w:type="dxa"/>
          </w:tcPr>
          <w:p w:rsidR="004A0E3F" w:rsidRPr="00D833CD" w:rsidRDefault="004A0E3F" w:rsidP="004A0E3F">
            <w:pPr>
              <w:jc w:val="center"/>
              <w:rPr>
                <w:rFonts w:ascii="PT Astra Serif" w:hAnsi="PT Astra Serif" w:cs="Times New Roman"/>
                <w:b/>
                <w:sz w:val="24"/>
                <w:szCs w:val="24"/>
              </w:rPr>
            </w:pPr>
          </w:p>
        </w:tc>
        <w:tc>
          <w:tcPr>
            <w:tcW w:w="1704" w:type="dxa"/>
          </w:tcPr>
          <w:p w:rsidR="004A0E3F" w:rsidRPr="00D833CD" w:rsidRDefault="004A0E3F" w:rsidP="004A0E3F">
            <w:pPr>
              <w:jc w:val="center"/>
              <w:rPr>
                <w:rFonts w:ascii="PT Astra Serif" w:hAnsi="PT Astra Serif" w:cs="Times New Roman"/>
                <w:b/>
                <w:sz w:val="24"/>
                <w:szCs w:val="24"/>
              </w:rPr>
            </w:pPr>
            <w:r w:rsidRPr="00D833CD">
              <w:rPr>
                <w:rFonts w:ascii="PT Astra Serif" w:hAnsi="PT Astra Serif" w:cs="Times New Roman"/>
                <w:b/>
                <w:sz w:val="24"/>
                <w:szCs w:val="24"/>
              </w:rPr>
              <w:t>1135</w:t>
            </w:r>
          </w:p>
        </w:tc>
      </w:tr>
    </w:tbl>
    <w:p w:rsidR="004A0E3F" w:rsidRPr="00D833CD" w:rsidRDefault="004A0E3F" w:rsidP="004A0E3F">
      <w:pPr>
        <w:ind w:firstLine="708"/>
        <w:contextualSpacing/>
        <w:jc w:val="both"/>
        <w:rPr>
          <w:rFonts w:ascii="PT Astra Serif" w:eastAsia="SimSun" w:hAnsi="PT Astra Serif" w:cs="F"/>
          <w:kern w:val="3"/>
          <w:sz w:val="24"/>
          <w:szCs w:val="24"/>
        </w:rPr>
      </w:pPr>
      <w:r w:rsidRPr="00D833CD">
        <w:rPr>
          <w:rFonts w:ascii="PT Astra Serif" w:eastAsia="SimSun" w:hAnsi="PT Astra Serif" w:cs="F"/>
          <w:kern w:val="3"/>
          <w:sz w:val="24"/>
          <w:szCs w:val="24"/>
        </w:rPr>
        <w:t>В ИС «Навигатор дополнительного образования детей Ульяновской области» (далее – ИС Навигатор) на обучение по дополнительным общеразвивающим программам зачислено 1135 детей в возрасте от 5 до 18 лет, в том числе:</w:t>
      </w:r>
    </w:p>
    <w:p w:rsidR="004A0E3F" w:rsidRPr="00D833CD" w:rsidRDefault="004A0E3F" w:rsidP="004A0E3F">
      <w:pPr>
        <w:ind w:firstLine="709"/>
        <w:contextualSpacing/>
        <w:jc w:val="both"/>
        <w:rPr>
          <w:rFonts w:ascii="PT Astra Serif" w:hAnsi="PT Astra Serif"/>
          <w:bCs/>
          <w:sz w:val="24"/>
          <w:szCs w:val="24"/>
        </w:rPr>
      </w:pPr>
      <w:r w:rsidRPr="00D833CD">
        <w:rPr>
          <w:rFonts w:ascii="PT Astra Serif" w:hAnsi="PT Astra Serif"/>
          <w:bCs/>
          <w:sz w:val="24"/>
          <w:szCs w:val="24"/>
        </w:rPr>
        <w:t>819 человек по технической направленности;</w:t>
      </w:r>
    </w:p>
    <w:p w:rsidR="004A0E3F" w:rsidRPr="00D833CD" w:rsidRDefault="004A0E3F" w:rsidP="004A0E3F">
      <w:pPr>
        <w:ind w:firstLine="709"/>
        <w:contextualSpacing/>
        <w:jc w:val="both"/>
        <w:rPr>
          <w:rFonts w:ascii="PT Astra Serif" w:hAnsi="PT Astra Serif"/>
          <w:bCs/>
          <w:sz w:val="24"/>
          <w:szCs w:val="24"/>
        </w:rPr>
      </w:pPr>
      <w:r w:rsidRPr="00D833CD">
        <w:rPr>
          <w:rFonts w:ascii="PT Astra Serif" w:hAnsi="PT Astra Serif"/>
          <w:bCs/>
          <w:sz w:val="24"/>
          <w:szCs w:val="24"/>
        </w:rPr>
        <w:t>263 человека по естественнонаучной направленности.</w:t>
      </w:r>
    </w:p>
    <w:p w:rsidR="004A0E3F" w:rsidRPr="00D833CD" w:rsidRDefault="004A0E3F" w:rsidP="004A0E3F">
      <w:pPr>
        <w:ind w:firstLine="708"/>
        <w:contextualSpacing/>
        <w:jc w:val="both"/>
        <w:rPr>
          <w:rFonts w:ascii="PT Astra Serif" w:eastAsia="SimSun" w:hAnsi="PT Astra Serif" w:cs="F"/>
          <w:kern w:val="3"/>
          <w:sz w:val="24"/>
          <w:szCs w:val="24"/>
        </w:rPr>
      </w:pPr>
      <w:r w:rsidRPr="00D833CD">
        <w:rPr>
          <w:rFonts w:ascii="PT Astra Serif" w:eastAsia="SimSun" w:hAnsi="PT Astra Serif" w:cs="F"/>
          <w:kern w:val="3"/>
          <w:sz w:val="24"/>
          <w:szCs w:val="24"/>
        </w:rPr>
        <w:t>В Кванториуме работает 15 педагогов, их них 11 педагогов (74%) прошли обучение по программам повышения квалификации, 1 инженер-преподаватель прошел курсы повышения квалификации (100%).</w:t>
      </w:r>
    </w:p>
    <w:p w:rsidR="004A0E3F" w:rsidRPr="00D833CD" w:rsidRDefault="004A0E3F" w:rsidP="004A0E3F">
      <w:pPr>
        <w:ind w:firstLine="708"/>
        <w:contextualSpacing/>
        <w:jc w:val="both"/>
        <w:rPr>
          <w:rFonts w:ascii="PT Astra Serif" w:eastAsia="SimSun" w:hAnsi="PT Astra Serif" w:cs="F"/>
          <w:kern w:val="3"/>
          <w:sz w:val="24"/>
          <w:szCs w:val="24"/>
        </w:rPr>
      </w:pPr>
      <w:r w:rsidRPr="00D833CD">
        <w:rPr>
          <w:rFonts w:ascii="PT Astra Serif" w:eastAsia="SimSun" w:hAnsi="PT Astra Serif" w:cs="F"/>
          <w:kern w:val="3"/>
          <w:sz w:val="24"/>
          <w:szCs w:val="24"/>
        </w:rPr>
        <w:t xml:space="preserve">В Кванториуме реализуется наставничество, всего работает 4 педагога-наставника. </w:t>
      </w:r>
      <w:r w:rsidRPr="00D833CD">
        <w:rPr>
          <w:rFonts w:ascii="PT Astra Serif" w:hAnsi="PT Astra Serif" w:cs="Arial"/>
          <w:color w:val="000000"/>
          <w:sz w:val="24"/>
          <w:szCs w:val="24"/>
          <w:shd w:val="clear" w:color="auto" w:fill="FFFFFF"/>
        </w:rPr>
        <w:t xml:space="preserve">Педагог-наставник </w:t>
      </w:r>
      <w:r w:rsidRPr="00D833CD">
        <w:rPr>
          <w:rFonts w:ascii="PT Astra Serif" w:hAnsi="PT Astra Serif" w:cs="Arial"/>
          <w:color w:val="000000"/>
          <w:sz w:val="24"/>
          <w:szCs w:val="24"/>
          <w:shd w:val="clear" w:color="auto" w:fill="FFFFFF"/>
          <w:lang w:val="en-US"/>
        </w:rPr>
        <w:t>I</w:t>
      </w:r>
      <w:r w:rsidRPr="00D833CD">
        <w:rPr>
          <w:rFonts w:ascii="PT Astra Serif" w:hAnsi="PT Astra Serif" w:cs="Arial"/>
          <w:color w:val="000000"/>
          <w:sz w:val="24"/>
          <w:szCs w:val="24"/>
          <w:shd w:val="clear" w:color="auto" w:fill="FFFFFF"/>
        </w:rPr>
        <w:t>Т-квантума Илюнкина Ирина Игоревна заняла 2 место в областном конкурсе среди руководителей и педагогических работников сферы дополнительного образования Ульяновской области «Признание» в номинации «Инновационный прорыв».</w:t>
      </w:r>
      <w:bookmarkStart w:id="27" w:name="_Hlk114042784"/>
    </w:p>
    <w:p w:rsidR="004A0E3F" w:rsidRPr="00D833CD" w:rsidRDefault="004A0E3F" w:rsidP="004A0E3F">
      <w:pPr>
        <w:ind w:firstLine="567"/>
        <w:jc w:val="both"/>
        <w:rPr>
          <w:rFonts w:ascii="PT Astra Serif" w:hAnsi="PT Astra Serif"/>
          <w:sz w:val="24"/>
          <w:szCs w:val="24"/>
          <w:shd w:val="clear" w:color="auto" w:fill="FFFFFF"/>
        </w:rPr>
      </w:pPr>
      <w:r w:rsidRPr="00D833CD">
        <w:rPr>
          <w:rFonts w:ascii="PT Astra Serif" w:hAnsi="PT Astra Serif"/>
          <w:sz w:val="24"/>
          <w:szCs w:val="24"/>
          <w:shd w:val="clear" w:color="auto" w:fill="FFFFFF"/>
        </w:rPr>
        <w:t>21 октября 2022 года Глава города Димитровграда Андрей Николаевич Большаков поздравил и вручил заслуженные награды:</w:t>
      </w:r>
    </w:p>
    <w:p w:rsidR="004A0E3F" w:rsidRPr="00D833CD" w:rsidRDefault="004A0E3F" w:rsidP="004A0E3F">
      <w:pPr>
        <w:ind w:firstLine="567"/>
        <w:jc w:val="both"/>
        <w:rPr>
          <w:rFonts w:ascii="PT Astra Serif" w:hAnsi="PT Astra Serif"/>
          <w:sz w:val="24"/>
          <w:szCs w:val="24"/>
          <w:shd w:val="clear" w:color="auto" w:fill="FFFFFF"/>
        </w:rPr>
      </w:pPr>
      <w:r w:rsidRPr="00D833CD">
        <w:rPr>
          <w:rFonts w:ascii="PT Astra Serif" w:hAnsi="PT Astra Serif"/>
          <w:sz w:val="24"/>
          <w:szCs w:val="24"/>
          <w:shd w:val="clear" w:color="auto" w:fill="FFFFFF"/>
        </w:rPr>
        <w:t>за научно-исследовательский вклад в развитие города в рамках реализации проекта «Экологическая карта города Димитровграда» педагогу Илюнкиной Ирине Игоревне и обучающимся IT – квантума;</w:t>
      </w:r>
    </w:p>
    <w:p w:rsidR="004A0E3F" w:rsidRPr="00D833CD" w:rsidRDefault="004A0E3F" w:rsidP="004A0E3F">
      <w:pPr>
        <w:ind w:firstLine="567"/>
        <w:jc w:val="both"/>
        <w:rPr>
          <w:rFonts w:ascii="PT Astra Serif" w:eastAsia="Calibri" w:hAnsi="PT Astra Serif"/>
          <w:sz w:val="24"/>
          <w:szCs w:val="24"/>
        </w:rPr>
      </w:pPr>
      <w:r w:rsidRPr="00D833CD">
        <w:rPr>
          <w:rFonts w:ascii="PT Astra Serif" w:hAnsi="PT Astra Serif"/>
          <w:sz w:val="24"/>
          <w:szCs w:val="24"/>
          <w:shd w:val="clear" w:color="auto" w:fill="FFFFFF"/>
        </w:rPr>
        <w:t>за научно-практическую деятельность в развитии города педагогу Курову Леониду Сергеевичу и обучающимся Промдизайнквантума.</w:t>
      </w:r>
    </w:p>
    <w:p w:rsidR="004A0E3F" w:rsidRPr="00D833CD" w:rsidRDefault="004A0E3F" w:rsidP="004A0E3F">
      <w:pPr>
        <w:tabs>
          <w:tab w:val="left" w:pos="709"/>
          <w:tab w:val="left" w:pos="851"/>
        </w:tabs>
        <w:ind w:firstLine="709"/>
        <w:jc w:val="both"/>
        <w:rPr>
          <w:rFonts w:ascii="PT Astra Serif" w:eastAsia="Calibri" w:hAnsi="PT Astra Serif"/>
          <w:sz w:val="24"/>
          <w:szCs w:val="24"/>
        </w:rPr>
      </w:pPr>
      <w:r w:rsidRPr="00D833CD">
        <w:rPr>
          <w:rFonts w:ascii="PT Astra Serif" w:eastAsia="Calibri" w:hAnsi="PT Astra Serif"/>
          <w:sz w:val="24"/>
          <w:szCs w:val="24"/>
        </w:rPr>
        <w:lastRenderedPageBreak/>
        <w:t>В декабре 2022 года Кванториум стал победителем во Всероссийском конкурсе кружков в треке «Среда технологического развития», а «Биоквантум» стал призером средней лиги в треке «Предметные кружки».</w:t>
      </w:r>
    </w:p>
    <w:bookmarkEnd w:id="27"/>
    <w:p w:rsidR="004A0E3F" w:rsidRPr="00D833CD" w:rsidRDefault="004A0E3F" w:rsidP="004A0E3F">
      <w:pPr>
        <w:ind w:firstLine="708"/>
        <w:jc w:val="both"/>
        <w:rPr>
          <w:rFonts w:ascii="PT Astra Serif" w:hAnsi="PT Astra Serif"/>
          <w:kern w:val="3"/>
          <w:sz w:val="24"/>
          <w:szCs w:val="24"/>
        </w:rPr>
      </w:pPr>
      <w:r w:rsidRPr="00D833CD">
        <w:rPr>
          <w:rFonts w:ascii="PT Astra Serif" w:hAnsi="PT Astra Serif"/>
          <w:b/>
          <w:bCs/>
          <w:sz w:val="24"/>
          <w:szCs w:val="24"/>
        </w:rPr>
        <w:t>Развитие сети центров цифрового образования «ИТ-куб»</w:t>
      </w:r>
      <w:r w:rsidRPr="00D833CD">
        <w:rPr>
          <w:rFonts w:ascii="PT Astra Serif" w:hAnsi="PT Astra Serif"/>
          <w:kern w:val="3"/>
          <w:sz w:val="24"/>
          <w:szCs w:val="24"/>
        </w:rPr>
        <w:t xml:space="preserve"> - это площадка дополнительного образования детей по программам, направленным на ускоренное освоение актуальных и востребованных знаний, навыков и компетенций в сфере информационных технологий.</w:t>
      </w:r>
    </w:p>
    <w:p w:rsidR="004A0E3F" w:rsidRPr="00D833CD" w:rsidRDefault="004A0E3F" w:rsidP="004A0E3F">
      <w:pPr>
        <w:ind w:firstLine="708"/>
        <w:jc w:val="both"/>
        <w:rPr>
          <w:rFonts w:ascii="PT Astra Serif" w:hAnsi="PT Astra Serif"/>
          <w:kern w:val="3"/>
          <w:sz w:val="24"/>
          <w:szCs w:val="24"/>
        </w:rPr>
      </w:pPr>
      <w:r w:rsidRPr="00D833CD">
        <w:rPr>
          <w:rFonts w:ascii="PT Astra Serif" w:hAnsi="PT Astra Serif"/>
          <w:kern w:val="3"/>
          <w:sz w:val="24"/>
          <w:szCs w:val="24"/>
        </w:rPr>
        <w:t>В 2020 году создан на базе</w:t>
      </w:r>
      <w:r w:rsidRPr="00D833CD">
        <w:rPr>
          <w:rFonts w:ascii="PT Astra Serif" w:eastAsia="SimSun" w:hAnsi="PT Astra Serif" w:cs="F"/>
          <w:kern w:val="3"/>
          <w:sz w:val="24"/>
          <w:szCs w:val="24"/>
        </w:rPr>
        <w:t xml:space="preserve"> ФГБОУ ВО УлГТУ (далее - </w:t>
      </w:r>
      <w:r w:rsidRPr="00D833CD">
        <w:rPr>
          <w:rFonts w:ascii="PT Astra Serif" w:hAnsi="PT Astra Serif"/>
          <w:kern w:val="3"/>
          <w:sz w:val="24"/>
          <w:szCs w:val="24"/>
        </w:rPr>
        <w:t xml:space="preserve">Центр «IT-куб» </w:t>
      </w:r>
      <w:r w:rsidRPr="00D833CD">
        <w:rPr>
          <w:rFonts w:ascii="PT Astra Serif" w:eastAsia="SimSun" w:hAnsi="PT Astra Serif" w:cs="F"/>
          <w:kern w:val="3"/>
          <w:sz w:val="24"/>
          <w:szCs w:val="24"/>
        </w:rPr>
        <w:t xml:space="preserve">УлГТУ). </w:t>
      </w:r>
      <w:r w:rsidRPr="00D833CD">
        <w:rPr>
          <w:rFonts w:ascii="PT Astra Serif" w:hAnsi="PT Astra Serif"/>
          <w:kern w:val="3"/>
          <w:sz w:val="24"/>
          <w:szCs w:val="24"/>
        </w:rPr>
        <w:t xml:space="preserve">Партнерами в создании и запуске Центра «IT-куб» выступили ИТ-компании Ульяновской области: SimbirSoft, ITECH, ZeBrains, Ростелеком, </w:t>
      </w:r>
      <w:r w:rsidRPr="00D833CD">
        <w:rPr>
          <w:rFonts w:ascii="PT Astra Serif" w:hAnsi="PT Astra Serif"/>
          <w:kern w:val="3"/>
          <w:sz w:val="24"/>
          <w:szCs w:val="24"/>
          <w:lang w:val="en-US"/>
        </w:rPr>
        <w:t>Simtech</w:t>
      </w:r>
      <w:r w:rsidRPr="00D833CD">
        <w:rPr>
          <w:rFonts w:ascii="PT Astra Serif" w:hAnsi="PT Astra Serif"/>
          <w:kern w:val="3"/>
          <w:sz w:val="24"/>
          <w:szCs w:val="24"/>
        </w:rPr>
        <w:t>, MediaSoft.</w:t>
      </w:r>
    </w:p>
    <w:p w:rsidR="004A0E3F" w:rsidRPr="00D833CD" w:rsidRDefault="004A0E3F" w:rsidP="004A0E3F">
      <w:pPr>
        <w:widowControl w:val="0"/>
        <w:suppressAutoHyphens/>
        <w:autoSpaceDN w:val="0"/>
        <w:ind w:firstLine="708"/>
        <w:jc w:val="both"/>
        <w:textAlignment w:val="baseline"/>
        <w:rPr>
          <w:rFonts w:ascii="PT Astra Serif" w:hAnsi="PT Astra Serif"/>
          <w:kern w:val="3"/>
          <w:sz w:val="24"/>
          <w:szCs w:val="24"/>
        </w:rPr>
      </w:pPr>
      <w:r w:rsidRPr="00D833CD">
        <w:rPr>
          <w:rFonts w:ascii="PT Astra Serif" w:hAnsi="PT Astra Serif"/>
          <w:kern w:val="3"/>
          <w:sz w:val="24"/>
          <w:szCs w:val="24"/>
        </w:rPr>
        <w:t xml:space="preserve">В 2021 году </w:t>
      </w:r>
      <w:r w:rsidRPr="00D833CD">
        <w:rPr>
          <w:rFonts w:ascii="PT Astra Serif" w:eastAsia="Calibri" w:hAnsi="PT Astra Serif"/>
          <w:kern w:val="3"/>
          <w:sz w:val="24"/>
          <w:szCs w:val="24"/>
        </w:rPr>
        <w:t xml:space="preserve">на базе МБОУ г. Ульяновска «Гимназия № 34» </w:t>
      </w:r>
      <w:r w:rsidRPr="00D833CD">
        <w:rPr>
          <w:rFonts w:ascii="PT Astra Serif" w:hAnsi="PT Astra Serif"/>
          <w:kern w:val="3"/>
          <w:sz w:val="24"/>
          <w:szCs w:val="24"/>
        </w:rPr>
        <w:t xml:space="preserve">открыт второй центр цифрового образования детей </w:t>
      </w:r>
      <w:r w:rsidRPr="00D833CD">
        <w:rPr>
          <w:rFonts w:ascii="PT Astra Serif" w:eastAsia="Calibri" w:hAnsi="PT Astra Serif"/>
          <w:kern w:val="3"/>
          <w:sz w:val="24"/>
          <w:szCs w:val="24"/>
        </w:rPr>
        <w:t>«</w:t>
      </w:r>
      <w:r w:rsidRPr="00D833CD">
        <w:rPr>
          <w:rFonts w:ascii="PT Astra Serif" w:eastAsia="Calibri" w:hAnsi="PT Astra Serif"/>
          <w:kern w:val="3"/>
          <w:sz w:val="24"/>
          <w:szCs w:val="24"/>
          <w:lang w:val="en-US"/>
        </w:rPr>
        <w:t>IT</w:t>
      </w:r>
      <w:r w:rsidRPr="00D833CD">
        <w:rPr>
          <w:rFonts w:ascii="PT Astra Serif" w:eastAsia="Calibri" w:hAnsi="PT Astra Serif"/>
          <w:kern w:val="3"/>
          <w:sz w:val="24"/>
          <w:szCs w:val="24"/>
        </w:rPr>
        <w:t>-куб» (далее - Центр «</w:t>
      </w:r>
      <w:r w:rsidRPr="00D833CD">
        <w:rPr>
          <w:rFonts w:ascii="PT Astra Serif" w:eastAsia="Calibri" w:hAnsi="PT Astra Serif"/>
          <w:kern w:val="3"/>
          <w:sz w:val="24"/>
          <w:szCs w:val="24"/>
          <w:lang w:val="en-US"/>
        </w:rPr>
        <w:t>IT</w:t>
      </w:r>
      <w:r w:rsidRPr="00D833CD">
        <w:rPr>
          <w:rFonts w:ascii="PT Astra Serif" w:eastAsia="Calibri" w:hAnsi="PT Astra Serif"/>
          <w:kern w:val="3"/>
          <w:sz w:val="24"/>
          <w:szCs w:val="24"/>
        </w:rPr>
        <w:t>-куб» Гим</w:t>
      </w:r>
      <w:r w:rsidRPr="00D833CD">
        <w:rPr>
          <w:rFonts w:ascii="PT Astra Serif" w:eastAsia="SimSun" w:hAnsi="PT Astra Serif" w:cs="F"/>
          <w:kern w:val="3"/>
          <w:sz w:val="24"/>
          <w:szCs w:val="24"/>
        </w:rPr>
        <w:t>назия №34</w:t>
      </w:r>
      <w:r w:rsidRPr="00D833CD">
        <w:rPr>
          <w:rFonts w:ascii="PT Astra Serif" w:eastAsia="Calibri" w:hAnsi="PT Astra Serif"/>
          <w:kern w:val="3"/>
          <w:sz w:val="24"/>
          <w:szCs w:val="24"/>
        </w:rPr>
        <w:t xml:space="preserve">). </w:t>
      </w:r>
      <w:r w:rsidRPr="00D833CD">
        <w:rPr>
          <w:rFonts w:ascii="PT Astra Serif" w:hAnsi="PT Astra Serif"/>
          <w:kern w:val="3"/>
          <w:sz w:val="24"/>
          <w:szCs w:val="24"/>
        </w:rPr>
        <w:t xml:space="preserve">Партнерами в создании и запуске Центра «IT-куб» выступили компании: SimbirSoft, ITECH, ZeBrains, Ростелеком, Яндекс. Лицей, </w:t>
      </w:r>
      <w:r w:rsidRPr="00D833CD">
        <w:rPr>
          <w:rFonts w:ascii="PT Astra Serif" w:hAnsi="PT Astra Serif"/>
          <w:kern w:val="3"/>
          <w:sz w:val="24"/>
          <w:szCs w:val="24"/>
          <w:lang w:val="en-US"/>
        </w:rPr>
        <w:t>IT</w:t>
      </w:r>
      <w:r w:rsidRPr="00D833CD">
        <w:rPr>
          <w:rFonts w:ascii="PT Astra Serif" w:hAnsi="PT Astra Serif"/>
          <w:kern w:val="3"/>
          <w:sz w:val="24"/>
          <w:szCs w:val="24"/>
        </w:rPr>
        <w:t xml:space="preserve"> Школа </w:t>
      </w:r>
      <w:r w:rsidRPr="00D833CD">
        <w:rPr>
          <w:rFonts w:ascii="PT Astra Serif" w:hAnsi="PT Astra Serif"/>
          <w:kern w:val="3"/>
          <w:sz w:val="24"/>
          <w:szCs w:val="24"/>
          <w:lang w:val="en-US"/>
        </w:rPr>
        <w:t>Samsung</w:t>
      </w:r>
      <w:r w:rsidRPr="00D833CD">
        <w:rPr>
          <w:rFonts w:ascii="PT Astra Serif" w:hAnsi="PT Astra Serif"/>
          <w:kern w:val="3"/>
          <w:sz w:val="24"/>
          <w:szCs w:val="24"/>
        </w:rPr>
        <w:t>.</w:t>
      </w:r>
    </w:p>
    <w:p w:rsidR="004A0E3F" w:rsidRPr="00D833CD" w:rsidRDefault="004A0E3F" w:rsidP="004A0E3F">
      <w:pPr>
        <w:widowControl w:val="0"/>
        <w:suppressAutoHyphens/>
        <w:autoSpaceDN w:val="0"/>
        <w:ind w:firstLine="708"/>
        <w:jc w:val="both"/>
        <w:textAlignment w:val="baseline"/>
        <w:rPr>
          <w:rFonts w:ascii="PT Astra Serif" w:hAnsi="PT Astra Serif"/>
          <w:kern w:val="3"/>
          <w:sz w:val="24"/>
          <w:szCs w:val="24"/>
        </w:rPr>
      </w:pPr>
      <w:r w:rsidRPr="00D833CD">
        <w:rPr>
          <w:rFonts w:ascii="PT Astra Serif" w:hAnsi="PT Astra Serif"/>
          <w:kern w:val="3"/>
          <w:sz w:val="24"/>
          <w:szCs w:val="24"/>
        </w:rPr>
        <w:t xml:space="preserve">В 2022 году </w:t>
      </w:r>
      <w:r w:rsidRPr="00D833CD">
        <w:rPr>
          <w:rFonts w:ascii="PT Astra Serif" w:eastAsia="Calibri" w:hAnsi="PT Astra Serif"/>
          <w:kern w:val="3"/>
          <w:sz w:val="24"/>
          <w:szCs w:val="24"/>
        </w:rPr>
        <w:t xml:space="preserve">на базе МБОУ г. Ульяновска «Средняя школа № 62» </w:t>
      </w:r>
      <w:r w:rsidRPr="00D833CD">
        <w:rPr>
          <w:rFonts w:ascii="PT Astra Serif" w:hAnsi="PT Astra Serif"/>
          <w:kern w:val="3"/>
          <w:sz w:val="24"/>
          <w:szCs w:val="24"/>
        </w:rPr>
        <w:t xml:space="preserve">открыт третий центр цифрового образования детей </w:t>
      </w:r>
      <w:r w:rsidRPr="00D833CD">
        <w:rPr>
          <w:rFonts w:ascii="PT Astra Serif" w:eastAsia="Calibri" w:hAnsi="PT Astra Serif"/>
          <w:kern w:val="3"/>
          <w:sz w:val="24"/>
          <w:szCs w:val="24"/>
        </w:rPr>
        <w:t>«</w:t>
      </w:r>
      <w:r w:rsidRPr="00D833CD">
        <w:rPr>
          <w:rFonts w:ascii="PT Astra Serif" w:eastAsia="Calibri" w:hAnsi="PT Astra Serif"/>
          <w:kern w:val="3"/>
          <w:sz w:val="24"/>
          <w:szCs w:val="24"/>
          <w:lang w:val="en-US"/>
        </w:rPr>
        <w:t>IT</w:t>
      </w:r>
      <w:r w:rsidRPr="00D833CD">
        <w:rPr>
          <w:rFonts w:ascii="PT Astra Serif" w:eastAsia="Calibri" w:hAnsi="PT Astra Serif"/>
          <w:kern w:val="3"/>
          <w:sz w:val="24"/>
          <w:szCs w:val="24"/>
        </w:rPr>
        <w:t xml:space="preserve">-куб» (далее -). </w:t>
      </w:r>
      <w:r w:rsidRPr="00D833CD">
        <w:rPr>
          <w:rFonts w:ascii="PT Astra Serif" w:hAnsi="PT Astra Serif"/>
          <w:kern w:val="3"/>
          <w:sz w:val="24"/>
          <w:szCs w:val="24"/>
        </w:rPr>
        <w:t xml:space="preserve">Партнерами в создании и запуске Центра «IT-куб» </w:t>
      </w:r>
      <w:r w:rsidRPr="00D833CD">
        <w:rPr>
          <w:rFonts w:ascii="PT Astra Serif" w:eastAsia="Calibri" w:hAnsi="PT Astra Serif"/>
          <w:kern w:val="3"/>
          <w:sz w:val="24"/>
          <w:szCs w:val="24"/>
        </w:rPr>
        <w:t>Средняя школа</w:t>
      </w:r>
      <w:r w:rsidRPr="00D833CD">
        <w:rPr>
          <w:rFonts w:ascii="PT Astra Serif" w:eastAsia="SimSun" w:hAnsi="PT Astra Serif" w:cs="F"/>
          <w:kern w:val="3"/>
          <w:sz w:val="24"/>
          <w:szCs w:val="24"/>
        </w:rPr>
        <w:t xml:space="preserve"> №62» </w:t>
      </w:r>
      <w:r w:rsidRPr="00D833CD">
        <w:rPr>
          <w:rFonts w:ascii="PT Astra Serif" w:hAnsi="PT Astra Serif"/>
          <w:kern w:val="3"/>
          <w:sz w:val="24"/>
          <w:szCs w:val="24"/>
        </w:rPr>
        <w:t xml:space="preserve">выступили компании: </w:t>
      </w:r>
      <w:r w:rsidRPr="00D833CD">
        <w:rPr>
          <w:rFonts w:ascii="PT Astra Serif" w:eastAsia="PT Astra Serif" w:hAnsi="PT Astra Serif" w:cs="PT Astra Serif"/>
          <w:kern w:val="3"/>
          <w:sz w:val="24"/>
          <w:szCs w:val="24"/>
        </w:rPr>
        <w:t xml:space="preserve">Симбирсофт, Роджии Европа, </w:t>
      </w:r>
      <w:r w:rsidRPr="00D833CD">
        <w:rPr>
          <w:rFonts w:ascii="PT Astra Serif" w:eastAsia="SimSun" w:hAnsi="PT Astra Serif" w:cs="F"/>
          <w:kern w:val="3"/>
          <w:sz w:val="24"/>
          <w:szCs w:val="24"/>
        </w:rPr>
        <w:t>Эни.Ран, РЖД.</w:t>
      </w:r>
    </w:p>
    <w:p w:rsidR="004A0E3F" w:rsidRPr="00D833CD" w:rsidRDefault="004A0E3F" w:rsidP="004A0E3F">
      <w:pPr>
        <w:widowControl w:val="0"/>
        <w:suppressAutoHyphens/>
        <w:autoSpaceDN w:val="0"/>
        <w:ind w:firstLine="709"/>
        <w:contextualSpacing/>
        <w:jc w:val="both"/>
        <w:textAlignment w:val="baseline"/>
        <w:rPr>
          <w:rFonts w:ascii="PT Astra Serif" w:eastAsia="SimSun" w:hAnsi="PT Astra Serif" w:cs="F"/>
          <w:kern w:val="3"/>
          <w:sz w:val="24"/>
          <w:szCs w:val="24"/>
        </w:rPr>
      </w:pPr>
      <w:r w:rsidRPr="00D833CD">
        <w:rPr>
          <w:rFonts w:ascii="PT Astra Serif" w:hAnsi="PT Astra Serif"/>
          <w:kern w:val="3"/>
          <w:sz w:val="24"/>
          <w:szCs w:val="24"/>
        </w:rPr>
        <w:t xml:space="preserve">В 2022-2023 учебном году в Центре «IT-куб» </w:t>
      </w:r>
      <w:r w:rsidRPr="00D833CD">
        <w:rPr>
          <w:rFonts w:ascii="PT Astra Serif" w:eastAsia="SimSun" w:hAnsi="PT Astra Serif" w:cs="F"/>
          <w:kern w:val="3"/>
          <w:sz w:val="24"/>
          <w:szCs w:val="24"/>
        </w:rPr>
        <w:t xml:space="preserve">УлГТУ реализуются 10 дополнительных общеразвивающих программ. </w:t>
      </w:r>
      <w:bookmarkStart w:id="28" w:name="_Hlk115168955"/>
      <w:r w:rsidRPr="00D833CD">
        <w:rPr>
          <w:rFonts w:ascii="PT Astra Serif" w:eastAsia="SimSun" w:hAnsi="PT Astra Serif" w:cs="F"/>
          <w:kern w:val="3"/>
          <w:sz w:val="24"/>
          <w:szCs w:val="24"/>
        </w:rPr>
        <w:t>На 30 декабря 2022 года на программы зачислены:</w:t>
      </w:r>
    </w:p>
    <w:tbl>
      <w:tblPr>
        <w:tblStyle w:val="103"/>
        <w:tblW w:w="9611" w:type="dxa"/>
        <w:tblInd w:w="-5" w:type="dxa"/>
        <w:tblLook w:val="04A0" w:firstRow="1" w:lastRow="0" w:firstColumn="1" w:lastColumn="0" w:noHBand="0" w:noVBand="1"/>
      </w:tblPr>
      <w:tblGrid>
        <w:gridCol w:w="5075"/>
        <w:gridCol w:w="1417"/>
        <w:gridCol w:w="1985"/>
        <w:gridCol w:w="1134"/>
      </w:tblGrid>
      <w:tr w:rsidR="004A0E3F" w:rsidRPr="00D833CD" w:rsidTr="004A0E3F">
        <w:tc>
          <w:tcPr>
            <w:tcW w:w="5075" w:type="dxa"/>
          </w:tcPr>
          <w:bookmarkEnd w:id="28"/>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Название программы</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Количество часов</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Уровень сложности</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Возраст, лет</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Компьютерная графика</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11-17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Кибер-шахматы</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стартовый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8-17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lang w:val="en-US"/>
              </w:rPr>
            </w:pPr>
            <w:r w:rsidRPr="00D833CD">
              <w:rPr>
                <w:rFonts w:ascii="PT Astra Serif" w:hAnsi="PT Astra Serif"/>
                <w:kern w:val="3"/>
                <w:sz w:val="24"/>
                <w:szCs w:val="24"/>
              </w:rPr>
              <w:t xml:space="preserve">Программирование на языке </w:t>
            </w:r>
            <w:r w:rsidRPr="00D833CD">
              <w:rPr>
                <w:rFonts w:ascii="PT Astra Serif" w:hAnsi="PT Astra Serif"/>
                <w:kern w:val="3"/>
                <w:sz w:val="24"/>
                <w:szCs w:val="24"/>
                <w:lang w:val="en-US"/>
              </w:rPr>
              <w:t>Scratch</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72</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стартовый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8-12</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lang w:val="en-US"/>
              </w:rPr>
            </w:pPr>
            <w:r w:rsidRPr="00D833CD">
              <w:rPr>
                <w:rFonts w:ascii="PT Astra Serif" w:hAnsi="PT Astra Serif"/>
                <w:kern w:val="3"/>
                <w:sz w:val="24"/>
                <w:szCs w:val="24"/>
              </w:rPr>
              <w:t xml:space="preserve">Программирование на языке </w:t>
            </w:r>
            <w:r w:rsidRPr="00D833CD">
              <w:rPr>
                <w:rFonts w:ascii="PT Astra Serif" w:hAnsi="PT Astra Serif"/>
                <w:kern w:val="3"/>
                <w:sz w:val="24"/>
                <w:szCs w:val="24"/>
                <w:lang w:val="en-US"/>
              </w:rPr>
              <w:t>Python</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lang w:val="en-US"/>
              </w:rPr>
            </w:pPr>
            <w:r w:rsidRPr="00D833CD">
              <w:rPr>
                <w:rFonts w:ascii="PT Astra Serif" w:hAnsi="PT Astra Serif"/>
                <w:kern w:val="3"/>
                <w:sz w:val="24"/>
                <w:szCs w:val="24"/>
              </w:rPr>
              <w:t>Программирование на языке</w:t>
            </w:r>
            <w:r w:rsidRPr="00D833CD">
              <w:rPr>
                <w:rFonts w:ascii="PT Astra Serif" w:hAnsi="PT Astra Serif"/>
                <w:kern w:val="3"/>
                <w:sz w:val="24"/>
                <w:szCs w:val="24"/>
                <w:lang w:val="en-US"/>
              </w:rPr>
              <w:t xml:space="preserve"> Java</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13-17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 xml:space="preserve">Программирование </w:t>
            </w:r>
            <w:r w:rsidRPr="00D833CD">
              <w:rPr>
                <w:rFonts w:ascii="PT Astra Serif" w:hAnsi="PT Astra Serif"/>
                <w:kern w:val="3"/>
                <w:sz w:val="24"/>
                <w:szCs w:val="24"/>
                <w:lang w:val="en-US"/>
              </w:rPr>
              <w:t>VR/AR</w:t>
            </w:r>
            <w:r w:rsidRPr="00D833CD">
              <w:rPr>
                <w:rFonts w:ascii="PT Astra Serif" w:hAnsi="PT Astra Serif"/>
                <w:kern w:val="3"/>
                <w:sz w:val="24"/>
                <w:szCs w:val="24"/>
              </w:rPr>
              <w:t xml:space="preserve"> приложений</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13-17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Графический дизайн</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12-17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Ментальная арифметика</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72</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стартовый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6-11</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Системное администрирование</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72</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9-12</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Видеомонтаж</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13-17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3</w:t>
            </w:r>
            <w:r w:rsidRPr="00D833CD">
              <w:rPr>
                <w:rFonts w:ascii="PT Astra Serif" w:hAnsi="PT Astra Serif"/>
                <w:kern w:val="3"/>
                <w:sz w:val="24"/>
                <w:szCs w:val="24"/>
                <w:lang w:val="en-US"/>
              </w:rPr>
              <w:t>D</w:t>
            </w:r>
            <w:r w:rsidRPr="00D833CD">
              <w:rPr>
                <w:rFonts w:ascii="PT Astra Serif" w:hAnsi="PT Astra Serif"/>
                <w:kern w:val="3"/>
                <w:sz w:val="24"/>
                <w:szCs w:val="24"/>
              </w:rPr>
              <w:t xml:space="preserve"> моделирование в </w:t>
            </w:r>
            <w:r w:rsidRPr="00D833CD">
              <w:rPr>
                <w:rFonts w:ascii="PT Astra Serif" w:hAnsi="PT Astra Serif"/>
                <w:kern w:val="3"/>
                <w:sz w:val="24"/>
                <w:szCs w:val="24"/>
                <w:lang w:val="en-US"/>
              </w:rPr>
              <w:t>Blender</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72</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12-15</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lang w:val="en-US"/>
              </w:rPr>
              <w:t>Web</w:t>
            </w:r>
            <w:r w:rsidRPr="00D833CD">
              <w:rPr>
                <w:rFonts w:ascii="PT Astra Serif" w:hAnsi="PT Astra Serif"/>
                <w:kern w:val="3"/>
                <w:sz w:val="24"/>
                <w:szCs w:val="24"/>
              </w:rPr>
              <w:t>-программирование</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72</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стартовый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10-15</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Проектирование роботов</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144</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продвинутый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9-15</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Программирование роботов</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72</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базовый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7-17</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kern w:val="3"/>
                <w:sz w:val="24"/>
                <w:szCs w:val="24"/>
              </w:rPr>
            </w:pPr>
            <w:r w:rsidRPr="00D833CD">
              <w:rPr>
                <w:rFonts w:ascii="PT Astra Serif" w:hAnsi="PT Astra Serif"/>
                <w:kern w:val="3"/>
                <w:sz w:val="24"/>
                <w:szCs w:val="24"/>
              </w:rPr>
              <w:t>Основы компьютерной грамотности</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72</w:t>
            </w: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стартовый</w:t>
            </w: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r w:rsidRPr="00D833CD">
              <w:rPr>
                <w:rFonts w:ascii="PT Astra Serif" w:hAnsi="PT Astra Serif"/>
                <w:kern w:val="3"/>
                <w:sz w:val="24"/>
                <w:szCs w:val="24"/>
              </w:rPr>
              <w:t>7-12</w:t>
            </w:r>
          </w:p>
        </w:tc>
      </w:tr>
      <w:tr w:rsidR="004A0E3F" w:rsidRPr="00D833CD" w:rsidTr="004A0E3F">
        <w:tc>
          <w:tcPr>
            <w:tcW w:w="5075" w:type="dxa"/>
          </w:tcPr>
          <w:p w:rsidR="004A0E3F" w:rsidRPr="00D833CD" w:rsidRDefault="004A0E3F" w:rsidP="004A0E3F">
            <w:pPr>
              <w:widowControl w:val="0"/>
              <w:suppressAutoHyphens/>
              <w:spacing w:after="200" w:line="276" w:lineRule="auto"/>
              <w:contextualSpacing/>
              <w:jc w:val="both"/>
              <w:textAlignment w:val="baseline"/>
              <w:rPr>
                <w:rFonts w:ascii="PT Astra Serif" w:hAnsi="PT Astra Serif"/>
                <w:b/>
                <w:bCs/>
                <w:kern w:val="3"/>
                <w:sz w:val="24"/>
                <w:szCs w:val="24"/>
              </w:rPr>
            </w:pPr>
            <w:r w:rsidRPr="00D833CD">
              <w:rPr>
                <w:rFonts w:ascii="PT Astra Serif" w:hAnsi="PT Astra Serif"/>
                <w:b/>
                <w:bCs/>
                <w:kern w:val="3"/>
                <w:sz w:val="24"/>
                <w:szCs w:val="24"/>
              </w:rPr>
              <w:t>ИТОГО</w:t>
            </w:r>
          </w:p>
        </w:tc>
        <w:tc>
          <w:tcPr>
            <w:tcW w:w="1417"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p>
        </w:tc>
        <w:tc>
          <w:tcPr>
            <w:tcW w:w="1985"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p>
        </w:tc>
        <w:tc>
          <w:tcPr>
            <w:tcW w:w="1134" w:type="dxa"/>
          </w:tcPr>
          <w:p w:rsidR="004A0E3F" w:rsidRPr="00D833CD" w:rsidRDefault="004A0E3F" w:rsidP="004A0E3F">
            <w:pPr>
              <w:widowControl w:val="0"/>
              <w:suppressAutoHyphens/>
              <w:spacing w:after="200" w:line="276" w:lineRule="auto"/>
              <w:contextualSpacing/>
              <w:jc w:val="center"/>
              <w:textAlignment w:val="baseline"/>
              <w:rPr>
                <w:rFonts w:ascii="PT Astra Serif" w:hAnsi="PT Astra Serif"/>
                <w:kern w:val="3"/>
                <w:sz w:val="24"/>
                <w:szCs w:val="24"/>
              </w:rPr>
            </w:pPr>
          </w:p>
        </w:tc>
      </w:tr>
    </w:tbl>
    <w:p w:rsidR="004A0E3F" w:rsidRPr="00D833CD" w:rsidRDefault="004A0E3F" w:rsidP="004A0E3F">
      <w:pPr>
        <w:widowControl w:val="0"/>
        <w:suppressAutoHyphens/>
        <w:autoSpaceDN w:val="0"/>
        <w:ind w:firstLine="709"/>
        <w:contextualSpacing/>
        <w:jc w:val="both"/>
        <w:textAlignment w:val="baseline"/>
        <w:rPr>
          <w:rFonts w:ascii="PT Astra Serif" w:eastAsia="SimSun" w:hAnsi="PT Astra Serif" w:cs="F"/>
          <w:kern w:val="3"/>
          <w:sz w:val="24"/>
          <w:szCs w:val="24"/>
        </w:rPr>
      </w:pPr>
      <w:r w:rsidRPr="00D833CD">
        <w:rPr>
          <w:rFonts w:ascii="PT Astra Serif" w:eastAsia="SimSun" w:hAnsi="PT Astra Serif" w:cs="F"/>
          <w:kern w:val="3"/>
          <w:sz w:val="24"/>
          <w:szCs w:val="24"/>
        </w:rPr>
        <w:t>В ИС «Навигатор дополнительного образования детей Ульяновской области» (далее – ИС Навигатор) на обучение по дополнительным общеразвивающим программам зачислено:</w:t>
      </w:r>
    </w:p>
    <w:p w:rsidR="004A0E3F" w:rsidRPr="00D833CD" w:rsidRDefault="004A0E3F" w:rsidP="004A0E3F">
      <w:pPr>
        <w:widowControl w:val="0"/>
        <w:suppressAutoHyphens/>
        <w:autoSpaceDN w:val="0"/>
        <w:ind w:firstLine="709"/>
        <w:contextualSpacing/>
        <w:jc w:val="both"/>
        <w:textAlignment w:val="baseline"/>
        <w:rPr>
          <w:rFonts w:ascii="PT Astra Serif" w:eastAsia="SimSun" w:hAnsi="PT Astra Serif" w:cs="F"/>
          <w:kern w:val="3"/>
          <w:sz w:val="24"/>
          <w:szCs w:val="24"/>
        </w:rPr>
      </w:pPr>
      <w:r w:rsidRPr="00D833CD">
        <w:rPr>
          <w:rFonts w:ascii="PT Astra Serif" w:hAnsi="PT Astra Serif"/>
          <w:kern w:val="3"/>
          <w:sz w:val="24"/>
          <w:szCs w:val="24"/>
        </w:rPr>
        <w:t xml:space="preserve">Центр «IT-куб» </w:t>
      </w:r>
      <w:r w:rsidRPr="00D833CD">
        <w:rPr>
          <w:rFonts w:ascii="PT Astra Serif" w:eastAsia="SimSun" w:hAnsi="PT Astra Serif" w:cs="F"/>
          <w:kern w:val="3"/>
          <w:sz w:val="24"/>
          <w:szCs w:val="24"/>
        </w:rPr>
        <w:t>УлГТУ - 490 детей;</w:t>
      </w:r>
    </w:p>
    <w:p w:rsidR="004A0E3F" w:rsidRPr="00D833CD" w:rsidRDefault="004A0E3F" w:rsidP="004A0E3F">
      <w:pPr>
        <w:widowControl w:val="0"/>
        <w:suppressAutoHyphens/>
        <w:autoSpaceDN w:val="0"/>
        <w:ind w:firstLine="709"/>
        <w:contextualSpacing/>
        <w:jc w:val="both"/>
        <w:textAlignment w:val="baseline"/>
        <w:rPr>
          <w:rFonts w:ascii="PT Astra Serif" w:eastAsia="SimSun" w:hAnsi="PT Astra Serif" w:cs="F"/>
          <w:kern w:val="3"/>
          <w:sz w:val="24"/>
          <w:szCs w:val="24"/>
        </w:rPr>
      </w:pPr>
      <w:r w:rsidRPr="00D833CD">
        <w:rPr>
          <w:rFonts w:ascii="PT Astra Serif" w:hAnsi="PT Astra Serif"/>
          <w:kern w:val="3"/>
          <w:sz w:val="24"/>
          <w:szCs w:val="24"/>
        </w:rPr>
        <w:t xml:space="preserve">Центр </w:t>
      </w:r>
      <w:r w:rsidRPr="00D833CD">
        <w:rPr>
          <w:rFonts w:ascii="PT Astra Serif" w:hAnsi="PT Astra Serif"/>
          <w:sz w:val="24"/>
          <w:szCs w:val="24"/>
        </w:rPr>
        <w:t>«IT-куб» Гимназия №34</w:t>
      </w:r>
      <w:r w:rsidRPr="00D833CD">
        <w:rPr>
          <w:rFonts w:ascii="PT Astra Serif" w:eastAsia="SimSun" w:hAnsi="PT Astra Serif" w:cs="F"/>
          <w:kern w:val="3"/>
          <w:sz w:val="24"/>
          <w:szCs w:val="24"/>
        </w:rPr>
        <w:t xml:space="preserve"> - 450 детей;</w:t>
      </w:r>
    </w:p>
    <w:p w:rsidR="004A0E3F" w:rsidRPr="00D833CD" w:rsidRDefault="004A0E3F" w:rsidP="004A0E3F">
      <w:pPr>
        <w:widowControl w:val="0"/>
        <w:suppressAutoHyphens/>
        <w:autoSpaceDN w:val="0"/>
        <w:ind w:firstLine="709"/>
        <w:contextualSpacing/>
        <w:jc w:val="both"/>
        <w:textAlignment w:val="baseline"/>
        <w:rPr>
          <w:rFonts w:ascii="PT Astra Serif" w:eastAsia="SimSun" w:hAnsi="PT Astra Serif" w:cs="F"/>
          <w:kern w:val="3"/>
          <w:sz w:val="24"/>
          <w:szCs w:val="24"/>
        </w:rPr>
      </w:pPr>
      <w:r w:rsidRPr="00D833CD">
        <w:rPr>
          <w:rFonts w:ascii="PT Astra Serif" w:eastAsia="Calibri" w:hAnsi="PT Astra Serif"/>
          <w:kern w:val="3"/>
          <w:sz w:val="24"/>
          <w:szCs w:val="24"/>
        </w:rPr>
        <w:t>Центр «</w:t>
      </w:r>
      <w:r w:rsidRPr="00D833CD">
        <w:rPr>
          <w:rFonts w:ascii="PT Astra Serif" w:eastAsia="Calibri" w:hAnsi="PT Astra Serif"/>
          <w:kern w:val="3"/>
          <w:sz w:val="24"/>
          <w:szCs w:val="24"/>
          <w:lang w:val="en-US"/>
        </w:rPr>
        <w:t>IT</w:t>
      </w:r>
      <w:r w:rsidRPr="00D833CD">
        <w:rPr>
          <w:rFonts w:ascii="PT Astra Serif" w:eastAsia="Calibri" w:hAnsi="PT Astra Serif"/>
          <w:kern w:val="3"/>
          <w:sz w:val="24"/>
          <w:szCs w:val="24"/>
        </w:rPr>
        <w:t xml:space="preserve">-куб» </w:t>
      </w:r>
      <w:bookmarkStart w:id="29" w:name="_Hlk114040884"/>
      <w:r w:rsidRPr="00D833CD">
        <w:rPr>
          <w:rFonts w:ascii="PT Astra Serif" w:eastAsia="Calibri" w:hAnsi="PT Astra Serif"/>
          <w:kern w:val="3"/>
          <w:sz w:val="24"/>
          <w:szCs w:val="24"/>
        </w:rPr>
        <w:t>Средняя школа</w:t>
      </w:r>
      <w:r w:rsidRPr="00D833CD">
        <w:rPr>
          <w:rFonts w:ascii="PT Astra Serif" w:eastAsia="SimSun" w:hAnsi="PT Astra Serif" w:cs="F"/>
          <w:kern w:val="3"/>
          <w:sz w:val="24"/>
          <w:szCs w:val="24"/>
        </w:rPr>
        <w:t xml:space="preserve"> №62</w:t>
      </w:r>
      <w:bookmarkEnd w:id="29"/>
      <w:r w:rsidRPr="00D833CD">
        <w:rPr>
          <w:rFonts w:ascii="PT Astra Serif" w:eastAsia="SimSun" w:hAnsi="PT Astra Serif" w:cs="F"/>
          <w:kern w:val="3"/>
          <w:sz w:val="24"/>
          <w:szCs w:val="24"/>
        </w:rPr>
        <w:t xml:space="preserve"> - 260 детей.</w:t>
      </w:r>
    </w:p>
    <w:p w:rsidR="004A0E3F" w:rsidRPr="00D833CD" w:rsidRDefault="004A0E3F" w:rsidP="004A0E3F">
      <w:pPr>
        <w:spacing w:line="240" w:lineRule="atLeast"/>
        <w:ind w:firstLine="708"/>
        <w:jc w:val="both"/>
        <w:rPr>
          <w:rFonts w:ascii="PT Astra Serif" w:eastAsia="SimSun" w:hAnsi="PT Astra Serif" w:cs="F"/>
          <w:kern w:val="3"/>
          <w:sz w:val="24"/>
          <w:szCs w:val="24"/>
        </w:rPr>
      </w:pPr>
      <w:r w:rsidRPr="00D833CD">
        <w:rPr>
          <w:rFonts w:ascii="PT Astra Serif" w:eastAsia="Calibri" w:hAnsi="PT Astra Serif"/>
          <w:b/>
          <w:sz w:val="24"/>
          <w:szCs w:val="24"/>
        </w:rPr>
        <w:t xml:space="preserve">Развитие ключевого центра дополнительного образования «Дом научной коллаборации» </w:t>
      </w:r>
      <w:r w:rsidRPr="00D833CD">
        <w:rPr>
          <w:rFonts w:ascii="PT Astra Serif" w:eastAsia="SimSun" w:hAnsi="PT Astra Serif" w:cs="F"/>
          <w:kern w:val="3"/>
          <w:sz w:val="24"/>
          <w:szCs w:val="24"/>
        </w:rPr>
        <w:t xml:space="preserve">(далее – Центр ДНК) создан в 2020 году на базе ФГБОУ ВО «Ульяновский государственный университет» (далее - УлГУ). </w:t>
      </w:r>
    </w:p>
    <w:p w:rsidR="004A0E3F" w:rsidRPr="00D833CD" w:rsidRDefault="004A0E3F" w:rsidP="004A0E3F">
      <w:pPr>
        <w:ind w:firstLine="709"/>
        <w:contextualSpacing/>
        <w:jc w:val="both"/>
        <w:rPr>
          <w:rFonts w:ascii="PT Astra Serif" w:eastAsia="SimSun" w:hAnsi="PT Astra Serif" w:cs="F"/>
          <w:kern w:val="3"/>
          <w:sz w:val="24"/>
          <w:szCs w:val="24"/>
        </w:rPr>
      </w:pPr>
      <w:r w:rsidRPr="00D833CD">
        <w:rPr>
          <w:rFonts w:ascii="PT Astra Serif" w:hAnsi="PT Astra Serif"/>
          <w:sz w:val="24"/>
          <w:szCs w:val="24"/>
        </w:rPr>
        <w:t xml:space="preserve">В 2022-2023 учебном году в </w:t>
      </w:r>
      <w:r w:rsidRPr="00D833CD">
        <w:rPr>
          <w:rFonts w:ascii="PT Astra Serif" w:eastAsia="SimSun" w:hAnsi="PT Astra Serif" w:cs="F"/>
          <w:kern w:val="3"/>
          <w:sz w:val="24"/>
          <w:szCs w:val="24"/>
        </w:rPr>
        <w:t xml:space="preserve">Центре ДНК </w:t>
      </w:r>
      <w:r w:rsidRPr="00D833CD">
        <w:rPr>
          <w:rFonts w:ascii="PT Astra Serif" w:hAnsi="PT Astra Serif"/>
          <w:sz w:val="24"/>
          <w:szCs w:val="24"/>
        </w:rPr>
        <w:t xml:space="preserve">реализуются </w:t>
      </w:r>
      <w:r w:rsidRPr="00D833CD">
        <w:rPr>
          <w:rFonts w:ascii="PT Astra Serif" w:eastAsia="SimSun" w:hAnsi="PT Astra Serif" w:cs="F"/>
          <w:kern w:val="3"/>
          <w:sz w:val="24"/>
          <w:szCs w:val="24"/>
        </w:rPr>
        <w:t>21 дополнительная общеразвивающая программа. На 30 декабря 2022 года на программы зачислены:</w:t>
      </w:r>
    </w:p>
    <w:tbl>
      <w:tblPr>
        <w:tblStyle w:val="1100"/>
        <w:tblW w:w="9611" w:type="dxa"/>
        <w:tblInd w:w="-5" w:type="dxa"/>
        <w:tblLook w:val="04A0" w:firstRow="1" w:lastRow="0" w:firstColumn="1" w:lastColumn="0" w:noHBand="0" w:noVBand="1"/>
      </w:tblPr>
      <w:tblGrid>
        <w:gridCol w:w="3402"/>
        <w:gridCol w:w="1406"/>
        <w:gridCol w:w="1592"/>
        <w:gridCol w:w="1509"/>
        <w:gridCol w:w="1702"/>
      </w:tblGrid>
      <w:tr w:rsidR="004A0E3F" w:rsidRPr="00D833CD" w:rsidTr="004A0E3F">
        <w:tc>
          <w:tcPr>
            <w:tcW w:w="34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Название программы</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Количество часов</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Уровень сложности</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Возраст, лет</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Численность, человек</w:t>
            </w:r>
          </w:p>
        </w:tc>
      </w:tr>
      <w:tr w:rsidR="004A0E3F" w:rsidRPr="00D833CD" w:rsidTr="004A0E3F">
        <w:tc>
          <w:tcPr>
            <w:tcW w:w="9611" w:type="dxa"/>
            <w:gridSpan w:val="5"/>
          </w:tcPr>
          <w:p w:rsidR="004A0E3F" w:rsidRPr="00D833CD" w:rsidRDefault="004A0E3F" w:rsidP="004A0E3F">
            <w:pPr>
              <w:contextualSpacing/>
              <w:jc w:val="center"/>
              <w:rPr>
                <w:rFonts w:ascii="PT Astra Serif" w:hAnsi="PT Astra Serif" w:cs="Times New Roman"/>
                <w:b/>
                <w:kern w:val="3"/>
                <w:sz w:val="24"/>
                <w:szCs w:val="24"/>
              </w:rPr>
            </w:pPr>
            <w:r w:rsidRPr="00D833CD">
              <w:rPr>
                <w:rFonts w:ascii="PT Astra Serif" w:hAnsi="PT Astra Serif" w:cs="Times New Roman"/>
                <w:b/>
                <w:sz w:val="24"/>
                <w:szCs w:val="24"/>
              </w:rPr>
              <w:lastRenderedPageBreak/>
              <w:t>«Детский Университет»</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kern w:val="3"/>
                <w:sz w:val="24"/>
                <w:szCs w:val="24"/>
              </w:rPr>
              <w:t>Программирование (создание компьютерных игр)</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8-14</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50</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sz w:val="24"/>
                <w:szCs w:val="24"/>
              </w:rPr>
              <w:t>Робототехника</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10-14</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11</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Уникальный мир биологии</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sz w:val="24"/>
                <w:szCs w:val="24"/>
              </w:rPr>
              <w:t xml:space="preserve">продвинутый </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11-15</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20</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Интерьерный коллаж</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10-14</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4</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Программирование в разных средах</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продвинутый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14-17</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5</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Программирование в разных средах</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11-15</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34</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Квадрокоптер</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стартовый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13-15</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10</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3</w:t>
            </w:r>
            <w:r w:rsidRPr="00D833CD">
              <w:rPr>
                <w:rFonts w:ascii="PT Astra Serif" w:hAnsi="PT Astra Serif" w:cs="Times New Roman"/>
                <w:sz w:val="24"/>
                <w:szCs w:val="24"/>
                <w:lang w:val="en-US"/>
              </w:rPr>
              <w:t>D</w:t>
            </w:r>
            <w:r w:rsidRPr="00D833CD">
              <w:rPr>
                <w:rFonts w:ascii="PT Astra Serif" w:hAnsi="PT Astra Serif" w:cs="Times New Roman"/>
                <w:sz w:val="24"/>
                <w:szCs w:val="24"/>
              </w:rPr>
              <w:t xml:space="preserve"> и </w:t>
            </w:r>
            <w:r w:rsidRPr="00D833CD">
              <w:rPr>
                <w:rFonts w:ascii="PT Astra Serif" w:hAnsi="PT Astra Serif" w:cs="Times New Roman"/>
                <w:sz w:val="24"/>
                <w:szCs w:val="24"/>
                <w:lang w:val="en-US"/>
              </w:rPr>
              <w:t>VR</w:t>
            </w:r>
            <w:r w:rsidRPr="00D833CD">
              <w:rPr>
                <w:rFonts w:ascii="PT Astra Serif" w:hAnsi="PT Astra Serif" w:cs="Times New Roman"/>
                <w:sz w:val="24"/>
                <w:szCs w:val="24"/>
              </w:rPr>
              <w:t xml:space="preserve"> технологии</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11-15</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12</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Микро и макроанатомия</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11-14</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19</w:t>
            </w:r>
          </w:p>
        </w:tc>
      </w:tr>
      <w:tr w:rsidR="004A0E3F" w:rsidRPr="00D833CD" w:rsidTr="004A0E3F">
        <w:tc>
          <w:tcPr>
            <w:tcW w:w="9611" w:type="dxa"/>
            <w:gridSpan w:val="5"/>
          </w:tcPr>
          <w:p w:rsidR="004A0E3F" w:rsidRPr="00D833CD" w:rsidRDefault="004A0E3F" w:rsidP="004A0E3F">
            <w:pPr>
              <w:contextualSpacing/>
              <w:jc w:val="center"/>
              <w:rPr>
                <w:rFonts w:ascii="PT Astra Serif" w:hAnsi="PT Astra Serif" w:cs="Times New Roman"/>
                <w:b/>
                <w:kern w:val="3"/>
                <w:sz w:val="24"/>
                <w:szCs w:val="24"/>
              </w:rPr>
            </w:pPr>
            <w:r w:rsidRPr="00D833CD">
              <w:rPr>
                <w:rFonts w:ascii="PT Astra Serif" w:hAnsi="PT Astra Serif" w:cs="Times New Roman"/>
                <w:b/>
                <w:kern w:val="3"/>
                <w:sz w:val="24"/>
                <w:szCs w:val="24"/>
              </w:rPr>
              <w:t>«Малая академия»</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kern w:val="3"/>
                <w:sz w:val="24"/>
                <w:szCs w:val="24"/>
              </w:rPr>
              <w:t>Микро- и макроанатомия</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 xml:space="preserve">продвинутый </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15-18</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11</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kern w:val="3"/>
                <w:sz w:val="24"/>
                <w:szCs w:val="24"/>
              </w:rPr>
              <w:t xml:space="preserve">Робототехническое творчество на базе платформы </w:t>
            </w:r>
            <w:r w:rsidRPr="00D833CD">
              <w:rPr>
                <w:rFonts w:ascii="PT Astra Serif" w:hAnsi="PT Astra Serif" w:cs="Times New Roman"/>
                <w:kern w:val="3"/>
                <w:sz w:val="24"/>
                <w:szCs w:val="24"/>
                <w:lang w:val="en-US"/>
              </w:rPr>
              <w:t>Arduino</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15-17</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6</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kern w:val="3"/>
                <w:sz w:val="24"/>
                <w:szCs w:val="24"/>
              </w:rPr>
              <w:t>Медицина на стыке наук</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продвинутый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15-18</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14</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kern w:val="3"/>
                <w:sz w:val="24"/>
                <w:szCs w:val="24"/>
              </w:rPr>
              <w:t>Основы молекулярной биологии и генетиеи</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sz w:val="24"/>
                <w:szCs w:val="24"/>
              </w:rPr>
            </w:pPr>
            <w:r w:rsidRPr="00D833CD">
              <w:rPr>
                <w:rFonts w:ascii="PT Astra Serif" w:hAnsi="PT Astra Serif" w:cs="Times New Roman"/>
                <w:sz w:val="24"/>
                <w:szCs w:val="24"/>
              </w:rPr>
              <w:t>продвинутый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15-18</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8</w:t>
            </w:r>
          </w:p>
        </w:tc>
      </w:tr>
      <w:tr w:rsidR="004A0E3F" w:rsidRPr="00D833CD" w:rsidTr="004A0E3F">
        <w:tc>
          <w:tcPr>
            <w:tcW w:w="9611" w:type="dxa"/>
            <w:gridSpan w:val="5"/>
          </w:tcPr>
          <w:p w:rsidR="004A0E3F" w:rsidRPr="00D833CD" w:rsidRDefault="004A0E3F" w:rsidP="004A0E3F">
            <w:pPr>
              <w:contextualSpacing/>
              <w:jc w:val="center"/>
              <w:rPr>
                <w:rFonts w:ascii="PT Astra Serif" w:hAnsi="PT Astra Serif" w:cs="Times New Roman"/>
                <w:b/>
                <w:kern w:val="3"/>
                <w:sz w:val="24"/>
                <w:szCs w:val="24"/>
              </w:rPr>
            </w:pPr>
            <w:r w:rsidRPr="00D833CD">
              <w:rPr>
                <w:rFonts w:ascii="PT Astra Serif" w:hAnsi="PT Astra Serif" w:cs="Times New Roman"/>
                <w:b/>
                <w:kern w:val="3"/>
                <w:sz w:val="24"/>
                <w:szCs w:val="24"/>
              </w:rPr>
              <w:t>«Урок технологи»</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kern w:val="3"/>
                <w:sz w:val="24"/>
                <w:szCs w:val="24"/>
              </w:rPr>
              <w:t>Технологии проектной деятельности</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10-16</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28</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kern w:val="3"/>
                <w:sz w:val="24"/>
                <w:szCs w:val="24"/>
              </w:rPr>
              <w:t>Современные цифровые и производственные технологии</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11-15</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64</w:t>
            </w:r>
          </w:p>
        </w:tc>
      </w:tr>
      <w:tr w:rsidR="004A0E3F" w:rsidRPr="00D833CD" w:rsidTr="004A0E3F">
        <w:tc>
          <w:tcPr>
            <w:tcW w:w="9611" w:type="dxa"/>
            <w:gridSpan w:val="5"/>
          </w:tcPr>
          <w:p w:rsidR="004A0E3F" w:rsidRPr="00D833CD" w:rsidRDefault="004A0E3F" w:rsidP="004A0E3F">
            <w:pPr>
              <w:contextualSpacing/>
              <w:jc w:val="center"/>
              <w:rPr>
                <w:rFonts w:ascii="PT Astra Serif" w:hAnsi="PT Astra Serif" w:cs="Times New Roman"/>
                <w:b/>
                <w:kern w:val="3"/>
                <w:sz w:val="24"/>
                <w:szCs w:val="24"/>
              </w:rPr>
            </w:pPr>
            <w:r w:rsidRPr="00D833CD">
              <w:rPr>
                <w:rFonts w:ascii="PT Astra Serif" w:hAnsi="PT Astra Serif" w:cs="Times New Roman"/>
                <w:b/>
                <w:kern w:val="3"/>
                <w:sz w:val="24"/>
                <w:szCs w:val="24"/>
              </w:rPr>
              <w:t>«Урок информатики»</w:t>
            </w:r>
          </w:p>
        </w:tc>
      </w:tr>
      <w:tr w:rsidR="004A0E3F" w:rsidRPr="00D833CD" w:rsidTr="004A0E3F">
        <w:tc>
          <w:tcPr>
            <w:tcW w:w="3402" w:type="dxa"/>
          </w:tcPr>
          <w:p w:rsidR="004A0E3F" w:rsidRPr="00D833CD" w:rsidRDefault="004A0E3F" w:rsidP="004A0E3F">
            <w:pPr>
              <w:contextualSpacing/>
              <w:rPr>
                <w:rFonts w:ascii="PT Astra Serif" w:hAnsi="PT Astra Serif" w:cs="Times New Roman"/>
                <w:kern w:val="3"/>
                <w:sz w:val="24"/>
                <w:szCs w:val="24"/>
              </w:rPr>
            </w:pPr>
            <w:r w:rsidRPr="00D833CD">
              <w:rPr>
                <w:rFonts w:ascii="PT Astra Serif" w:hAnsi="PT Astra Serif" w:cs="Times New Roman"/>
                <w:sz w:val="24"/>
                <w:szCs w:val="24"/>
                <w:lang w:val="en-US"/>
              </w:rPr>
              <w:t>Python</w:t>
            </w:r>
            <w:r w:rsidRPr="00D833CD">
              <w:rPr>
                <w:rFonts w:ascii="PT Astra Serif" w:hAnsi="PT Astra Serif" w:cs="Times New Roman"/>
                <w:sz w:val="24"/>
                <w:szCs w:val="24"/>
              </w:rPr>
              <w:t xml:space="preserve"> для начинающих</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12-17</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22</w:t>
            </w:r>
          </w:p>
        </w:tc>
      </w:tr>
      <w:tr w:rsidR="004A0E3F" w:rsidRPr="00D833CD" w:rsidTr="004A0E3F">
        <w:tc>
          <w:tcPr>
            <w:tcW w:w="9611" w:type="dxa"/>
            <w:gridSpan w:val="5"/>
          </w:tcPr>
          <w:p w:rsidR="004A0E3F" w:rsidRPr="00D833CD" w:rsidRDefault="004A0E3F" w:rsidP="004A0E3F">
            <w:pPr>
              <w:contextualSpacing/>
              <w:jc w:val="center"/>
              <w:rPr>
                <w:rFonts w:ascii="PT Astra Serif" w:hAnsi="PT Astra Serif" w:cs="Times New Roman"/>
                <w:b/>
                <w:kern w:val="3"/>
                <w:sz w:val="24"/>
                <w:szCs w:val="24"/>
              </w:rPr>
            </w:pPr>
            <w:r w:rsidRPr="00D833CD">
              <w:rPr>
                <w:rFonts w:ascii="PT Astra Serif" w:hAnsi="PT Astra Serif" w:cs="Times New Roman"/>
                <w:b/>
                <w:kern w:val="3"/>
                <w:sz w:val="24"/>
                <w:szCs w:val="24"/>
              </w:rPr>
              <w:t>«Урок биологии»</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Технологии здоровьесбережения</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15-17</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32</w:t>
            </w:r>
          </w:p>
        </w:tc>
      </w:tr>
      <w:tr w:rsidR="004A0E3F" w:rsidRPr="00D833CD" w:rsidTr="004A0E3F">
        <w:tc>
          <w:tcPr>
            <w:tcW w:w="3402" w:type="dxa"/>
          </w:tcPr>
          <w:p w:rsidR="004A0E3F" w:rsidRPr="00D833CD" w:rsidRDefault="004A0E3F" w:rsidP="004A0E3F">
            <w:pPr>
              <w:contextualSpacing/>
              <w:rPr>
                <w:rFonts w:ascii="PT Astra Serif" w:hAnsi="PT Astra Serif" w:cs="Times New Roman"/>
                <w:sz w:val="24"/>
                <w:szCs w:val="24"/>
              </w:rPr>
            </w:pPr>
            <w:r w:rsidRPr="00D833CD">
              <w:rPr>
                <w:rFonts w:ascii="PT Astra Serif" w:hAnsi="PT Astra Serif" w:cs="Times New Roman"/>
                <w:sz w:val="24"/>
                <w:szCs w:val="24"/>
              </w:rPr>
              <w:t>Техногенные и биогенные угрозы</w:t>
            </w:r>
          </w:p>
        </w:tc>
        <w:tc>
          <w:tcPr>
            <w:tcW w:w="1406"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72</w:t>
            </w:r>
          </w:p>
        </w:tc>
        <w:tc>
          <w:tcPr>
            <w:tcW w:w="159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базовый</w:t>
            </w:r>
          </w:p>
        </w:tc>
        <w:tc>
          <w:tcPr>
            <w:tcW w:w="1509"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15-18</w:t>
            </w:r>
          </w:p>
        </w:tc>
        <w:tc>
          <w:tcPr>
            <w:tcW w:w="1702" w:type="dxa"/>
          </w:tcPr>
          <w:p w:rsidR="004A0E3F" w:rsidRPr="00D833CD" w:rsidRDefault="004A0E3F" w:rsidP="004A0E3F">
            <w:pPr>
              <w:contextualSpacing/>
              <w:jc w:val="center"/>
              <w:rPr>
                <w:rFonts w:ascii="PT Astra Serif" w:hAnsi="PT Astra Serif" w:cs="Times New Roman"/>
                <w:kern w:val="3"/>
                <w:sz w:val="24"/>
                <w:szCs w:val="24"/>
              </w:rPr>
            </w:pPr>
            <w:r w:rsidRPr="00D833CD">
              <w:rPr>
                <w:rFonts w:ascii="PT Astra Serif" w:hAnsi="PT Astra Serif" w:cs="Times New Roman"/>
                <w:kern w:val="3"/>
                <w:sz w:val="24"/>
                <w:szCs w:val="24"/>
              </w:rPr>
              <w:t>18</w:t>
            </w:r>
          </w:p>
        </w:tc>
      </w:tr>
      <w:tr w:rsidR="004A0E3F" w:rsidRPr="00D833CD" w:rsidTr="004A0E3F">
        <w:tc>
          <w:tcPr>
            <w:tcW w:w="3402" w:type="dxa"/>
          </w:tcPr>
          <w:p w:rsidR="004A0E3F" w:rsidRPr="00D833CD" w:rsidRDefault="004A0E3F" w:rsidP="004A0E3F">
            <w:pPr>
              <w:contextualSpacing/>
              <w:rPr>
                <w:rFonts w:ascii="PT Astra Serif" w:hAnsi="PT Astra Serif" w:cs="Times New Roman"/>
                <w:b/>
                <w:kern w:val="3"/>
                <w:sz w:val="24"/>
                <w:szCs w:val="24"/>
              </w:rPr>
            </w:pPr>
            <w:r w:rsidRPr="00D833CD">
              <w:rPr>
                <w:rFonts w:ascii="PT Astra Serif" w:hAnsi="PT Astra Serif" w:cs="Times New Roman"/>
                <w:b/>
                <w:kern w:val="3"/>
                <w:sz w:val="24"/>
                <w:szCs w:val="24"/>
              </w:rPr>
              <w:t>ИТОГО:</w:t>
            </w:r>
          </w:p>
        </w:tc>
        <w:tc>
          <w:tcPr>
            <w:tcW w:w="1406" w:type="dxa"/>
          </w:tcPr>
          <w:p w:rsidR="004A0E3F" w:rsidRPr="00D833CD" w:rsidRDefault="004A0E3F" w:rsidP="004A0E3F">
            <w:pPr>
              <w:contextualSpacing/>
              <w:jc w:val="center"/>
              <w:rPr>
                <w:rFonts w:ascii="PT Astra Serif" w:hAnsi="PT Astra Serif" w:cs="Times New Roman"/>
                <w:b/>
                <w:kern w:val="3"/>
                <w:sz w:val="24"/>
                <w:szCs w:val="24"/>
              </w:rPr>
            </w:pPr>
          </w:p>
        </w:tc>
        <w:tc>
          <w:tcPr>
            <w:tcW w:w="1592" w:type="dxa"/>
          </w:tcPr>
          <w:p w:rsidR="004A0E3F" w:rsidRPr="00D833CD" w:rsidRDefault="004A0E3F" w:rsidP="004A0E3F">
            <w:pPr>
              <w:contextualSpacing/>
              <w:jc w:val="center"/>
              <w:rPr>
                <w:rFonts w:ascii="PT Astra Serif" w:hAnsi="PT Astra Serif" w:cs="Times New Roman"/>
                <w:b/>
                <w:sz w:val="24"/>
                <w:szCs w:val="24"/>
              </w:rPr>
            </w:pPr>
          </w:p>
        </w:tc>
        <w:tc>
          <w:tcPr>
            <w:tcW w:w="1509" w:type="dxa"/>
          </w:tcPr>
          <w:p w:rsidR="004A0E3F" w:rsidRPr="00D833CD" w:rsidRDefault="004A0E3F" w:rsidP="004A0E3F">
            <w:pPr>
              <w:contextualSpacing/>
              <w:jc w:val="center"/>
              <w:rPr>
                <w:rFonts w:ascii="PT Astra Serif" w:hAnsi="PT Astra Serif" w:cs="Times New Roman"/>
                <w:b/>
                <w:kern w:val="3"/>
                <w:sz w:val="24"/>
                <w:szCs w:val="24"/>
              </w:rPr>
            </w:pPr>
          </w:p>
        </w:tc>
        <w:tc>
          <w:tcPr>
            <w:tcW w:w="1702" w:type="dxa"/>
          </w:tcPr>
          <w:p w:rsidR="004A0E3F" w:rsidRPr="00D833CD" w:rsidRDefault="004A0E3F" w:rsidP="004A0E3F">
            <w:pPr>
              <w:contextualSpacing/>
              <w:jc w:val="center"/>
              <w:rPr>
                <w:rFonts w:ascii="PT Astra Serif" w:hAnsi="PT Astra Serif" w:cs="Times New Roman"/>
                <w:b/>
                <w:kern w:val="3"/>
                <w:sz w:val="24"/>
                <w:szCs w:val="24"/>
              </w:rPr>
            </w:pPr>
            <w:r w:rsidRPr="00D833CD">
              <w:rPr>
                <w:rFonts w:ascii="PT Astra Serif" w:hAnsi="PT Astra Serif" w:cs="Times New Roman"/>
                <w:b/>
                <w:kern w:val="3"/>
                <w:sz w:val="24"/>
                <w:szCs w:val="24"/>
              </w:rPr>
              <w:t>368</w:t>
            </w:r>
          </w:p>
        </w:tc>
      </w:tr>
    </w:tbl>
    <w:p w:rsidR="004A0E3F" w:rsidRPr="00D833CD" w:rsidRDefault="004A0E3F" w:rsidP="004A0E3F">
      <w:pPr>
        <w:ind w:firstLine="709"/>
        <w:contextualSpacing/>
        <w:jc w:val="both"/>
        <w:rPr>
          <w:rFonts w:ascii="PT Astra Serif" w:eastAsia="SimSun" w:hAnsi="PT Astra Serif" w:cs="F"/>
          <w:kern w:val="3"/>
          <w:sz w:val="24"/>
          <w:szCs w:val="24"/>
        </w:rPr>
      </w:pPr>
      <w:r w:rsidRPr="00D833CD">
        <w:rPr>
          <w:rFonts w:ascii="PT Astra Serif" w:eastAsia="SimSun" w:hAnsi="PT Astra Serif" w:cs="F"/>
          <w:kern w:val="3"/>
          <w:sz w:val="24"/>
          <w:szCs w:val="24"/>
        </w:rPr>
        <w:t>В ИС «Навигатор дополнительного образования детей Ульяновской области» (далее – ИС Навигатор) на обучение по дополнительным общеразвивающим программам зачислено 450 детей в возрасте от 5 до 18 лет.</w:t>
      </w:r>
    </w:p>
    <w:p w:rsidR="004A0E3F" w:rsidRPr="00D833CD" w:rsidRDefault="004A0E3F" w:rsidP="004A0E3F">
      <w:pPr>
        <w:ind w:firstLine="709"/>
        <w:contextualSpacing/>
        <w:jc w:val="both"/>
        <w:rPr>
          <w:rFonts w:ascii="PT Astra Serif" w:eastAsia="SimSun" w:hAnsi="PT Astra Serif" w:cs="F"/>
          <w:kern w:val="3"/>
          <w:sz w:val="24"/>
          <w:szCs w:val="24"/>
        </w:rPr>
      </w:pPr>
      <w:r w:rsidRPr="00D833CD">
        <w:rPr>
          <w:rFonts w:ascii="PT Astra Serif" w:eastAsia="SimSun" w:hAnsi="PT Astra Serif" w:cs="F"/>
          <w:kern w:val="3"/>
          <w:sz w:val="24"/>
          <w:szCs w:val="24"/>
        </w:rPr>
        <w:t>В Центре ДНК реализуется наставничество, всего работает 6 педагогов-наставников, которые проводят подготовку обучающихся в Центре ДНК к участию во Всероссийских, региональных олимпиадах и конкурсах.</w:t>
      </w:r>
    </w:p>
    <w:p w:rsidR="004A0E3F" w:rsidRPr="00D833CD" w:rsidRDefault="004A0E3F" w:rsidP="004A0E3F">
      <w:pPr>
        <w:ind w:firstLine="708"/>
        <w:jc w:val="both"/>
        <w:rPr>
          <w:rFonts w:ascii="PT Astra Serif" w:eastAsia="SimSun" w:hAnsi="PT Astra Serif" w:cs="F"/>
          <w:kern w:val="3"/>
          <w:sz w:val="24"/>
          <w:szCs w:val="24"/>
        </w:rPr>
      </w:pPr>
      <w:r w:rsidRPr="00D833CD">
        <w:rPr>
          <w:rFonts w:ascii="PT Astra Serif" w:eastAsia="SimSun" w:hAnsi="PT Astra Serif" w:cs="F"/>
          <w:kern w:val="3"/>
          <w:sz w:val="24"/>
          <w:szCs w:val="24"/>
        </w:rPr>
        <w:t>По профессиональной программе Центра ДНК для педагогов и иных сотрудников системы общего и дополнительного образования детей «Педагог К-21» прошли обучение и получили удостоверение о повышении квалификации (в объеме от 72 до 144 часов) 50 педагогов Ульяновской области.</w:t>
      </w:r>
    </w:p>
    <w:p w:rsidR="004A0E3F" w:rsidRPr="00D833CD" w:rsidRDefault="00CF68DA" w:rsidP="004A0E3F">
      <w:pPr>
        <w:ind w:firstLine="709"/>
        <w:jc w:val="both"/>
        <w:rPr>
          <w:rFonts w:ascii="PT Astra Serif" w:eastAsia="Calibri" w:hAnsi="PT Astra Serif"/>
          <w:b/>
          <w:color w:val="000000"/>
          <w:sz w:val="24"/>
          <w:szCs w:val="24"/>
        </w:rPr>
      </w:pPr>
      <w:r w:rsidRPr="00D833CD">
        <w:rPr>
          <w:rFonts w:ascii="PT Astra Serif" w:eastAsia="Calibri" w:hAnsi="PT Astra Serif"/>
          <w:b/>
          <w:color w:val="000000"/>
          <w:sz w:val="24"/>
          <w:szCs w:val="24"/>
        </w:rPr>
        <w:t>8</w:t>
      </w:r>
      <w:r w:rsidR="004A0E3F" w:rsidRPr="00D833CD">
        <w:rPr>
          <w:rFonts w:ascii="PT Astra Serif" w:eastAsia="Calibri" w:hAnsi="PT Astra Serif"/>
          <w:b/>
          <w:color w:val="000000"/>
          <w:sz w:val="24"/>
          <w:szCs w:val="24"/>
        </w:rPr>
        <w:t>. Развитие школьных клубов в сетевом взаимодействии с дополнительным образованием.</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
          <w:color w:val="000000"/>
          <w:sz w:val="24"/>
          <w:szCs w:val="24"/>
        </w:rPr>
        <w:t xml:space="preserve">Развитие школьных театров в системе дополнительного образования. </w:t>
      </w:r>
      <w:r w:rsidRPr="00D833CD">
        <w:rPr>
          <w:rFonts w:ascii="PT Astra Serif" w:eastAsia="Calibri" w:hAnsi="PT Astra Serif"/>
          <w:bCs/>
          <w:color w:val="000000"/>
          <w:sz w:val="24"/>
          <w:szCs w:val="24"/>
        </w:rPr>
        <w:t>По состоянию на 31 декабря 2022 года во Всероссийском перечне (реестре) школьных театров Министерства просвещения и воспитания Российской Федерации внесено 334 записи по 254 образовательным организациям Ульяновской области, что составляет 64%</w:t>
      </w:r>
      <w:r w:rsidRPr="00D833CD">
        <w:rPr>
          <w:sz w:val="24"/>
          <w:szCs w:val="24"/>
        </w:rPr>
        <w:t xml:space="preserve"> </w:t>
      </w:r>
      <w:r w:rsidRPr="00D833CD">
        <w:rPr>
          <w:rFonts w:ascii="PT Astra Serif" w:eastAsia="Calibri" w:hAnsi="PT Astra Serif"/>
          <w:bCs/>
          <w:color w:val="000000"/>
          <w:sz w:val="24"/>
          <w:szCs w:val="24"/>
        </w:rPr>
        <w:t>от общего количества общеобразовательных организаций, реализующих свою деятельность на территории Ульяновской области (400).</w:t>
      </w:r>
    </w:p>
    <w:p w:rsidR="004A0E3F" w:rsidRPr="00D833CD" w:rsidRDefault="004A0E3F" w:rsidP="004A0E3F">
      <w:pPr>
        <w:tabs>
          <w:tab w:val="left" w:pos="993"/>
        </w:tabs>
        <w:ind w:firstLine="709"/>
        <w:jc w:val="both"/>
        <w:rPr>
          <w:rFonts w:ascii="PT Astra Serif" w:eastAsia="Calibri" w:hAnsi="PT Astra Serif"/>
          <w:bCs/>
          <w:color w:val="000000"/>
          <w:sz w:val="24"/>
          <w:szCs w:val="24"/>
        </w:rPr>
      </w:pPr>
      <w:r w:rsidRPr="00D833CD">
        <w:rPr>
          <w:rFonts w:ascii="PT Astra Serif" w:eastAsia="Calibri" w:hAnsi="PT Astra Serif"/>
          <w:bCs/>
          <w:color w:val="000000"/>
          <w:sz w:val="24"/>
          <w:szCs w:val="24"/>
        </w:rPr>
        <w:lastRenderedPageBreak/>
        <w:t>Из 254 зарегистрированных образовательных организаций 153 реализуют деятельность школьных театров в форме в форме внеурочного компонента в рамках федерального государственного образовательного стандарта начального общего, основного общего, среднего общего образования, 94 - в форме дополнительной общеразвивающей программы и 7 организаций - дополнительной общеразвивающей программы, реализуемой в сетевой форме.</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Cs/>
          <w:color w:val="000000"/>
          <w:sz w:val="24"/>
          <w:szCs w:val="24"/>
        </w:rPr>
        <w:t>Информация об организациях, внесенных во Всероссийский перечень (реестр) школьных театров в разрезе муниципальных образований представлены в таблице.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3798"/>
        <w:gridCol w:w="2552"/>
      </w:tblGrid>
      <w:tr w:rsidR="004A0E3F" w:rsidRPr="00D833CD" w:rsidTr="004A0E3F">
        <w:tc>
          <w:tcPr>
            <w:tcW w:w="3148" w:type="dxa"/>
            <w:vAlign w:val="center"/>
            <w:hideMark/>
          </w:tcPr>
          <w:p w:rsidR="004A0E3F" w:rsidRPr="00D833CD" w:rsidRDefault="004A0E3F" w:rsidP="004A0E3F">
            <w:pPr>
              <w:jc w:val="center"/>
              <w:rPr>
                <w:rFonts w:ascii="PT Astra Serif" w:hAnsi="PT Astra Serif" w:cs="Arial"/>
                <w:color w:val="000000"/>
                <w:sz w:val="24"/>
                <w:szCs w:val="24"/>
              </w:rPr>
            </w:pPr>
            <w:bookmarkStart w:id="30" w:name="_Hlk118110214"/>
            <w:r w:rsidRPr="00D833CD">
              <w:rPr>
                <w:rFonts w:ascii="PT Astra Serif" w:hAnsi="PT Astra Serif" w:cs="Arial"/>
                <w:color w:val="000000"/>
                <w:sz w:val="24"/>
                <w:szCs w:val="24"/>
              </w:rPr>
              <w:t>Муниципалитет</w:t>
            </w:r>
          </w:p>
        </w:tc>
        <w:tc>
          <w:tcPr>
            <w:tcW w:w="3798" w:type="dxa"/>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Количество школьных театров на базе образовательных организаций, внесенных в реестр</w:t>
            </w:r>
          </w:p>
        </w:tc>
        <w:tc>
          <w:tcPr>
            <w:tcW w:w="2552"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Доля образовательных организаций, имеющих школьный театр, %</w:t>
            </w:r>
          </w:p>
        </w:tc>
      </w:tr>
      <w:tr w:rsidR="004A0E3F" w:rsidRPr="00D833CD" w:rsidTr="004A0E3F">
        <w:trPr>
          <w:trHeight w:val="5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Ульяновск</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61</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65</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Димитровград</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71</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Новоульяновск</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80</w:t>
            </w:r>
          </w:p>
        </w:tc>
      </w:tr>
      <w:tr w:rsidR="004A0E3F" w:rsidRPr="00D833CD" w:rsidTr="004A0E3F">
        <w:trPr>
          <w:trHeight w:val="33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Базарносызганский </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29</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Барышский </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20</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95</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Вешкаймский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Инзенский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42</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Карсунский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82</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Кузоватовский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13</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Майнский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40</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Мелекесский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67</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Николаевский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67</w:t>
            </w:r>
          </w:p>
        </w:tc>
      </w:tr>
      <w:tr w:rsidR="004A0E3F" w:rsidRPr="00D833CD" w:rsidTr="004A0E3F">
        <w:trPr>
          <w:trHeight w:val="345"/>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Новомалыклинский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67</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Новоспасский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83</w:t>
            </w:r>
          </w:p>
        </w:tc>
      </w:tr>
      <w:tr w:rsidR="004A0E3F" w:rsidRPr="00D833CD" w:rsidTr="004A0E3F">
        <w:trPr>
          <w:trHeight w:val="29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Павловский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82</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Радищевский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70</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Сенгилеевский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75</w:t>
            </w:r>
          </w:p>
        </w:tc>
      </w:tr>
      <w:tr w:rsidR="004A0E3F" w:rsidRPr="00D833CD" w:rsidTr="004A0E3F">
        <w:trPr>
          <w:trHeight w:val="36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Старокулаткинский </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38</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Старомайнский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67</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Сурский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29</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Тереньгульский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Ульяновский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83</w:t>
            </w:r>
          </w:p>
        </w:tc>
      </w:tr>
      <w:tr w:rsidR="004A0E3F" w:rsidRPr="00D833CD" w:rsidTr="004A0E3F">
        <w:trPr>
          <w:trHeight w:val="310"/>
        </w:trPr>
        <w:tc>
          <w:tcPr>
            <w:tcW w:w="3148" w:type="dxa"/>
            <w:shd w:val="clear" w:color="auto" w:fill="FFFFFF"/>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Цильнинский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39</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Чердаклинский</w:t>
            </w:r>
          </w:p>
        </w:tc>
        <w:tc>
          <w:tcPr>
            <w:tcW w:w="3798"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w:t>
            </w:r>
          </w:p>
        </w:tc>
        <w:tc>
          <w:tcPr>
            <w:tcW w:w="2552" w:type="dxa"/>
            <w:shd w:val="clear" w:color="auto" w:fill="auto"/>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53</w:t>
            </w:r>
          </w:p>
        </w:tc>
      </w:tr>
      <w:tr w:rsidR="004A0E3F" w:rsidRPr="00D833CD" w:rsidTr="004A0E3F">
        <w:trPr>
          <w:trHeight w:val="310"/>
        </w:trPr>
        <w:tc>
          <w:tcPr>
            <w:tcW w:w="3148" w:type="dxa"/>
            <w:vAlign w:val="center"/>
            <w:hideMark/>
          </w:tcPr>
          <w:p w:rsidR="004A0E3F" w:rsidRPr="00D833CD" w:rsidRDefault="004A0E3F" w:rsidP="004A0E3F">
            <w:pPr>
              <w:rPr>
                <w:rFonts w:ascii="PT Astra Serif" w:hAnsi="PT Astra Serif" w:cs="Arial"/>
                <w:b/>
                <w:bCs/>
                <w:color w:val="000000"/>
                <w:sz w:val="24"/>
                <w:szCs w:val="24"/>
              </w:rPr>
            </w:pPr>
            <w:r w:rsidRPr="00D833CD">
              <w:rPr>
                <w:rFonts w:ascii="PT Astra Serif" w:hAnsi="PT Astra Serif" w:cs="Arial"/>
                <w:b/>
                <w:bCs/>
                <w:color w:val="000000"/>
                <w:sz w:val="24"/>
                <w:szCs w:val="24"/>
              </w:rPr>
              <w:t>ИТОГО:</w:t>
            </w:r>
          </w:p>
        </w:tc>
        <w:tc>
          <w:tcPr>
            <w:tcW w:w="3798" w:type="dxa"/>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254</w:t>
            </w:r>
          </w:p>
        </w:tc>
        <w:tc>
          <w:tcPr>
            <w:tcW w:w="2552" w:type="dxa"/>
            <w:shd w:val="clear" w:color="auto" w:fill="auto"/>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64</w:t>
            </w:r>
          </w:p>
        </w:tc>
      </w:tr>
    </w:tbl>
    <w:p w:rsidR="004A0E3F" w:rsidRPr="00D833CD" w:rsidRDefault="004A0E3F" w:rsidP="004A0E3F">
      <w:pPr>
        <w:ind w:firstLine="709"/>
        <w:jc w:val="both"/>
        <w:rPr>
          <w:rFonts w:ascii="PT Astra Serif" w:eastAsia="Calibri" w:hAnsi="PT Astra Serif"/>
          <w:bCs/>
          <w:color w:val="000000"/>
          <w:sz w:val="24"/>
          <w:szCs w:val="24"/>
        </w:rPr>
      </w:pPr>
      <w:bookmarkStart w:id="31" w:name="_Hlk117860225"/>
      <w:bookmarkEnd w:id="30"/>
      <w:r w:rsidRPr="00D833CD">
        <w:rPr>
          <w:rFonts w:ascii="PT Astra Serif" w:eastAsia="Calibri" w:hAnsi="PT Astra Serif"/>
          <w:bCs/>
          <w:color w:val="000000"/>
          <w:sz w:val="24"/>
          <w:szCs w:val="24"/>
        </w:rPr>
        <w:t>Плановое значение показателя «Доля общеобразовательных организаций, имеющих школьные театры»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2022 года составляет 70%.</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Cs/>
          <w:color w:val="000000"/>
          <w:sz w:val="24"/>
          <w:szCs w:val="24"/>
        </w:rPr>
        <w:t>По состоянию на конец 2022 года показатель не выполняется по следующим муниципальным образованиям: город Ульяновск, Базарносызганский, Инзенский, Кузоватовский, Майнский, Мелекесский, Николаевский, Новомалыклинский, Старокулаткинский, Старомайнский, Сурский, Цильнинский, Чердаклинский районы.</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Cs/>
          <w:color w:val="000000"/>
          <w:sz w:val="24"/>
          <w:szCs w:val="24"/>
        </w:rPr>
        <w:t>Кроме этого, из 11 муниципальных образований, достигших плановое значение показателя, только 6 реализуют дополнительные общеобразовательные общеразвивающие программы по направлению «Театральная деятельность».</w:t>
      </w:r>
      <w:bookmarkEnd w:id="31"/>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
          <w:color w:val="000000"/>
          <w:sz w:val="24"/>
          <w:szCs w:val="24"/>
        </w:rPr>
        <w:lastRenderedPageBreak/>
        <w:t xml:space="preserve">Развитие в системе дополнительного образования спортивных клубов в общеобразовательных организациях. </w:t>
      </w:r>
      <w:r w:rsidRPr="00D833CD">
        <w:rPr>
          <w:rFonts w:ascii="PT Astra Serif" w:hAnsi="PT Astra Serif"/>
          <w:bCs/>
          <w:color w:val="000000"/>
          <w:sz w:val="24"/>
          <w:szCs w:val="24"/>
        </w:rPr>
        <w:t xml:space="preserve">По состоянию на 31 декабря 2022 года в Единый Всероссийский перечень (реестр) школьных спортивных клубов внесены 369 записей по 354 образовательным организациям, что составляет 88,5% от </w:t>
      </w:r>
      <w:r w:rsidRPr="00D833CD">
        <w:rPr>
          <w:rFonts w:ascii="PT Astra Serif" w:eastAsia="Calibri" w:hAnsi="PT Astra Serif"/>
          <w:bCs/>
          <w:color w:val="000000"/>
          <w:sz w:val="24"/>
          <w:szCs w:val="24"/>
        </w:rPr>
        <w:t>общего количества общеобразовательных организаций, расположенных на территории Ульяновской области (400).</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eastAsia="Calibri" w:hAnsi="PT Astra Serif"/>
          <w:bCs/>
          <w:color w:val="000000"/>
          <w:sz w:val="24"/>
          <w:szCs w:val="24"/>
        </w:rPr>
        <w:t>Плановое значение показателя «Доля общеобразовательных организаций, имеющих школьный спортивный клуб»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2022 года составляет 75%. Показатель выполнен.</w:t>
      </w:r>
    </w:p>
    <w:p w:rsidR="004A0E3F" w:rsidRPr="00D833CD" w:rsidRDefault="004A0E3F" w:rsidP="004A0E3F">
      <w:pPr>
        <w:ind w:firstLine="709"/>
        <w:jc w:val="both"/>
        <w:rPr>
          <w:rFonts w:ascii="PT Astra Serif" w:hAnsi="PT Astra Serif"/>
          <w:bCs/>
          <w:color w:val="000000"/>
          <w:sz w:val="24"/>
          <w:szCs w:val="24"/>
        </w:rPr>
      </w:pPr>
      <w:bookmarkStart w:id="32" w:name="_Hlk122960706"/>
      <w:r w:rsidRPr="00D833CD">
        <w:rPr>
          <w:rFonts w:ascii="PT Astra Serif" w:hAnsi="PT Astra Serif"/>
          <w:bCs/>
          <w:color w:val="000000"/>
          <w:sz w:val="24"/>
          <w:szCs w:val="24"/>
        </w:rPr>
        <w:t>Информация по школьным спортивным клубам, внесенным в Единый Всероссийский перечень (реестр) школьных спортивных клубов в разрезе муниципальных образований представлена в таблице.</w:t>
      </w:r>
    </w:p>
    <w:tbl>
      <w:tblPr>
        <w:tblW w:w="10065" w:type="dxa"/>
        <w:tblInd w:w="-147" w:type="dxa"/>
        <w:tblLayout w:type="fixed"/>
        <w:tblLook w:val="04A0" w:firstRow="1" w:lastRow="0" w:firstColumn="1" w:lastColumn="0" w:noHBand="0" w:noVBand="1"/>
      </w:tblPr>
      <w:tblGrid>
        <w:gridCol w:w="1985"/>
        <w:gridCol w:w="1701"/>
        <w:gridCol w:w="1701"/>
        <w:gridCol w:w="1701"/>
        <w:gridCol w:w="1559"/>
        <w:gridCol w:w="1418"/>
      </w:tblGrid>
      <w:tr w:rsidR="004A0E3F" w:rsidRPr="00D833CD" w:rsidTr="004A0E3F">
        <w:trPr>
          <w:trHeight w:val="1850"/>
        </w:trPr>
        <w:tc>
          <w:tcPr>
            <w:tcW w:w="1985" w:type="dxa"/>
            <w:tcBorders>
              <w:top w:val="single" w:sz="4" w:space="0" w:color="auto"/>
              <w:left w:val="single" w:sz="4" w:space="0" w:color="auto"/>
              <w:right w:val="single" w:sz="4" w:space="0" w:color="auto"/>
            </w:tcBorders>
            <w:tcMar>
              <w:left w:w="57" w:type="dxa"/>
              <w:right w:w="57" w:type="dxa"/>
            </w:tcMar>
            <w:vAlign w:val="center"/>
            <w:hideMark/>
          </w:tcPr>
          <w:bookmarkEnd w:id="32"/>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Муниципалитет</w:t>
            </w:r>
          </w:p>
        </w:tc>
        <w:tc>
          <w:tcPr>
            <w:tcW w:w="1701" w:type="dxa"/>
            <w:tcBorders>
              <w:top w:val="single" w:sz="4" w:space="0" w:color="auto"/>
              <w:left w:val="single" w:sz="4" w:space="0" w:color="auto"/>
              <w:right w:val="single" w:sz="4" w:space="0" w:color="auto"/>
            </w:tcBorders>
            <w:tcMar>
              <w:left w:w="57" w:type="dxa"/>
              <w:right w:w="57" w:type="dxa"/>
            </w:tcMar>
            <w:vAlign w:val="center"/>
            <w:hideMark/>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Количество образовательных организаций, внесенных в реестр</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Доля образовательных организаций, имеющих школьный спортивный клуб, %</w:t>
            </w:r>
          </w:p>
        </w:tc>
        <w:tc>
          <w:tcPr>
            <w:tcW w:w="1701" w:type="dxa"/>
            <w:tcBorders>
              <w:top w:val="single" w:sz="4" w:space="0" w:color="auto"/>
              <w:left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Количество организаций, реализующих ДООП по физкультурно-спортивной направленности в ИС Навигатор</w:t>
            </w:r>
          </w:p>
        </w:tc>
        <w:tc>
          <w:tcPr>
            <w:tcW w:w="1559" w:type="dxa"/>
            <w:tcBorders>
              <w:top w:val="single" w:sz="4" w:space="0" w:color="auto"/>
              <w:left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Количество ДООП по физкультурно-спортивной направленности</w:t>
            </w:r>
          </w:p>
        </w:tc>
        <w:tc>
          <w:tcPr>
            <w:tcW w:w="1418" w:type="dxa"/>
            <w:tcBorders>
              <w:top w:val="single" w:sz="4" w:space="0" w:color="auto"/>
              <w:left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Численность обучающихся</w:t>
            </w:r>
          </w:p>
        </w:tc>
      </w:tr>
      <w:tr w:rsidR="004A0E3F" w:rsidRPr="00D833CD" w:rsidTr="004A0E3F">
        <w:trPr>
          <w:trHeight w:val="5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Ульяновск</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83</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88,3</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117</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5198</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Димитровград</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13</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92,9</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120</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Новоульяновск</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106</w:t>
            </w:r>
          </w:p>
        </w:tc>
      </w:tr>
      <w:tr w:rsidR="004A0E3F" w:rsidRPr="00D833CD" w:rsidTr="004A0E3F">
        <w:trPr>
          <w:trHeight w:val="33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Базарносызганский </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199</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Барышский </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95,2</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516</w:t>
            </w:r>
          </w:p>
        </w:tc>
      </w:tr>
      <w:tr w:rsidR="004A0E3F" w:rsidRPr="00D833CD" w:rsidTr="004A0E3F">
        <w:trPr>
          <w:trHeight w:val="201"/>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Вешкаймский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21</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Инзенский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18</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94,7</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48</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Карсунский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82,4</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20</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409</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Кузоватовский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87,5</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80</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Майнский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357</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Мелекесский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21</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28</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756</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Николаевский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15</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83,3</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31</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698</w:t>
            </w:r>
          </w:p>
        </w:tc>
      </w:tr>
      <w:tr w:rsidR="004A0E3F" w:rsidRPr="00D833CD" w:rsidTr="004A0E3F">
        <w:trPr>
          <w:trHeight w:val="345"/>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Новомалыклинский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75,0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81</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Новоспасский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108</w:t>
            </w:r>
          </w:p>
        </w:tc>
      </w:tr>
      <w:tr w:rsidR="004A0E3F" w:rsidRPr="00D833CD" w:rsidTr="004A0E3F">
        <w:trPr>
          <w:trHeight w:val="29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Павловский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90,9</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147</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Радищевский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72</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Сенгилеевский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11</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91,7</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84</w:t>
            </w:r>
          </w:p>
        </w:tc>
      </w:tr>
      <w:tr w:rsidR="004A0E3F" w:rsidRPr="00D833CD" w:rsidTr="004A0E3F">
        <w:trPr>
          <w:trHeight w:val="36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 xml:space="preserve">Старокулаткинский </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75,0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40</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Старомайнский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11</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91,7</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46</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Сурский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6</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161</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Тереньгульский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88,9</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17</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327</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Ульяновский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100,0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123</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Цильнинский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15</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83,3</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11</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764</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lastRenderedPageBreak/>
              <w:t>Чердаклинский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14</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87,5</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223</w:t>
            </w:r>
          </w:p>
        </w:tc>
      </w:tr>
      <w:tr w:rsidR="004A0E3F" w:rsidRPr="00D833CD" w:rsidTr="004A0E3F">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A0E3F" w:rsidRPr="00D833CD" w:rsidRDefault="004A0E3F" w:rsidP="004A0E3F">
            <w:pPr>
              <w:rPr>
                <w:rFonts w:ascii="PT Astra Serif" w:hAnsi="PT Astra Serif" w:cs="Arial"/>
                <w:b/>
                <w:bCs/>
                <w:color w:val="000000"/>
                <w:sz w:val="24"/>
                <w:szCs w:val="24"/>
              </w:rPr>
            </w:pPr>
            <w:r w:rsidRPr="00D833CD">
              <w:rPr>
                <w:rFonts w:ascii="PT Astra Serif" w:hAnsi="PT Astra Serif" w:cs="Arial"/>
                <w:b/>
                <w:bCs/>
                <w:color w:val="000000"/>
                <w:sz w:val="24"/>
                <w:szCs w:val="24"/>
              </w:rPr>
              <w:t>ИТОГО:</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354</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88,5</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182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347</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4A0E3F" w:rsidRPr="00D833CD" w:rsidRDefault="004A0E3F" w:rsidP="004A0E3F">
            <w:pPr>
              <w:jc w:val="center"/>
              <w:rPr>
                <w:rFonts w:ascii="PT Astra Serif" w:eastAsia="Calibri" w:hAnsi="PT Astra Serif" w:cs="Arial"/>
                <w:b/>
                <w:bCs/>
                <w:sz w:val="24"/>
                <w:szCs w:val="24"/>
              </w:rPr>
            </w:pPr>
            <w:r w:rsidRPr="00D833CD">
              <w:rPr>
                <w:rFonts w:ascii="PT Astra Serif" w:eastAsia="Calibri" w:hAnsi="PT Astra Serif" w:cs="Arial"/>
                <w:b/>
                <w:bCs/>
                <w:sz w:val="24"/>
                <w:szCs w:val="24"/>
              </w:rPr>
              <w:t>10684</w:t>
            </w:r>
          </w:p>
        </w:tc>
      </w:tr>
    </w:tbl>
    <w:p w:rsidR="004A0E3F" w:rsidRPr="00D833CD" w:rsidRDefault="004A0E3F" w:rsidP="004A0E3F">
      <w:pPr>
        <w:ind w:firstLine="709"/>
        <w:jc w:val="both"/>
        <w:rPr>
          <w:rFonts w:ascii="PT Astra Serif" w:hAnsi="PT Astra Serif"/>
          <w:bCs/>
          <w:color w:val="000000"/>
          <w:sz w:val="24"/>
          <w:szCs w:val="24"/>
        </w:rPr>
      </w:pPr>
      <w:r w:rsidRPr="00D833CD">
        <w:rPr>
          <w:rFonts w:ascii="PT Astra Serif" w:hAnsi="PT Astra Serif"/>
          <w:bCs/>
          <w:color w:val="000000"/>
          <w:sz w:val="24"/>
          <w:szCs w:val="24"/>
        </w:rPr>
        <w:t>Показатель «Доля общеобразовательных организаций, имеющих школьный спортивный клуб» не выполняется по муниципальному образованию «Сурский район». Кроме этого, из 354 организаций, имеющих на своей базе школьный спортивный клуб только 182 (51%) реализуют дополнительные общеобразовательные программы по физкультурно-спортивной направленности.</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
          <w:sz w:val="24"/>
          <w:szCs w:val="24"/>
        </w:rPr>
        <w:t xml:space="preserve">Развитие школьных музеев в системе дополнительного образования. </w:t>
      </w:r>
      <w:r w:rsidRPr="00D833CD">
        <w:rPr>
          <w:rFonts w:ascii="PT Astra Serif" w:hAnsi="PT Astra Serif"/>
          <w:bCs/>
          <w:sz w:val="24"/>
          <w:szCs w:val="24"/>
        </w:rPr>
        <w:t>По данным мониторинга, проводимого Министерством просвещения и воспитания Ульяновской области в 2021 году на территории Ульяновской области действовали 257 школьных музеев, из которых 171 паспортизированы.</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 xml:space="preserve">По состоянию на 31 декабря 2022 года в </w:t>
      </w:r>
      <w:bookmarkStart w:id="33" w:name="_Hlk122960797"/>
      <w:r w:rsidRPr="00D833CD">
        <w:rPr>
          <w:rFonts w:ascii="PT Astra Serif" w:hAnsi="PT Astra Serif"/>
          <w:bCs/>
          <w:sz w:val="24"/>
          <w:szCs w:val="24"/>
        </w:rPr>
        <w:t xml:space="preserve">Реестре школьных музеев по данным Федерального центра детско-юношеского туризма и краеведения </w:t>
      </w:r>
      <w:bookmarkEnd w:id="33"/>
      <w:r w:rsidRPr="00D833CD">
        <w:rPr>
          <w:rFonts w:ascii="PT Astra Serif" w:hAnsi="PT Astra Serif"/>
          <w:bCs/>
          <w:sz w:val="24"/>
          <w:szCs w:val="24"/>
        </w:rPr>
        <w:t>зарегистрировано 53 школьных музея на базе 47 общеобразовательных организаций, одна из которых ликвидирована и 4 организаций дополнительного образования. На базе МОУ «Выровская средняя общеобразовательная школа» Майнского района открыто 2 школьных музея.</w:t>
      </w:r>
    </w:p>
    <w:p w:rsidR="004A0E3F" w:rsidRPr="00D833CD" w:rsidRDefault="004A0E3F" w:rsidP="004A0E3F">
      <w:pPr>
        <w:ind w:firstLine="708"/>
        <w:jc w:val="both"/>
        <w:rPr>
          <w:rFonts w:ascii="PT Astra Serif" w:hAnsi="PT Astra Serif"/>
          <w:bCs/>
          <w:sz w:val="24"/>
          <w:szCs w:val="24"/>
        </w:rPr>
      </w:pPr>
      <w:bookmarkStart w:id="34" w:name="_Hlk118102620"/>
      <w:r w:rsidRPr="00D833CD">
        <w:rPr>
          <w:rFonts w:ascii="PT Astra Serif" w:hAnsi="PT Astra Serif"/>
          <w:bCs/>
          <w:sz w:val="24"/>
          <w:szCs w:val="24"/>
        </w:rPr>
        <w:t>Плановое значение показателя «Количество общеобразовательных организаций, имеющих школьные музеи»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2022 года составляет 260, в том числе по профилю музеев</w:t>
      </w:r>
      <w:bookmarkEnd w:id="34"/>
      <w:r w:rsidRPr="00D833CD">
        <w:rPr>
          <w:rFonts w:ascii="PT Astra Serif" w:hAnsi="PT Astra Serif"/>
          <w:bCs/>
          <w:sz w:val="24"/>
          <w:szCs w:val="24"/>
        </w:rPr>
        <w:t>:</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военно-исторический – 8;</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военно-патриотический – 5;</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историко-краеведческий – 15;</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исторический – 1;</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комплексный - 3;</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комплексный краеведческий – 11;</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краеведческий – 6;</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этнографический – 1;</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этнографо-краеведческий - 3.</w:t>
      </w:r>
    </w:p>
    <w:p w:rsidR="004A0E3F" w:rsidRPr="00D833CD" w:rsidRDefault="004A0E3F" w:rsidP="004A0E3F">
      <w:pPr>
        <w:ind w:firstLine="709"/>
        <w:jc w:val="both"/>
        <w:rPr>
          <w:rFonts w:ascii="PT Astra Serif" w:hAnsi="PT Astra Serif"/>
          <w:bCs/>
          <w:color w:val="000000"/>
          <w:sz w:val="24"/>
          <w:szCs w:val="24"/>
        </w:rPr>
      </w:pPr>
      <w:r w:rsidRPr="00D833CD">
        <w:rPr>
          <w:rFonts w:ascii="PT Astra Serif" w:hAnsi="PT Astra Serif"/>
          <w:bCs/>
          <w:color w:val="000000"/>
          <w:sz w:val="24"/>
          <w:szCs w:val="24"/>
        </w:rPr>
        <w:t>Информация по музеям, внесенным в Реестр школьных музеев по данным Федерального центра детско-юношеского туризма и краеведения в разрезе муниципальных образований представлена в таблице.</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006"/>
        <w:gridCol w:w="3813"/>
        <w:gridCol w:w="993"/>
      </w:tblGrid>
      <w:tr w:rsidR="004A0E3F" w:rsidRPr="00D833CD" w:rsidTr="004A0E3F">
        <w:trPr>
          <w:trHeight w:val="576"/>
        </w:trPr>
        <w:tc>
          <w:tcPr>
            <w:tcW w:w="9611" w:type="dxa"/>
            <w:gridSpan w:val="4"/>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Количество музеев, созданных на базе образовательных организаций, внесенных в реестр</w:t>
            </w:r>
          </w:p>
        </w:tc>
      </w:tr>
      <w:tr w:rsidR="004A0E3F" w:rsidRPr="00D833CD" w:rsidTr="004A0E3F">
        <w:trPr>
          <w:trHeight w:val="251"/>
        </w:trPr>
        <w:tc>
          <w:tcPr>
            <w:tcW w:w="3799"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Муниципалитет</w:t>
            </w:r>
          </w:p>
        </w:tc>
        <w:tc>
          <w:tcPr>
            <w:tcW w:w="1006"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Кол-во</w:t>
            </w:r>
          </w:p>
        </w:tc>
        <w:tc>
          <w:tcPr>
            <w:tcW w:w="3813"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Муниципалитет</w:t>
            </w:r>
          </w:p>
        </w:tc>
        <w:tc>
          <w:tcPr>
            <w:tcW w:w="993" w:type="dxa"/>
            <w:vAlign w:val="center"/>
          </w:tcPr>
          <w:p w:rsidR="004A0E3F" w:rsidRPr="00D833CD" w:rsidRDefault="004A0E3F" w:rsidP="004A0E3F">
            <w:pPr>
              <w:jc w:val="center"/>
              <w:rPr>
                <w:rFonts w:ascii="PT Astra Serif" w:hAnsi="PT Astra Serif" w:cs="Arial"/>
                <w:color w:val="000000"/>
                <w:sz w:val="24"/>
                <w:szCs w:val="24"/>
              </w:rPr>
            </w:pPr>
            <w:r w:rsidRPr="00D833CD">
              <w:rPr>
                <w:rFonts w:ascii="PT Astra Serif" w:hAnsi="PT Astra Serif" w:cs="Arial"/>
                <w:color w:val="000000"/>
                <w:sz w:val="24"/>
                <w:szCs w:val="24"/>
              </w:rPr>
              <w:t>Кол-во</w:t>
            </w:r>
          </w:p>
        </w:tc>
      </w:tr>
      <w:tr w:rsidR="004A0E3F" w:rsidRPr="00D833CD" w:rsidTr="004A0E3F">
        <w:trPr>
          <w:trHeight w:val="5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Ульяновск</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16</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Новомалыклинский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Димитровград</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Новоспасский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г. Новоульяновск</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0</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Павловский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r>
      <w:tr w:rsidR="004A0E3F" w:rsidRPr="00D833CD" w:rsidTr="004A0E3F">
        <w:trPr>
          <w:trHeight w:val="33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Базарносызганский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0</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Радищевский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0</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Барышский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5</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Сенгилеевский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Вешкаймский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0</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Старокулаткинский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0</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Инзенский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Старомайнский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Карсунский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2</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Сурский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0</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Кузоватовский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Тереньгульский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Майнский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3</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Ульяновский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Мелекесский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Цильнинский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1</w:t>
            </w:r>
          </w:p>
        </w:tc>
      </w:tr>
      <w:tr w:rsidR="004A0E3F" w:rsidRPr="00D833CD" w:rsidTr="004A0E3F">
        <w:trPr>
          <w:trHeight w:val="310"/>
        </w:trPr>
        <w:tc>
          <w:tcPr>
            <w:tcW w:w="3799" w:type="dxa"/>
            <w:vAlign w:val="center"/>
            <w:hideMark/>
          </w:tcPr>
          <w:p w:rsidR="004A0E3F" w:rsidRPr="00D833CD" w:rsidRDefault="004A0E3F" w:rsidP="004A0E3F">
            <w:pPr>
              <w:rPr>
                <w:rFonts w:ascii="PT Astra Serif" w:hAnsi="PT Astra Serif" w:cs="Arial"/>
                <w:color w:val="000000"/>
                <w:sz w:val="24"/>
                <w:szCs w:val="24"/>
              </w:rPr>
            </w:pPr>
            <w:r w:rsidRPr="00D833CD">
              <w:rPr>
                <w:rFonts w:ascii="PT Astra Serif" w:hAnsi="PT Astra Serif" w:cs="Arial"/>
                <w:color w:val="000000"/>
                <w:sz w:val="24"/>
                <w:szCs w:val="24"/>
              </w:rPr>
              <w:t>Николаевский район</w:t>
            </w:r>
          </w:p>
        </w:tc>
        <w:tc>
          <w:tcPr>
            <w:tcW w:w="1006"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c>
          <w:tcPr>
            <w:tcW w:w="3813" w:type="dxa"/>
            <w:vAlign w:val="center"/>
          </w:tcPr>
          <w:p w:rsidR="004A0E3F" w:rsidRPr="00D833CD" w:rsidRDefault="004A0E3F" w:rsidP="004A0E3F">
            <w:pPr>
              <w:rPr>
                <w:rFonts w:ascii="PT Astra Serif" w:eastAsia="Calibri" w:hAnsi="PT Astra Serif" w:cs="Arial"/>
                <w:sz w:val="24"/>
                <w:szCs w:val="24"/>
              </w:rPr>
            </w:pPr>
            <w:r w:rsidRPr="00D833CD">
              <w:rPr>
                <w:rFonts w:ascii="PT Astra Serif" w:hAnsi="PT Astra Serif" w:cs="Arial"/>
                <w:color w:val="000000"/>
                <w:sz w:val="24"/>
                <w:szCs w:val="24"/>
              </w:rPr>
              <w:t>Чердаклинский район</w:t>
            </w:r>
          </w:p>
        </w:tc>
        <w:tc>
          <w:tcPr>
            <w:tcW w:w="993" w:type="dxa"/>
            <w:vAlign w:val="center"/>
          </w:tcPr>
          <w:p w:rsidR="004A0E3F" w:rsidRPr="00D833CD" w:rsidRDefault="004A0E3F" w:rsidP="004A0E3F">
            <w:pPr>
              <w:jc w:val="center"/>
              <w:rPr>
                <w:rFonts w:ascii="PT Astra Serif" w:eastAsia="Calibri" w:hAnsi="PT Astra Serif" w:cs="Arial"/>
                <w:sz w:val="24"/>
                <w:szCs w:val="24"/>
              </w:rPr>
            </w:pPr>
            <w:r w:rsidRPr="00D833CD">
              <w:rPr>
                <w:rFonts w:ascii="PT Astra Serif" w:eastAsia="Calibri" w:hAnsi="PT Astra Serif" w:cs="Arial"/>
                <w:sz w:val="24"/>
                <w:szCs w:val="24"/>
              </w:rPr>
              <w:t>4</w:t>
            </w:r>
          </w:p>
        </w:tc>
      </w:tr>
    </w:tbl>
    <w:p w:rsidR="004A0E3F" w:rsidRPr="00D833CD" w:rsidRDefault="00CF68DA" w:rsidP="004A0E3F">
      <w:pPr>
        <w:ind w:firstLine="708"/>
        <w:jc w:val="both"/>
        <w:rPr>
          <w:rFonts w:ascii="PT Astra Serif" w:hAnsi="PT Astra Serif"/>
          <w:b/>
          <w:color w:val="000000"/>
          <w:sz w:val="24"/>
          <w:szCs w:val="24"/>
        </w:rPr>
      </w:pPr>
      <w:r w:rsidRPr="00D833CD">
        <w:rPr>
          <w:rFonts w:ascii="PT Astra Serif" w:hAnsi="PT Astra Serif"/>
          <w:b/>
          <w:sz w:val="24"/>
          <w:szCs w:val="24"/>
        </w:rPr>
        <w:t>9</w:t>
      </w:r>
      <w:r w:rsidR="004A0E3F" w:rsidRPr="00D833CD">
        <w:rPr>
          <w:rFonts w:ascii="PT Astra Serif" w:hAnsi="PT Astra Serif"/>
          <w:b/>
          <w:sz w:val="24"/>
          <w:szCs w:val="24"/>
        </w:rPr>
        <w:t>. Кадровое обеспечение в системе дополнительного образования</w:t>
      </w:r>
      <w:r w:rsidR="004A0E3F" w:rsidRPr="00D833CD">
        <w:rPr>
          <w:rFonts w:ascii="PT Astra Serif" w:hAnsi="PT Astra Serif"/>
          <w:b/>
          <w:color w:val="000000"/>
          <w:sz w:val="24"/>
          <w:szCs w:val="24"/>
        </w:rPr>
        <w:t xml:space="preserve"> </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lastRenderedPageBreak/>
        <w:t>По состоянию на 31 декабря 2022 года количество сотрудников в государственных и муниципальных организациях, реализующих дополнительные общеобразовательные программы составляет 6982 человека, из них:</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2100 в общеобразовательных организациях или 30,1% от общего количества педагогических работников в сфере дополнительного образования;</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512 в дошкольных образовательных организациях или 7,3%;</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1880 в организациях дополнительного образования или 26,9%;</w:t>
      </w:r>
    </w:p>
    <w:p w:rsidR="004A0E3F" w:rsidRPr="00D833CD" w:rsidRDefault="004A0E3F" w:rsidP="004A0E3F">
      <w:pPr>
        <w:ind w:firstLine="708"/>
        <w:jc w:val="both"/>
        <w:rPr>
          <w:rFonts w:ascii="PT Astra Serif" w:hAnsi="PT Astra Serif"/>
          <w:color w:val="000000" w:themeColor="text1"/>
          <w:sz w:val="24"/>
          <w:szCs w:val="24"/>
        </w:rPr>
      </w:pPr>
      <w:r w:rsidRPr="00D833CD">
        <w:rPr>
          <w:rFonts w:ascii="PT Astra Serif" w:eastAsia="Calibri" w:hAnsi="PT Astra Serif"/>
          <w:bCs/>
          <w:sz w:val="24"/>
          <w:szCs w:val="24"/>
        </w:rPr>
        <w:t xml:space="preserve">59 </w:t>
      </w:r>
      <w:r w:rsidRPr="00D833CD">
        <w:rPr>
          <w:rFonts w:ascii="PT Astra Serif" w:hAnsi="PT Astra Serif"/>
          <w:color w:val="000000" w:themeColor="text1"/>
          <w:sz w:val="24"/>
          <w:szCs w:val="24"/>
        </w:rPr>
        <w:t>в организациях среднего профессионального образования или 0,8%;</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1337 в организациях спортивной подготовки или 19,1%.</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 xml:space="preserve">1047 </w:t>
      </w:r>
      <w:r w:rsidRPr="00D833CD">
        <w:rPr>
          <w:rFonts w:ascii="PT Astra Serif" w:hAnsi="PT Astra Serif"/>
          <w:color w:val="000000" w:themeColor="text1"/>
          <w:sz w:val="24"/>
          <w:szCs w:val="24"/>
        </w:rPr>
        <w:t>в детских школах искусств или 14,9%;</w:t>
      </w:r>
    </w:p>
    <w:p w:rsidR="004A0E3F" w:rsidRPr="00D833CD" w:rsidRDefault="004A0E3F" w:rsidP="004A0E3F">
      <w:pPr>
        <w:ind w:firstLine="708"/>
        <w:jc w:val="both"/>
        <w:rPr>
          <w:rFonts w:ascii="PT Astra Serif" w:hAnsi="PT Astra Serif"/>
          <w:color w:val="000000" w:themeColor="text1"/>
          <w:sz w:val="24"/>
          <w:szCs w:val="24"/>
        </w:rPr>
      </w:pPr>
      <w:r w:rsidRPr="00D833CD">
        <w:rPr>
          <w:rFonts w:ascii="PT Astra Serif" w:hAnsi="PT Astra Serif"/>
          <w:color w:val="000000" w:themeColor="text1"/>
          <w:sz w:val="24"/>
          <w:szCs w:val="24"/>
        </w:rPr>
        <w:t>47 в иных образовательных организациях (ВУЗЫ, социально-реабилитационные центры, дома детства, негосударственный сектор) или 0,6%.</w:t>
      </w:r>
    </w:p>
    <w:p w:rsidR="004A0E3F" w:rsidRPr="00D833CD" w:rsidRDefault="004A0E3F" w:rsidP="004A0E3F">
      <w:pPr>
        <w:jc w:val="both"/>
        <w:rPr>
          <w:rFonts w:ascii="PT Astra Serif" w:hAnsi="PT Astra Serif"/>
          <w:color w:val="000000" w:themeColor="text1"/>
          <w:sz w:val="24"/>
          <w:szCs w:val="24"/>
        </w:rPr>
      </w:pPr>
      <w:r w:rsidRPr="00D833CD">
        <w:rPr>
          <w:rFonts w:ascii="PT Astra Serif" w:hAnsi="PT Astra Serif"/>
          <w:noProof/>
          <w:color w:val="000000" w:themeColor="text1"/>
          <w:sz w:val="24"/>
          <w:szCs w:val="24"/>
        </w:rPr>
        <w:drawing>
          <wp:inline distT="0" distB="0" distL="0" distR="0">
            <wp:extent cx="6086475" cy="3340567"/>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0244" cy="3342635"/>
                    </a:xfrm>
                    <a:prstGeom prst="rect">
                      <a:avLst/>
                    </a:prstGeom>
                    <a:noFill/>
                  </pic:spPr>
                </pic:pic>
              </a:graphicData>
            </a:graphic>
          </wp:inline>
        </w:drawing>
      </w:r>
    </w:p>
    <w:p w:rsidR="004A0E3F" w:rsidRPr="00D833CD" w:rsidRDefault="004A0E3F" w:rsidP="004A0E3F">
      <w:pPr>
        <w:ind w:firstLine="708"/>
        <w:jc w:val="both"/>
        <w:rPr>
          <w:rFonts w:ascii="PT Astra Serif" w:eastAsia="Calibri" w:hAnsi="PT Astra Serif"/>
          <w:bCs/>
          <w:sz w:val="24"/>
          <w:szCs w:val="24"/>
        </w:rPr>
      </w:pP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 xml:space="preserve">Из общего количества сотрудников, реализующих дополнительное образование только 2565 или 36,7% являются по основной должности педагогами дополнительного образования. </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В разрезе направленностей дополнительного образования численность педагогов дополнительного образования распределена следующим образом:</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661 человека по технической направленности или 9,3% от общего количества;</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615 человек по естественно-научной направленность или 8,7%;</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399 человек туристско-краеведческая направленность или 5,6%;</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1066 человек социально-гуманитарная направленность или 15,0%;</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2058 человек художественная направленность или 29,1%;</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2287 человек физкультурно-спортивная направленность или 32,3%.</w:t>
      </w:r>
    </w:p>
    <w:p w:rsidR="004A0E3F" w:rsidRPr="00D833CD" w:rsidRDefault="004A0E3F" w:rsidP="004A0E3F">
      <w:pPr>
        <w:jc w:val="both"/>
        <w:rPr>
          <w:rFonts w:ascii="PT Astra Serif" w:eastAsia="Calibri" w:hAnsi="PT Astra Serif"/>
          <w:bCs/>
          <w:sz w:val="24"/>
          <w:szCs w:val="24"/>
          <w:highlight w:val="yellow"/>
        </w:rPr>
      </w:pPr>
      <w:r w:rsidRPr="00D833CD">
        <w:rPr>
          <w:rFonts w:ascii="PT Astra Serif" w:eastAsia="Calibri" w:hAnsi="PT Astra Serif"/>
          <w:bCs/>
          <w:noProof/>
          <w:sz w:val="24"/>
          <w:szCs w:val="24"/>
        </w:rPr>
        <w:lastRenderedPageBreak/>
        <w:drawing>
          <wp:inline distT="0" distB="0" distL="0" distR="0">
            <wp:extent cx="5638059" cy="3094453"/>
            <wp:effectExtent l="19050" t="0" r="741" b="0"/>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42247" cy="3096751"/>
                    </a:xfrm>
                    <a:prstGeom prst="rect">
                      <a:avLst/>
                    </a:prstGeom>
                    <a:noFill/>
                  </pic:spPr>
                </pic:pic>
              </a:graphicData>
            </a:graphic>
          </wp:inline>
        </w:drawing>
      </w:r>
    </w:p>
    <w:p w:rsidR="004A0E3F" w:rsidRPr="00D833CD" w:rsidRDefault="004A0E3F" w:rsidP="004A0E3F">
      <w:pPr>
        <w:ind w:firstLine="709"/>
        <w:contextualSpacing/>
        <w:jc w:val="both"/>
        <w:rPr>
          <w:rFonts w:ascii="PT Astra Serif" w:eastAsia="Calibri" w:hAnsi="PT Astra Serif"/>
          <w:sz w:val="24"/>
          <w:szCs w:val="24"/>
        </w:rPr>
      </w:pPr>
    </w:p>
    <w:p w:rsidR="004A0E3F" w:rsidRPr="00D833CD" w:rsidRDefault="004A0E3F" w:rsidP="004A0E3F">
      <w:pPr>
        <w:ind w:firstLine="709"/>
        <w:contextualSpacing/>
        <w:jc w:val="both"/>
        <w:rPr>
          <w:rFonts w:ascii="PT Astra Serif" w:eastAsia="Calibri" w:hAnsi="PT Astra Serif"/>
          <w:sz w:val="24"/>
          <w:szCs w:val="24"/>
        </w:rPr>
      </w:pPr>
      <w:r w:rsidRPr="00D833CD">
        <w:rPr>
          <w:rFonts w:ascii="PT Astra Serif" w:eastAsia="Calibri" w:hAnsi="PT Astra Serif"/>
          <w:sz w:val="24"/>
          <w:szCs w:val="24"/>
        </w:rPr>
        <w:t>По состоянию на конец 2022 года опрос прошли 42244 ребенка, что составляет 24,9% от общего количества детей в возрасте от 5 до 17 лет (включительно), проживающих на территории Ульяновской области, численность детей, охваченных опросом в разрезе муниципальных образований представлены в таблице.</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По результатам опроса 79,4% опрошенных удовлетворены качеством предоставляемых дополнительных образовательных услуг.</w:t>
      </w:r>
    </w:p>
    <w:p w:rsidR="00B816ED" w:rsidRPr="00D833CD" w:rsidRDefault="00B816ED" w:rsidP="00A1085A">
      <w:pPr>
        <w:ind w:left="-567" w:firstLine="851"/>
        <w:jc w:val="both"/>
        <w:rPr>
          <w:b/>
          <w:sz w:val="24"/>
          <w:szCs w:val="24"/>
          <w:u w:val="single"/>
        </w:rPr>
      </w:pPr>
    </w:p>
    <w:p w:rsidR="00261D03" w:rsidRPr="009D162B" w:rsidRDefault="00261D03" w:rsidP="00A1085A">
      <w:pPr>
        <w:widowControl w:val="0"/>
        <w:suppressAutoHyphens/>
        <w:ind w:left="-567"/>
        <w:contextualSpacing/>
        <w:jc w:val="both"/>
        <w:rPr>
          <w:b/>
          <w:sz w:val="24"/>
          <w:szCs w:val="24"/>
          <w:u w:val="single"/>
        </w:rPr>
      </w:pPr>
      <w:r w:rsidRPr="009D162B">
        <w:rPr>
          <w:b/>
          <w:sz w:val="24"/>
          <w:szCs w:val="24"/>
          <w:u w:val="single"/>
        </w:rPr>
        <w:t>В части профессионального воспитания</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38 профессиональных образовательных организациях, расположенных на территории Ульяновской области, студенты и слушатели представлены следующими категориями:</w:t>
      </w:r>
    </w:p>
    <w:tbl>
      <w:tblPr>
        <w:tblStyle w:val="a4"/>
        <w:tblW w:w="9817" w:type="dxa"/>
        <w:tblLook w:val="04A0" w:firstRow="1" w:lastRow="0" w:firstColumn="1" w:lastColumn="0" w:noHBand="0" w:noVBand="1"/>
      </w:tblPr>
      <w:tblGrid>
        <w:gridCol w:w="6799"/>
        <w:gridCol w:w="1509"/>
        <w:gridCol w:w="1509"/>
      </w:tblGrid>
      <w:tr w:rsidR="00FE1A5E" w:rsidRPr="009D162B" w:rsidTr="000F6D3B">
        <w:tc>
          <w:tcPr>
            <w:tcW w:w="679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Категория</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2021 год</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2022 год</w:t>
            </w:r>
          </w:p>
        </w:tc>
      </w:tr>
      <w:tr w:rsidR="00FE1A5E" w:rsidRPr="009D162B" w:rsidTr="000F6D3B">
        <w:tc>
          <w:tcPr>
            <w:tcW w:w="679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Обучающиеся</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21108</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22242</w:t>
            </w:r>
          </w:p>
        </w:tc>
      </w:tr>
      <w:tr w:rsidR="00FE1A5E" w:rsidRPr="009D162B" w:rsidTr="000F6D3B">
        <w:tc>
          <w:tcPr>
            <w:tcW w:w="679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Несовершеннолетние</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9134</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9160</w:t>
            </w:r>
          </w:p>
        </w:tc>
      </w:tr>
      <w:tr w:rsidR="00FE1A5E" w:rsidRPr="009D162B" w:rsidTr="000F6D3B">
        <w:tc>
          <w:tcPr>
            <w:tcW w:w="679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Дети-сироты, дети, оставшиеся без попечения родителей, лица из их числа</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1342</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1335</w:t>
            </w:r>
          </w:p>
        </w:tc>
      </w:tr>
      <w:tr w:rsidR="00FE1A5E" w:rsidRPr="009D162B" w:rsidTr="000F6D3B">
        <w:tc>
          <w:tcPr>
            <w:tcW w:w="679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Обучающиеся из семей, находящихся в социально-опасном положении</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83</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103</w:t>
            </w:r>
          </w:p>
        </w:tc>
      </w:tr>
      <w:tr w:rsidR="00FE1A5E" w:rsidRPr="009D162B" w:rsidTr="000F6D3B">
        <w:tc>
          <w:tcPr>
            <w:tcW w:w="679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Обучающиеся, состоящие на различных видах профилактического учёта</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710</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1030</w:t>
            </w:r>
          </w:p>
        </w:tc>
      </w:tr>
      <w:tr w:rsidR="00FE1A5E" w:rsidRPr="009D162B" w:rsidTr="000F6D3B">
        <w:tc>
          <w:tcPr>
            <w:tcW w:w="679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Обучающиеся, относящиеся к категории инвалидов и лиц с ОВЗ</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960</w:t>
            </w:r>
          </w:p>
        </w:tc>
        <w:tc>
          <w:tcPr>
            <w:tcW w:w="1509" w:type="dxa"/>
          </w:tcPr>
          <w:p w:rsidR="00FE1A5E" w:rsidRPr="009D162B" w:rsidRDefault="00FE1A5E" w:rsidP="000F6D3B">
            <w:pPr>
              <w:ind w:left="-567" w:firstLine="709"/>
              <w:jc w:val="center"/>
              <w:rPr>
                <w:rFonts w:ascii="PT Astra Serif" w:hAnsi="PT Astra Serif"/>
                <w:sz w:val="24"/>
                <w:szCs w:val="24"/>
              </w:rPr>
            </w:pPr>
            <w:r w:rsidRPr="009D162B">
              <w:rPr>
                <w:rFonts w:ascii="PT Astra Serif" w:hAnsi="PT Astra Serif"/>
                <w:sz w:val="24"/>
                <w:szCs w:val="24"/>
              </w:rPr>
              <w:t>1066</w:t>
            </w:r>
          </w:p>
        </w:tc>
      </w:tr>
    </w:tbl>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Воспитательная работа в техникумах\колледжах Ульяновской области осуществляется в соответствии с Программой развития системы воспитательной работы конкретного образовательного учреждения и направлена на формирование и развитие интеллектуальной, культурной, творческой, духовно-нравственной личности выпускника,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Воспитательная среда, в соответствии с данной Программой, рассматривается с одной стороны как система психолого-педагогическая, с другой как социально-педагогическая, и влияет она на обучающихся не только как педагогический фактор, через преподавателей, учебные занятия, учебную литературу, домашние задания, самостоятельную работу, классные часы и т.п., но и как фактор социальный, через включенность их в окружающую среду, через те отношения, которые складываются между обучающимися, педагогами, родителями, социальными партнерами, через </w:t>
      </w:r>
      <w:r w:rsidRPr="009D162B">
        <w:rPr>
          <w:rFonts w:ascii="PT Astra Serif" w:hAnsi="PT Astra Serif"/>
          <w:sz w:val="24"/>
          <w:szCs w:val="24"/>
        </w:rPr>
        <w:lastRenderedPageBreak/>
        <w:t>психологический климат, позволяющий объединять обучающихся и педагогических работников в рамках техникума.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1 сентября 2020 года профессиональные образовательные организации Ульяновской области работают в соответствии с единой региональной моделью профессионального воспитания и социализации студентов.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структуре 37 профессиональных образовательных организаций и 1 филиала профессиональной образовательной организации, действующих на территории Ульяновской области, действуют волонтёрские отряды, объединения студенческого самоуправления, военно-патриотические клубы и творческие объединения.</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Всего на территории региона по состоянию на 01.10.2022 в волонтёрских отрядах занимаются 2452 студента, в объединениях студенческого самоуправления – 2214 студентов, в патриотических объединениях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 2511 студентов, в интеллектуальных объединениях – 1125 студентов, в творческих объединениях – 1235 студентов, в студенческих спортивных клубах – 2155 студентов.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Общее число студентов профессиональных образовательных организаций, вовлечённых в деятельность общественных объединений, действующих в структуре профессиональных образовательных организаций Ульяновской области, составляет 6182 студента.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За 2022 год в профессиональных образовательных организациях создано 25 спортивных студенческих клубов, что составляет 77% от общего числа.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1 полугодии 2022 года в профессиональных образовательных организациях проведено 712 воспитательных и культурно-просветительских мероприятий, направленных на развитие у молодёжи неприятия идеологии терроризма и привитие традиционных российских духовно-нравственных ценностей, в которых приняли участие 8921 студентов. К данным мероприятиям были привлечены 98 представителей религиозных и общественных организаций, деятелей культуры и искусства.</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Справочно:</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3 марта 2022 года в ОГБПОУ «Рязановский сельскохозяйственный техникум» проведён фестиваль творчества «Молодежь за культуру мира, против терроризма», в котором приняли участие 142 человека. В фестивале творчества «Молодежь за культуру мира, против терроризма» приняли участие все учебные группы и преподаватели. Каждая учебная группа подготовила видеоролики и номера художественной самодеятельности, направленные на неприятие терроризма, экстремизма. В конце мероприятия студенты и преподаватели почтили память всех погибших от рук террористов. Всем присутствующим на мероприятии были вручены памятки «Нет – терроризму», пропагандирующие профилактику терроризма и экстремизма.  </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18 марта 2022 года в АНПОО «Колледж государственной и муниципальной службы» Филиал в г. Ульяновске для студентов 1курса проведено мероприятие «Терроризм –угроза общества», в котором приняли участие 230 человек. Была организована встреча с сотрудниками ОПДН ОУУП и ПДН ОМВД России по Ленинскому району г. Ульяновска с целью формирование стойкого неприятия экстремистским проявлениям и распространению идеологии терроризма, воспрепятствование вовлечению подрастающего поколения в деятельность радикальных экстремистских организаций, а также повышение эффективности принимаемых совместных мер по профилактике экстремистской и террористической идеологии среди молодежи. </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В ходе встречи со студентами особое внимание выступающие уделили правовым основам борьбы с терроризмом и экстремизмом, раскрыли основные понятия, озвучили и разъяснили положения ряда статьей Административного (статьи 20.3, 20.29 13.15) и Уголовного (ст. 205, 207, 280, 282, 357) кодексов Российской Федерации по преступлениям и правонарушениям, связанным с террористической и экстремистской деятельностью, привели примеры правонарушений и преступлений, связанных с такого рода проявлениями, выявленными на территории обслуживания и в крае, предупредили о необходимости быть осторожными в своих высказываниях, особенно на форумах в сети Интернет, призвали к уважительному отношению к людям, в том числе другой национальности, иного вероисповедания, социального положения. Рассказали о профилактической работе, которую проводят сотрудники полиции и иных силовых структур, подробно остановились на алгоритме действий при обнаружении подозрительных </w:t>
      </w:r>
      <w:r w:rsidRPr="009D162B">
        <w:rPr>
          <w:rFonts w:ascii="PT Astra Serif" w:hAnsi="PT Astra Serif"/>
          <w:i/>
          <w:sz w:val="24"/>
          <w:szCs w:val="24"/>
        </w:rPr>
        <w:lastRenderedPageBreak/>
        <w:t>предметов и лиц, вручили памятки, которые смогут впоследствии использовать в своей педагогической деятельности при работе с детьми.</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Преподаватели колледжа представили свои презентации: «Об угрозах вовлечения молодежи в экстремистские и террористические организации». Социальный педагог колледжа, говорила студентам, что для того чтобы не попасть под влияние идеологии насилия и не стать пособником террористов, надо помнить, что террористы - это не только вооружённые до зубов люди в масках, требующие от вас под страхом смерти творить зло и беззаконие. Иногда эта опасность приходит к подростку вместе с хорошо знакомым ему человеком, который вежливо обращается с просьбой что-то передать другому знакомому человеку (письмо, коробку и т. д.) или просят «по дружбе» или за маленький подарок за чем-нибудь понаблюдать и затем просто рассказать об увиденном. Потом в местах, за которыми наблюдали и куда что-то передавали, могут прогреметь выстрелы, взрывы, погибнуть люди. В выступлении было отмечено также, что террористы, вербуя себе пособников среди подростков рассчитывают на их неспособность отказать взрослому человеку в выполнении его просьбы, желание быть «молодцом» и «героем», а для того чтобы снизить для себя опасность быть вовлеченным в террористическую деятельность, необходимо сознательно относиться к своим поступкам и действиям, быть сильным внутренне, иметь надежных друзей. </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18 апреля в ОГБПОУ «Димитровградский техникум профессиональных технологий имени Героя советского Союза М.С.Чернова» проведена квест-игра «Мой ход» в рамках реализации проекта «Мир без тревог», в которой приняли участие 25человек, из них из стран ЦАР 1 человек. Мероприятие прошло в форме квеста, в ходе которого команды студентов   выполняли задания на станциях: Станция №1 «Без права на ошибку», Станция №2 «Твои действия при экстренных ситуациях», Станция №3 «Оказание первой медицинской помощи», Станция №5 Игровое занятие «Слепец и поводырь», Станция №6 Игровое занятие «Отработка навыков при ЧС (пожарная тревога, угроза теракта и др.)», Станция №7 Решение кейсов «Ситуационные задачи»; Станция №8 «Рефлексия» (подведение итогов, награждение).  В мероприятие были вовлечены волонтёры для сопровождения команд по станциям, медицинский работник, сотрудник ОПДН МО МВД РФ «Димитровградский», специалист МКУ «Димитровградский краеведческий музей».</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Эффективность данного мероприятия состоит в том, что в ходе мероприятия студенты для решения той или иной поставленной задачи должны были объединиться в команду и совместно принимать решения, от каждого члена команды зависел исход игры.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профессиональных образовательных организациях по рекомендациям Министерства в профессиональных образовательных организациях реализуется программа профессионального воспитания, в рамках которой реализуются в том числе мероприятия по противодействию экстремизма и терроризма среди студентов.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профессиональных образовательных организациях проведено 938 мероприятий в рамках государственной политики в сфере образования, направленных на профилактику проявлений экстремизма и терроризма. В данных мероприятиях приняли участие 14324 студентов и слушателей. Из 938 мероприятий проведено 426 просветительских и образовательных мероприятий, направленных на профилактику проявлений националистического и религиозного экстремизма, в которых приняли участие 12068 студентов и слушателей.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системе среднего профессионального образования реализуются проекты, которые уже транслируются на всероссийском уровне. </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Справочно:</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Например, транслируется опыт работы музея защиты детства от проявлений общественного зла, который работает в структуре Ульяновского педагогического колледжа. Цели музейного проекта: - привлечение внимания общества к проблеме защиты детей от проявлений общественного зла; - формирование активной позиции будущих педагогов по проблеме, гражданско-патриотического и нравственного воспитание молодежи. Актуальность проекта заключается в том, что музей является средой, где молодые люди не только получают возможность изучать документы и экспонаты, но и ощущают себя участниками общественной жизни в активной созидательной деятельности. Также в Ульяновском медицинском колледже имени С.Б.Анурьевой реализуется проект «ОПАСНО ДЛЯ ОБЩЕСТВА»: профилактика </w:t>
      </w:r>
      <w:r w:rsidRPr="009D162B">
        <w:rPr>
          <w:rFonts w:ascii="PT Astra Serif" w:hAnsi="PT Astra Serif"/>
          <w:i/>
          <w:sz w:val="24"/>
          <w:szCs w:val="24"/>
        </w:rPr>
        <w:lastRenderedPageBreak/>
        <w:t xml:space="preserve">экстремизма и терроризма». Цель: организация комплекса мероприятий по профилактике экстремизма и терроризма среди студентов Ульяновского медицинского колледжа имени С.Б.Анурьевой «Опасно для общества», в том числе через реализацию системы мер, направленных на профилактику экстремистских проявлений в молодёжной среде, формирование толерантной среды на основе ценностей многонационального российского общества, культурного самосознания, принципов соблюдения прав и свобод человека. Задачи: воспитание культуры толерантности и межнационального согласия студентов Ульяновского медицинского колледжа имени С.Б.Анурьевой через их вовлечение в предупредительные и профилактические мероприятия; формирование антитеррористических взглядов и развитие критического мышления студентов Ульяновского медицинского колледжа имени С.Б.Анурьевой через участие в мероприятиях проекта; своевременное выявление студентов, подверженных воздействию идеологии экстремизма и терроризма, через реализацию системы мониторинга; разработка и реализация совместного с органами системы профилактики, комплексного плана, направленного на формирование у студентов Ульяновского медицинского колледжа имени С.Б.Анурьевой позитивных установок.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целью снижения распространения среди педагогов и обучающихся недостоверной информации с использованием ресурса социальных сетей и мессенджеров представителям администраций профессиональных образовательных организаций систематически передаётся информация со ссылками на достоверные источники.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Преподавателям направлена методическая база для проведения со студентами классных (кураторских) часов по следующим темам: «Ценности и героизм», «Антироссийские экономические санкции и их влияние на отечественную экономику», «Информационные технологии. Вклад России в сферу ИТ. Отечественные разработки». Ежедневно классные часы посещали более 1000 студентов и слушателей. С марта по май 2022 года включительно во всех профессиональных образовательных организациях проведены лекции на тему «Фейковые новости».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профессиональных образовательных организациях Ульяновской области обучаются студенты и слушатели иностранных государств, в том числе прибывшие из Центральных азиатских республик (стран с повышенной террористической активностью). Таких студентов по состоянию на 01.10.2022 31 человек и с территории Украины 19 человек (АППГ - 21 человек и из Украины – 12 человек) и с каждым по их прибытию проводится индивидуальная работа. Большое внимание в работе с данной категорией студентов и слушателей уделяется правовому просвещению. Классные руководители, социальные педагоги разъясняют студентам из ЦАР их права и обязанности на территории Российской Федерации и региона.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профессиональных образовательных организациях в 2022 году обучались иностранные студенты в количестве 57 студентов. В феврале 2022 года в связи с прибытием на территорию Ульяновской области временных переселенцев из Луганской народной республики, Донецкой народной республики и Мариуполя возникли вопросы устройства на обучение граждан, которые до момента переселения обучались в профессиональных образовательных организациях. Всего выявлено 22 человека, из которых зачислены для обучения в профессиональные образовательные организации, расположенные на территории города Ульяновска 12 человек. В большинстве случаев данные студенты имеют двойное гражданство, но работа с ними была организована в соответствии с рекомендациями по работе с иностранными гражданами. В период приёмной кампании в профессиональные образовательные организации обращались граждане, относящиеся к категории временных переселенцев с территории Украины и ЛНР, ДНР. Вопросы размещения, зачисления, социальной поддержки решались оперативно.</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Проблемных вопросов по вхождению в студенческие коллективы за первые два месяца обучения в профессиональных образовательных организациях не наблюдалось.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1 полугодии 2022 года все 38 студентов-иностранцев (из которых 31 прибыли из стран ЦАР) и 19 студентов-переселенцев были охвачены индивидуальными мероприятиями, а также постоянно привлекались к групповым мероприятиям по профилактике идеологии экстремизма и терроризма.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По состоянию на 28.10.2022 в профессиональных образовательных организациях обучаются 58 иностранных студентов, в том числе из ЛНР, ДНР и Украины.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 xml:space="preserve">На официальных сайтах образовательных организаций осуществляется информационное сопровождение деятельности по профилактике терроризма.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средствах массовой информации, в том числе в информационно-телекоммуникационной сети «Интернет», размещено 584 материала по вопросам профилактики чрезвычайных происшествий с несовершеннолетними, защиты прав и законных интересов несовершеннолетних, обеспечения их безопасности.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течение года информация размещалась в социальной сети ВКонтакте в группах профессиональных образовательных организаций с приложением фотографий.</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Справочно:</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В период 20 и 21 апреля 2022 года в профессиональных образовательных организациях при участии УМВД России по Ульяновской области с целью противодействия вовлекаемости молодёжи в деструктивные проявления проводится информационная акция «Твой выбор» среди студентов профессиональных образовательных организаций.</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Акция проводилась в формате флешмоба с использованием макетов стилизованных фоторамок, результаты которой необходимо разместить в социальной сети на страницах ПОО с хештэгами #Твойвыбор, #Мойвыбор, #Выбормолодёжи. </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В рамках акции студенты осуществляли фотосъёмку с размещением кадров в представленные рамки в социальных сетях Вконтакте. Фотосъёмка проводилась при использовании фоторамки «Я за достойное будущее» на фоне профессиональных образовательных организаций или объектов монументального искусства; при использовании фоторамки «Сила в единстве» в национальных одеждах или на фоне историко-культурных мест; при использовании фоторамки «Не дай себя обмануть» фото с ярко-выраженными эмоциями задумчивости или интереса.</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В данной акции приняли участие 21 профессиональная образовательная организация.</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 xml:space="preserve">На территории Ульяновской области функционируют 38 профессиональных образовательных организаций, в которых обучались в первом полугодии 2022 года по программам среднего профессионального образования в очной форме обучения 17964 студента (в 2021 году – 17192 студента). По состоянию на 1.10.2022 в профессиональных образовательных организациях обучаются 19824 студента и слушателя (АППГ – 18160). По рекомендации Министерства просвещения и воспитания Ульяновской области в профессиональных образовательных организациях в 1 полугодии 2022 года проводились мониторинги деятельности студентов, в том числе в социальных сетях с целью выявления склонности к деструктивному поведению и вовлечению в группы деструктивной направленности.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период с января по июнь 2022 года проведено 12 мониторингов. По итогам мониторинга выявлено 128 студентов, склонных к деструктивному поведению и 19 студентов, имеющих склонность к вовлечению в группы деструктивной направленности.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Все выявленные случаи рассматриваются педагогом-психологом образовательной организации, на заседаниях Совета профилактики профессиональной образовательной организации, рассматривающий вопросы профилактики правонарушений и негативных проявлений среди студентов отдельные случаи, направляются для рассмотрения в областной центр информационной безопасности детей и в правоохранительные органы.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Так по итогам мониторингов с центром информационной безопасности детей ОГБНОУ Центр психолого-педагогического медицинского сопровождения «Развитие» отработано 67 случаев и с правоохранительными органами 13 случаев.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По итогам проведенных мониторингов в департаменте профессионального образования и науки Министерства просвещения и воспитания Ульяновской области разработан план дополнительных мероприятий по противодействию идеологии экстремизма и терроризма среди молодёжи на территории Ульяновской области.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план дополнительных мероприятий включены направления по разработке и реализации проектов по межкультурному воспитанию детей и молодёжи (интерактивные тренинги, диспуты, конкурсы), по проведению родительских лекториев по вопросам профилактики ксенофобии, противодействия дескриминации и экстремизму.</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С 26 по 30 сентября 2022 года во всех профессиональных образовательных организациях проведён анонимный опрос студентов по методике Кука – Медлей.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Данный опрос направлен на скоординированность работы классных руководителей и ведомств системы профилактики по снижению деструктивной агрессии.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По итогам опроса составлен анализ ситуации по каждой профессиональной образовательной организации и предоставлен в департамент профессионального образования Министерства просвещения и воспитания Ульяновской области, где в настоящее время проводится обработка результатов.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Также анализ по каждой учебной группе был индивидуально обсуждён с классным руководителем с целью коррекции планирования работы на 2022 – 2023 учебный год.</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Справочно:</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Например, по итогам тестирования в Димитровградском техникуме профессиональных технологий наибольшее число студентов показали «средний показатель с тенденцией к высокому» цинизма и агрессивности, а также «средний показатель с тенденцией к низкому» враждебности.</w:t>
      </w:r>
    </w:p>
    <w:p w:rsidR="00FE1A5E" w:rsidRPr="009D162B" w:rsidRDefault="00FE1A5E" w:rsidP="00FE1A5E">
      <w:pPr>
        <w:ind w:left="-567" w:firstLine="709"/>
        <w:jc w:val="both"/>
        <w:rPr>
          <w:rFonts w:ascii="PT Astra Serif" w:hAnsi="PT Astra Serif"/>
          <w:i/>
          <w:sz w:val="24"/>
          <w:szCs w:val="24"/>
        </w:rPr>
      </w:pPr>
      <w:r w:rsidRPr="009D162B">
        <w:rPr>
          <w:rFonts w:ascii="PT Astra Serif" w:hAnsi="PT Astra Serif"/>
          <w:i/>
          <w:sz w:val="24"/>
          <w:szCs w:val="24"/>
        </w:rPr>
        <w:t>По итогам тестирования даны рекомендации классным руководителям учебных групп совместно с педагогом-психологом включить в план воспитательной работы мероприятия по снижению деструктивной агрессии, формированию позитивного мышления и эмпатии: Интерактивные лекции «Что такое агрессия?», «Гнев и обида», «Конструктивные способы проявления агрессии»; Развивающие занятия «Давайте жить дружно!», «Мы разные, но Мы вместе» и т.п. Арт-терапия «Девево моей жизни», «Я успешный человек», «Радостные краски жизни», «Нарисуй эмоцию».</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Анализируя данные профессиональных образовательных организаций по итогам 2022 года по реализации мероприятий с иностранными студентами отмечается рост численности мероприятий, реализуемых с представителями различных ведомств.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2021-2022 учебном году продолжает свою деятельность Центр информационной безопасности детей.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Специалисты центра подготовили материал по теме детской интернет-зависимости. Буклет «Как избежать детской интернет-зависимости: практические советы» может пригодиться в профилактической работе с родителями дошкольников и младших школьников, которые еще только начинают делать свои первые шаги в виртуальном мире.</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рамках своей деятельности Центром проводятся следующие виды работ: психолого-педагогическое просвещение, организационно-методическая деятельность, консультирование участников образовательного процесса.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2022 году специалисты Центра приняли участие и провели мероприятия в рамках областной научно-практическая конференции для педагогов-психологов и педагогов образовательных организаций Ульяновской области на тему: «Профилактика вовлечения молодежи в радикальные сообщества, в том числе террористической направленности», а также в областном семинаре для педагогов-психологов образовательных организаций Ульяновской области «Планирование деятельности педагога-психолога в образовательной организации на 2022-2023 учебный год». Мероприятия проведены в дистанционном формате.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Специалистами Центра проведена лекция в рамках дополнительной программы повышения квалификации «Организация и осуществление исполнительными органами государственной власти и органами местного самоуправления работы по противодействию идеологии терроризма», проведено 3 мероприятия по обучению педагогов муниципального образования «Чердаклинский район» в дистанционном формате, лекция в рамках курсов повышения квалификации педагогов. Всего в данных мероприятиях приняли участие 279 педагогов.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рамках работы с родителями (родительские собрания, семинары, в том числе дистанционно) проведено 10 мероприятий, с охватом 851 родитель (законный представитель).</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Проведено 8 мероприятий со школьниками (уроки, классные часы, в том числе дистанционно) 1673 обучающихся приняли участие, 8 мероприятий со студентами профессиональных образовательных организаций (уроки, классные часы, в том числе дистанционно) 366 студентов приняли участие, а также проведено 1 мероприятие со студентами ВУЗа.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Специалистами Центра проводились консультации всех субъектов образовательных отношений: 8 для родителей (законных представителей), 11 для педагогов общеобразовательных организаций и 2 для педагогов профессиональных образовательных организаций.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Сотрудниками Центра информационной безопасности детей был проведён мониторинг информации из открытых источников в социальных сетях и сети Интернет детей школьного возраста прибывших из ДНР и ЛНР, в ходе которого была выполнена проверка 172 несовершеннолетних (обучающихся 1-11 классов) в социальной сети «ВКонтакте». В ходе мониторинга было выявлено 59 аккаунтов, активных из них 33. Часть найденных аккаунтов неактивна уже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Министерством просвещения и воспитания Ульяновской области приняты дополнительные меры по повышению качества реализации в образовательных организациях адресных профилактических и воспитательных мероприятий по формированию у педагогов и обучающихся неприятия идеологии терроризма, привития им критического отношения к распространяемым в их среде иным идеям радикального характера.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апреле 2022 года Министерством просвещения и воспитания Ульяновской области и аппаратом антитеррористической комиссии Ульяновской области создана видеоинструкция действий педагогических работников образовательных организаций при проведении мероприятий по противодействию нацизму, экстремизму и терроризму в молодёжной среде, которая будет направлена во все образовательные организации для использования в работе.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5 мая 2022 года вопрос о принятии дополнительных мер был рассмотрен в ходе заседания областного Совета директоров профессиональных образовательных учреждений Ульяновской области.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Директорам профессиональных образовательных организаций рекомендовано усилить адресную профилактическую работу, в число объектов которой входят студенты, состоящие на профилактическом учёте в правоохранительных органах, на внутреннем контроле, в «группе риска», студенты из семей, находящихся в социально-опасном положении, студентов из зарубежных стран, студентов, прибывших с территории Луганской и Донецкой народных республик.</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19 апреля 2022 года Ульяновская область присоединилась ко Дню единых действий Всероссийского проекта «Без срока давности» в память о геноциде советского народа нацистами и их пособниками в годы Великой Отечественной войны, направленный на сохранение исторической правды о преступлениях нацистов в отношении мирных советских граждан. В День единых действий проведены уроки мужества, музейные уроки, уроки памяти в профессиональных образовательных организациях. В музее защиты детства Ульяновского педагогического колледжа был проведён областной музейный урок «Детство, опаленное войной». В обстановке внимания и понимания важности сегодняшнего дня прошла встреча, призванная формировать у молодёжи потребность сохранять память об историческом прошлом Родины и воспитывать неприятие насилия в любых его проявлениях.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Ульяновском колледже градостроительства и права студенты приняли участие в онлайн уроке патриотического воспитания с подключением представителей ЛНР и ДНР «Параллель». Разговор в ходе урока шёл о зарождении геноцида, разобрали понятия нацизма и неонацизма, посмотрели тематические видеоролики. Представители Шахтёрского техникума кино и телевидения им А. Ханжонкова рассказали о сегодняшней ситуации, происходящей на Донбассе. В ходе онлайн-урока состоялось более 50 подключений от ЛНР и ДНР с участие 152 студентов и преподавателей Донбаса.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Во всех общеобразовательных организациях, профессиональных образовательных организациях и образовательных организациях высшего образования Ульяновской области 19 апреля 2022 года проведены уроки реконструкции. Это исторические уроки с применением новых технологий, с использованием интерактивных форм работы позволили погрузить студентов и школьников в ситуацию выбора, ситуацию тех людей из истории нашего народа. Урок-реконструкция проведён преподавателями истории и ОБЖ при участии педагогов-психологов.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В мероприятиях Дня единых действий приняли участие 56352 школьника из 391 школы, 8531 студент из 38 профессиональных образовательных организаций и 2959 студентов из 7 образовательных организаций высшего образования.</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Завершился День единых действий показом для 330 школьников и студентов в областном Дворце творчества детей и молодёжи спектакля «Весна 45-го» от Чердаклинского центра дополнительного образования детей «ТриэН», который создан по пьесе Андрея Гуркова «Апрель 45-го года».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преддверии Дня Победы в Великой Отечественной войне проведено большое количество патриотических мероприятий, в которых активно приняли участие студенты Ульяновской области.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Справочно:</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4 мая в Ульяновском техникуме железнодорожного транспорта состоялась концертная программа «Поклонимся великим тем годам!».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6 мая в Ульяновском колледже градостроительства и права прошло праздничное мероприятие «У времени есть своя память» для студентов и работников колледжа. Праздничная программа была направлена на укрепление нравственно- патриотических чувств, формирования знаний о ВОВ через творческую деятельность. Мероприятие организовали активисты ассоциации содружества колледжа Российского содружества колледжей.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6 мая студенты и педагоги Ульяновского медицинского колледжа имени С.Б.Анурьевой стали участниками интерактивной площадки «От Бреста до Берлина».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6 мая на базе Димитровградского технико-экономического колледжа прошёл городской патриотический фестиваль «Сирень ПОБЕДЫ», а в Рязановском сельскохозяйственном техникуме подвели итоги традиционной акции «Вахта Памяти «77-й годовщине Великой Победы - ударный труд, отличная учеба, высокие результаты».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Мероприятия военно-патриотического и духовно-нравственного воспитания будут продолжены в профессиональных образовательных организациях в рамках программ профессионального воспитания с привлечением участников боевых действий, ветеранов локальных войн.</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37 профессиональных образовательных организациях и 1 филиале, расположенных на территории Ульяновской области (100%) сформированы органы студенческого самоуправления, т.к. в функционал данного органа входит обязательное участие в решении вопросов, касающихся прав студентов (ФЗ-273 «Об образовании в Российской Федерации).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Данное направление деятельности в профессиональных образовательных организациях на стадии развития. Куратором данного направления деятельности в настоящее время является департамент профессионального образования Министерства просвещения и воспитания Ульяновской области совместно с Ульяновской молодёжной общественной организацией «Альфа» и Ульяновской областной организацией Общероссийской общественной организации «Российский Союз Молодёжи».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каждом техникуме и колледже из числа студентов сформирован актив, из числа которого ежегодно проводятся выборы председателя студенческого совета. Куратором данного направления является заместитель директора по учебно-воспитательной работе.</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Традиционно в регионе с 2008 года ежегодно проводится областной слёт активов профессиональных образовательных организаций «Строим будущее своими руками» - сентябрь. В 2017 году на региональном слёте принимали участие гости из Удмуртской республики, в 2022 году тренеры и руководители уже Всероссийской программы «Команда ПРОФИ».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2017 года мы проводим Школу студенческого самоуправления «Стройка», которая идёт на протяжении всего учебного года.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Наши профессиональные образовательные организации принимают участие в Всероссийских слётах студенческого самоуправления профессиональных образовательных организациях. Делегация от Ульяновской области всегда самая многочисленная.</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Команды принимают участие во Всероссийской школе актива «Команда ПРОФИ», которая ежегодно проводится при поддержке РСМ в г. Ижевске.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Уровень студенческого самоуправления большинства техникумов/колледжей достиг того, что мы тоже можем делиться опытом и планируем в 2023 году собрать субъекты на территории Ульянвоской области.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2022 год стал очень насыщенным для выездов студентов за пределы региона и выездов руководителей. В профессиональных образовательных организациях действуют активы, клубы, объединения, республики, отряды и т.п. В Ульяновском педагогическом колледже – студенческая республика «Славия», в Димитровградском техникуме профессиональных технологий – волонтёрский отряд «Твори добро», в Новоспасском технологическом техникуме – студенческий совет Триумф, в Ульяновском многопрофильном техникуме – «Мы вместе», в Ульяновском медицинском колледже – «Пульс», в Ульяновском электромеханическом колледже – «Искра»  и т.д.</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направлении творчество работают 52,5% студенческих активов, в военно-патриотическом направлении – 52,5%, в волонтёрстве – 45%, в направлении тьюторство – 22%, духовно-нравственное – 17,5%, студенческие отряды – 25%, здоровый образ жизни – 18,5%.</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На уровне профессиональной образовательной организации работают 84% организаций, перешли в статус общественной организации – 8,5%, профсоюзная организация – 2,5%, самоуправление в общежитии 5%.</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Кроме этого студенты СПО балатируются в городские молодёжные органы: Молодёжная городская дума, Молодёжный парламент и др.</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Используются формы: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Клубная деятельность – 2,5%, волонтёрские отряды – 23%, трудовые отряды – 2,5 %, творческие коллективы – 7%, Студенческий совет – 64%.</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самостоятельно начали писать и реализовывать социальные проекты: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Дети в интернете – мы за них в ответе;</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Военно-патриотический клуб «Ратник» - Большенагаткинский техникум технологии и сервиса;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Школа студенческого актива «Вектор успеха» - Димитровградский 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Школа тьютеров «Лидер в каждом» - Ульяновский медицинский колледж и Ульяновский педагогический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Милосердие – Карсунский медицинский техникум;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Общежитие – зона комфортного проживания – Димитровградский технический колледж и т.д.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Ульянвоская область также является активными участниками проектов Российского Содружества колледжей и в 2022 году вошла по рейтингу в 10 лучших.</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На территории Ульяновской области студенческое самоуправление, это не только участие в проектах, но и участие студентов в решении управляющих вопросов.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являются полноправными участниками различных советов, участвуют в согласовании локальных нормативных актов, принимают решения при начислении стипендий (Правительственных, именных от Губернатора Ульяновской области и государственных академических, в том числе повышенных). Хочется отметить, что мы один из немногих регионов, где имеется повышенная государственная стипендия аналогичная ВУЗам.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Эффективно работают два института самоуправления: Ассоциация заместителей директоров по УВР ПОО региона и Студенческий актив СПО, которые в течение всего учебного года встречаются многократно для обсуждения проблемных вопросов.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Работа по развитию студенческого самоуправления осуществляется в соответствии с Региональной программой развития студенческого самоуправления в профессиональных образовательных организациях Ульяновской области на период с 2022 по 2025 годы.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2022 году студенты профессиональных образовательных организаций стали участниками множества проектов и мероприятий на региональном и всероссийском уровнях.</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Студенты являются активными участниками Всероссийских проектов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«Мы вместе» - Ульяновский техникум питания и торговли,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«Твой ход» - Димитровградский 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«Профстажировки 2.0» и «Амбоссадоры» - Ульяновский авиационный колледж – Межрегиональный центр компетенций».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Конкурс грантов физических лиц с номиналом 1,5 млн. рублей получил проект «Наследники Победы» - Ульяновский профессионально-политехнический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Всероссийский конкурс лучших практик студенческого самоуправления – Ульяновский техникум отраслевых технологий и дизайна,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Всероссийская военно-спортивная игра «Победа» (в 10 лучших из 86 субъектов, и лучшие в ПФО) – Димитровградский 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Всероссийский фестиваль творчества Студенческая весна среди профессиональных образовательных организаций. Он впервые прошёл для СПО и вы привезли в регион ГРАН-ПРИ – филиал Колледжа государственной и муниципальной службы, призёрами стали Ульяновский колледж культуры и искусства, Ульяновский колледж градостроительства и права и Димитровградский 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Всероссийский конкурс «Большая перемена», где 3 победы студентов Димитровградского технического колледжа и Ульяновского техникума питания и торговли. Ко всему, Ульяновский техникум питания и торговли вошёл в ТОП -20 лучших ПОО и получает 2 млн. рублей на развитие студенческой инфраструктуры,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Российская Национальная премия «Студент года» для вас также стала очень приятной. Победителями и призёрами стали студенты Ульяновского техникума питания и торговли и филиал Колледжа государственной и муниципальной службы. Сегодня они среди нас.</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России создано новое движение для молодёжи Росийское движение детей и молодёжи «Движение Первых» и студентка Ульяновского техникума питания и торговли приняла участие в первом съезде данного движения. Это тоже большой результат.</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системе среднего профессионального образования в 2022 году большая роль уделялась волонтёрской деятельности.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Акция #МыВместе вошла в проект #СВОИХНЕБРОСАЕМ, в ходе которого каждый смог внести свой вклад в помощь прибывшим к нам жителей Донбасса и Мариуполя. В деятельности проекта на площадках временного пребывания переселенцев были задействованы более 300 добровольцев (волонтеров) профессиональных образовательных организаций Ульяновской области.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Ульяновского социально-педагогического колледжа в гостиницах «Волга» и «Венец» организовали группы детского сада, где работали с детьми. Родители имели возможность оставить детей и решать вопросы жизнеустройства.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Ульяновского педагогического колледжа и Ульяновского медицинского колледжа имени С.Б.Анурьевой оказывали помощь в гостинице Best и санатории «Итиль».</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Колледж государственной и муниципальной службы вели работу на территории гостиницы Венец, где помогали в организации питания, перемещения, предоставления вещей.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Волонтеры оказали помощь более 900 вынужденным переселенцам, ежедневно помогали в пунктах временного размещения, а также в работе пунктов гуманитарной помощи. За этот период времени более 10000 жителей Ульяновской области приняли участие в оказании помощи вынужденным переселенцам из Донбасса и Украины. Собрано более 20 тонн вещей, продуктов питания и средств гигиены, которые передавались, в рамках потребностей жителям, прибывшим с вышеупомянутых территорий.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и сейчас работают на площадках мест временного проживания переселенцев из Украины, оказывают помощь в пунктах сбора гуманитарной помощи. В настоящее время открыто в техникумах/колледжах открыты 13 пунктов сбора помощи.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1 июля 2022 года по октябрь 2022 года проведена акция «Дети - Детям». Акция направлена на сбор книг для детей Донецкой народной республики и Луганской народной республики. Объявлен сбор русских народных сказок, книг русских классиков, писателей. Каждый неравнодушный студент подлелился замечательными книгами с юными читателями Донбасса.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Русский язык всегда был уникальным средством общения, а русская литература – это бесценное достояние, неисчерпаемый источник нравственных сил человека. Дети ДНР и ЛНР получат возможность погрузиться в мир русской литературы, читать любимые книги на русском языке.</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Пункты приема книг организованы в профессиональных образовательных организациях. Центральный пункт сбора образовался в Ульяновском социально-педагогическом колледже.</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На территории Ульяновской области работают муниципальные представительства ресурсного центра добровольчества, из которых 8 работают в структуре профессиональных образовательных организаций (Ульяновский профессионально-политехнический колледж, Ульяновский техникум питания и торговли, Ульяновский техникум железнодорожного транспорта, Ульяновский медицинский колледж имени С.Б.Анурьевой, Барышский индустриально-технологический техникум, Димитровградский технический колледж, Инзенский государственный техникум отраслевых технологий, экономики и права, Карсунский медицинский техникум имени В.В.Тихомирова)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период с 10 декабря по 10 января в Ульяновской области проходила всероссийская акция «Новый год в каждый дом», в рамках которой волонтерские организации профессиональных образовательных организаций оказывали помощь в проведении новогодних мероприятий, поздравляли ветеранов войны и труда с праздником и т.п.</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Продолжается работа Всероссийской акции взаимопомощи #МыВместе, в рамках которой добровольцы (волонтеры) оказывают адресную помощь жителям Ульяновской области, помогают младшему медицинскому персоналу учреждений здравоохранения. 24 января 2022 года была возобновлена работа в центре Телемедицины, где добровольцы (волонтеры) консультировали жителей города при содействии дежурного терапевта, а также помогали вызвать врача на дом. В данной деятельности за период с 18 октября 2021 года по настоящие время приняло участие более 2000 человек.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15.04.2022 по 30.05.2022 на территории Ульяновской области (город Ульяновск, город Новоульяновск, город Димитровград, Сенгилеевский район, Барышский район, Инзенский район) проходила процедура общественного голосования в рамках федерального проекта «Формирование комфортной городской среды». Всего вовлечено более 250 волонтеров (в их числе также техникумы и колледжи) в проведение данного голосования. Процент выполнения показателя по количеству голосов составил 110,7% - 52023 голоса.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13 по 15 марта 2022 года 3423 жителей и гостей города Ульяновска смогли посетить передвижной музей «Поезд Победы», где 48 добровольцев Ульяновского регионально отделения Всероссийского общественного движения «Волонтеры Победы» помогали в организации и проведении экскурсий. Общий информационный охват составил более 300 000 человек. В данной акции принимали участие 120 студентов техникумов и колледжей как участники и 15 – волонтёры.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27.04.2022 по 09.05.2022 на территории Ульяновской области прошла Всероссийская акция «Георгиевская ленточка», где добровольцы (волонтеры) профессиональных образовательных организаций Ульяновской области в количестве 390 студентов вручали жителям региона Георгиевскую ленточку и рассказывали ее историю и о правилах ношения. Общий информационный охват составил более 200 000 человек.</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АНО «Счастливый регион» на постоянной основе открывает сборы </w:t>
      </w:r>
      <w:r w:rsidRPr="009D162B">
        <w:rPr>
          <w:rFonts w:ascii="PT Astra Serif" w:hAnsi="PT Astra Serif"/>
          <w:sz w:val="24"/>
          <w:szCs w:val="24"/>
        </w:rPr>
        <w:br/>
        <w:t xml:space="preserve">в приюты для животных, в рамках региональной акции «Лапа Помощи».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5 профессиональных образовательных организаций входят в данную акцию.</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профессиональных образовательных организаций активно участвуют в акциях совместно с Волонтёрами Победы.</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9 мая 2022 года на территории Ульяновской области состоялись мероприятия, посвященные Дню Победы. В городе Ульяновске более 600 добровольцев (волонтеров), из которых 220 студенты профессиональных образовательных организаций, помогали в организации и проведении Парада Победы и шествия «Бессмертного полка»: сопровождали ветеранов, на протяжении всего парада находились рядом, а перед шествием помогали выстраивать колонны и несли 50-метровый флаг Российской Федерации, Знамя Победы и 55-метровую Георгиевскую ленту.</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 Проект ДОБРОШОППЕР (проект Мишиной М.Р. и Ульяновского профессионально-политехнического колледжа) - победитель Межрегионального конкурса проектных инициатив «ОтЛИЧНОЕ ДЕЛО 2021» в рамках проекта «Инициатива реализуема. Выбор регионов ПФО» который разработан Нижегородской ассоциацией НКО «Служение» — победителем конкурса по приглашению «Школа филантропии» программы «Эффективная филантропия» </w:t>
      </w:r>
      <w:r w:rsidRPr="009D162B">
        <w:rPr>
          <w:rFonts w:ascii="PT Astra Serif" w:hAnsi="PT Astra Serif"/>
          <w:sz w:val="24"/>
          <w:szCs w:val="24"/>
        </w:rPr>
        <w:lastRenderedPageBreak/>
        <w:t>Благотворительного фонда Владимира Потанина. Проект реализуется в партнерстве с членами сети ресурсных центров СО НКО Приволжского федерального округа.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За время нашей деятельности участниками нашей инициативы стало более 1000 человек и это оставляет надежду на то, что тема экологии, нестандартных решений в этой сфере – это действительно интересно и заставляет окружающих задуматься о бережном отношении к природе.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Сейчас Проект ДОБРОШОППЕР участвует в Международной премии #МыВместе.</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настоящее время в системе среднего профессионального образования в волонтёрской деятельности задействовано более 6000 студентов.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 октября 2022 года приоритетными направлениями работы штабов #МЫВМЕСТЕ стали: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 помощь военнослужащим и мобилизованным гражданам, а также их семьям;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 помощь гражданам, испытывающим тревогу.</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данную работу активно включаются профессиональные образовательные организации, расположенные на территории Ульяновской области.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настоящее время на территориях профессиональных образовательных организаций создаются центры сбора гуманитарной помощи мобилизованным гражданам. По состоянию на 12.10.2022 создано 13 пунктов на базе техникумов/колледжей: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профессионально-политехнический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 Инзенский государственный техникум отраслевых технологий, экономики и права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колледж градостроительства и права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Димитровградский техникум профессиональных технологий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электромеханический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Жадовский сельскохозяйственный техникум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Кузоватовский технологический техникум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Барышский индустриально-технологический техникум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медицинский колледж имени С.Б.Анурьевой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техникум железнодорожного транспорта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колледж культуры и искусства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авиационный колледж – Межрегиональный центр компетенций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Димитровградский 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Остальные студенты и педагогические коллективы активно принимают участие в сборе гуманитарной помощи и передачи её в центры, которые созданы на территории муниципального образования.</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Например, в Ульяновском медицинском колледже, Ульяновском социально-педагогическом колледже оказывают адресную помощь, собирают посылки участникам СВО и пишут письма.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колледжей/техникумов города Ульяновска активно принимают участие в работе в пункте приёма и сортировки вещей на улице Азовская. В настоящее время помощь в пункте пока приостановлена, но образовательные организации на связи со штабом #МЫВМЕСТЕ.</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профессиональных образовательных организаций оказывают адресную помощь, в осенний период матерям, сыновья которых мобилизованы, производят копку огородов и т.п.</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10.10.2022 представительства регионального центра «Счастливый регион», созданные на базе профессиональных образовательных организаций (Ульяновский техникум железнодорожного транспорта, Ульяновский профессионально-политехнический колледж, Ульяновский техникум питания и торговли и Ульяновский медицинский колледж), приняли участие в семинаре по работе штаба и центров #МЫВМЕСТЕ, в ходе которого проведено разъяснение по выполняемым функциям: оказывать адресную помощь семьям военнослужащих, оказывать психологические и юридические консультации гражданам, помогать в сопровождении домашних питомцев военнослужащих и т.д</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 В профессиональных образовательных организациях дополнительно проводится разъяснительная работа по получению социальной поддержки в виде бесплатного питания семей военнослужащих. Сотрудниками техникумов/колледжей оказывается помощь в получении соответствующих документов.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Представители центров и образовательных организаций в рамках акции сотрудничают с такими организациями, как «Волонтеры-Медики», Российский Красный Крест, Общероссийский Народный Фронт, Большая Перемена и т.д.</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Педагогическими коллективами и сотрудниками профессиональных образовательных организаций собирается материальная помощь для мобилизованных солдат. Например, от Жадовского сельскохозяйственного техникума собрана материальная помощь для мобилизованных солдат. Закупили коврики, термобелье, футболки, носки, шапки, перчатки, продукты, воду, конфеты. Один груз отправили при содействии отца Тихона в 31 бригаду, второй отправлен в г. Пенза, мобилизованным Барышского района. Решением педагогического коллектива материальная помощь будет оказываться ежемесячно.</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Студенты и преподаватели колледжей и техникумом Ульяновской области присоединились к акции «Мы рядом». В рамках акции студенты, обучающиеся по специальностям и профессиям, своими навыками помогают военнослужащим, которые находятся в Украине.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Первыми присоединились волонтёры Ульяновского техникума отраслевых технологий и дизайна, которые уже на протяжении месяца шьют толстовки и отправляют их в расположение частей на территории Украины.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По просьбе преподавателя Ульяновского колледжа градостроительства и права, который вошел в число мобилизованных, студенты – волонтёры изготовили противооткатные буфера.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И вот ещё 9 профессиональных образовательных организаций присоединились к акции «Мы рядом»: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профессионально-политехнический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авиационный колледж – Межрегиональный центр компетенций</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Ульяновский многопрофильный техникум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Карсунский технологический техникум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Барышский индустриально-технологический техникум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Димитровградский технический колледж</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Димитровградский техникум профессиональных технологий имени Героя Советского Союза М.С.Чернова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Инзенский государственный техникум отраслевых технологий, экономики и права</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 Николаевский технологический техникум.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Студенты, обучающиеся по профессии «Сварщик», вместе с мастерами производственного обучения в учебно-производственных мастерских изготавливают печки – Буржуйки.</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Печи изготавливаются по техническому заданию, которое предоставлено из федерального штаба.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Печь представляет собой сварную металлоконструкцию из листового проката, стали конструкционной углеродистой обыкновенного качества по ГОСТ 380, марка-ст.3, толщиной 3,00 мм и 8,00 мм, а также трубы стальной электросварной по ГОСТ 10704 диаметром 115мм.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Изготовление деталей печи может осуществляться различными технологическими процессами включая: механическую рубку, механическую или термическую резку, обеспечивающими необходимые размеры и качество. При заготовке деталей необходимо учесть уменьшение количества будущих сварных швов.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Сборку и сварку печи возможно осуществлять дуговой сваркой различными видами: ручная дуговая покрытыми электродами (111), частично механизированная в защитном газе (135).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Габаритные размеры: 450*450*300мм.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Затем печи упаковываются и передаются в региональный штаб для отправки к военнослужащим.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 xml:space="preserve">В настоящее время уже изготовлено 24 печи, 22 из которых уже переданы в региональный штаб и 20 направлены в места проведения СВО. </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Каждая печь содержит тепло детских рук, в них не просто тепло огня для наших военнослужащих, но и тепло и труд студентов. Студенты передают пожелания скорейшего возвращения домой. В изготовлении задействовано 56 студентов.</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2022 году более 200 студентов профессиональных образовательных организаций прошли курсы повышения квалификации по добровольческим технологиям.</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lastRenderedPageBreak/>
        <w:t>Студенты и преподаватели регистрируются в качестве добровольцев на сайте dobro.ru. Появилась возможность регистрации несовершеннолетних студентов и уже в декабре численность зарегистрированных от СПО составляет более 1000 человек.</w:t>
      </w:r>
    </w:p>
    <w:p w:rsidR="00FE1A5E" w:rsidRPr="009D162B" w:rsidRDefault="00FE1A5E" w:rsidP="00FE1A5E">
      <w:pPr>
        <w:ind w:left="-567" w:firstLine="709"/>
        <w:jc w:val="both"/>
        <w:rPr>
          <w:rFonts w:ascii="PT Astra Serif" w:hAnsi="PT Astra Serif"/>
          <w:sz w:val="24"/>
          <w:szCs w:val="24"/>
        </w:rPr>
      </w:pPr>
      <w:r w:rsidRPr="009D162B">
        <w:rPr>
          <w:rFonts w:ascii="PT Astra Serif" w:hAnsi="PT Astra Serif"/>
          <w:sz w:val="24"/>
          <w:szCs w:val="24"/>
        </w:rPr>
        <w:t>В 2022 году состоялось техническое открытие первого доброцентра в структуре Ульяновского профессионально-политехнического колледжа.</w:t>
      </w:r>
    </w:p>
    <w:p w:rsidR="00FE1A5E" w:rsidRPr="009D162B" w:rsidRDefault="00085E5B" w:rsidP="00FE1A5E">
      <w:pPr>
        <w:ind w:left="-567" w:firstLine="709"/>
        <w:jc w:val="both"/>
        <w:rPr>
          <w:rFonts w:ascii="PT Astra Serif" w:hAnsi="PT Astra Serif"/>
          <w:b/>
          <w:sz w:val="24"/>
          <w:szCs w:val="24"/>
          <w:u w:val="single"/>
        </w:rPr>
      </w:pPr>
      <w:r w:rsidRPr="009D162B">
        <w:rPr>
          <w:rFonts w:ascii="PT Astra Serif" w:hAnsi="PT Astra Serif"/>
          <w:b/>
          <w:sz w:val="24"/>
          <w:szCs w:val="24"/>
          <w:u w:val="single"/>
        </w:rPr>
        <w:t>В части профессионального образования:</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Подготовка кадров по профессиям и специальностям, относящимся</w:t>
      </w:r>
      <w:r w:rsidR="00D833CD" w:rsidRPr="009D162B">
        <w:rPr>
          <w:rFonts w:ascii="PT Astra Serif" w:hAnsi="PT Astra Serif"/>
          <w:sz w:val="24"/>
          <w:szCs w:val="24"/>
        </w:rPr>
        <w:t xml:space="preserve"> </w:t>
      </w:r>
      <w:r w:rsidRPr="009D162B">
        <w:rPr>
          <w:rFonts w:ascii="PT Astra Serif" w:hAnsi="PT Astra Serif"/>
          <w:sz w:val="24"/>
          <w:szCs w:val="24"/>
        </w:rPr>
        <w:t xml:space="preserve">к разным отраслевым группам, имеет определённую специфику, которая связана с организацией учебного процесса, учебной и производственной практики, обеспечением учебно-лабораторным оборудованием, возможностями взаимодействия с профильными предприятиями и организациями. Отраслевую специфику деятельности образовательных организаций можно определить по доле контингента студентов 1-го курса, обучающихся по выделенной группе профессий и специальностей: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гуманитарные науки – 3 %;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образование и педагогические науки – 5,10 %;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науки об обществе – 20,17 %;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сельское хозяйство и сельскохозяйственные науки – 6,31 %;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здравоохранение и медицинские науки – 16,23 %;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искусство и культура – 3,21 %;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инженерное дело, технологии и технические науки – 45,98 %.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В связи с утверждением в 2022 году нового перечня профессий и специальностей среднего профессионального образования, а также внесением изменений федеральный государственный образовательный стандарт среднего общего образования и в большую часть федеральных государственных образовательных стандартов среднего профессионального образования все ПОО привели в соответствие с действующим законодательством лицензии на ведение образовательной деятельности, пролицензировали новые профессии и специальности, а также приступили к корректировке учебно-методических комплексов и рабочих программ дисциплин, междисциплинарных курсов и профессиональных модулей.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С 2021 года в Российской Федерации реализуется федеральный проект «Профессионалитет» в рамках государственной программы «Развитие образования в Российской Федерации».</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Федеральный проект «Профессионалитет» - это проект, в рамках которого осуществляется обучение по программам среднего профессионального образования (профессии и специальности), адаптированных под требования работодателей. Происходит интеграция предприятий реального сектора экономики в образовательный процесс.</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Главное отличие от других программ – это сокращение сроков обучения и увеличение практического обучения с участием работодателей. Студенты будут больше времени находится на рабочих местах предприятий, организаций.</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В рамках федерального проекта «Профессионалитет» по всей России создаются образовательно-производственные кластеры по отраслям, в структуру которых входят как образовательные организации, так и производства. В число первых 70 кластеров вошла и Ульяновская область, и уже с 1 сентября 2022 года на территории Ульяновской области реализуются профессиональные образовательные программы Профессионалитета в созданном образовательно-производственном кластере отрасли «Авиастроение». Ядром кластера является Ульяновский авиационный колледж – Межрегиональный центр компетенций, по сетевому взаимодействию с которым в проект также входят Димитровградский технический колледж, Ульяновский профессионально-политехнический колледж, Ульяновский электромеханический колледж.</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Заинтересованные работодатели включаются в реализацию программ проекта «Профессионалитет», в нашем случае - это филиал ПАО «Ил» - Авиастар.</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Приём на программы проекта «Профессионалитет» не отличается от приёма по другим программам. Он общедоступный для каждого. Также, как и на другие программы предполагается конкурс аттестатов при наборе свыше контрольных цифр приёма.</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В 2022 году уже осуществлялся приём по программам Профессионалитета. На сегодняшний день по программам Профессионалитета обучается более 1500 студентов.</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В 2023 году планируется открытие ещё одного образовательно-производственного кластера, </w:t>
      </w:r>
      <w:r w:rsidRPr="009D162B">
        <w:rPr>
          <w:rFonts w:ascii="PT Astra Serif" w:hAnsi="PT Astra Serif"/>
          <w:sz w:val="24"/>
          <w:szCs w:val="24"/>
        </w:rPr>
        <w:lastRenderedPageBreak/>
        <w:t>только в отрасли «Сельское хозяйство». Кластер создаётся в структуре Новоспасского технологического техникума при активном участии работодателей – ЗАО «Проминвест». Сетевыми профессиональными образовательными организациями стали: Жадовский сельскохозяйственный техникум, Кузоватовский технологический техникум, Большенагаткинскимй техникум технологии и сервиса, Рязановский сельскохозяйственный техникум.</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Большую роль в наборе абитуриентов играют все образовательные организации, в том числе и общеобразовательные.</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С целью усиления работы по привлечению абитуриентов разработана программа популяризации федерального проекта «Профессионалитет» в Ульяновской области, которая утверждена Председателем Правительства Ульяновской области.</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Цели по профессиональной ориентации обучающихся 6-11 классов в рамках работы образовательно-производственного кластера включены как в традиционные форматы:</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мастер-классы, профессиональные пробы;</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экскурсии на предприятия и профессиональное тестирование;</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реализацию проектов «Билет в будущее» и «Шоу профессий»;</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чемпионаты и конкурсы профессионального мастерства;</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реализация технологических смен;</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профессиональное обучение школьников, так и использование новых форматов, которые сформированы участниками образовательно-производственного процесса:</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проведение профориентационного форума «Содружество профессионалитета», запланированного на профессиональный праздник День профессионально-технического образования;</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реализация профориентационного квеста «Профи-квест»;</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реализация проекта «Студенческие профориентациеонные батлы»;</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реализацию профориентационной франшизы с последующей реализацией проектов всеми участниками кластера.</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Уже второй год мы проводим единые дни открытых дверей с родительскими собраниями.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Необходимо использовать все механизмы о передаче правильной информации о программах Профессионалитета.</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Одним из ярких и действенных проектов профориентации стал Всероссийский проект «Билет в будущее», в рамках которого школьники дистанционно, а затем практически пробуют профессии и специальности.</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С 1 сентября 2022 года в рамках федерального проекта «Молодые профессионалы» национального проекта «Образование» стартовал проект «Первая профессия для школьников».</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Проект «Первая профессия для школьников» нацелен на повышение конкурентных преимуществ школьников, а также образовательного и профессионального потенциала населения.</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Программа является «свободной» самостоятельной программой профессионального обучения, то есть не зависит от общеобразовательных (школьных) предметов.</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Кроме получения аттестата о среднем общем или среднем полном образовании, школьники получают свидетельство, которое позволит работать по профессии.</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25 профессиональных образовательных организаций из 12 муниципальных образований включены в реализацию проекта «Первая профессия для школьников».</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Проект реализуется в Цильнинском районе, городе Димитровграде, Барышском районе, Кузоватовском районе, Старокулаткинском районе, Николаевском и Новоспасском районах, Старомайнском и Сенгилеевском районах, Сурском и Павловском районах, а также в городе Ульяновске.</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В 31 программе профессионального обучения в рамках проекта «Первая профессия для школьников» в 2022 – 2023 учебном году задействованы 1027 школьников.</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В 2022 году 25 профессиональных образовательных организаций (ПОО) в рамках исполнения государственного задания приступили к реализации проекта «Первая профессия». В рамках реализации данного проекта обучающиеся общеобразовательных организаций обучаются по основным образовательным программам профессионального обучения  и осваивают выбранную ими рабочую профессию. По итогам обучения и сдачи квалификационного экзамена обучающиеся </w:t>
      </w:r>
      <w:r w:rsidRPr="009D162B">
        <w:rPr>
          <w:rFonts w:ascii="PT Astra Serif" w:hAnsi="PT Astra Serif"/>
          <w:sz w:val="24"/>
          <w:szCs w:val="24"/>
        </w:rPr>
        <w:lastRenderedPageBreak/>
        <w:t>получат свидетельство по рабочей профессии или должности служащего. Всего в рамках проекта «Первая профессия» в 2022 – 2023 учебном году обучается 980 школьников.</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Также в рамках исполнения государственного задания 57 студентов ОГАПОУ «Ульяновский авиационный колледж – Межрегиональный центр компетенций», участников федерального проекта «Профессионалитет», обучаются по основным образовательным программам профессионального обучения по профессиям, которые востребованы на филиале ПАО «Ил» - Авиастар (партнере по реализации ФП «Профессионалитет») и по итогам сдачи квалификационного экзамена вместе с дипломом о среднем профессиональном образовании получат свидетельство по рабочей профессии и вторую профессию, востребованную на предприятии работодателя, что является гарантией трудоустройства выпускников.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Также в рамках государственного задания в 2022 году ПОО приступили к реализации дополнительных общеобразовательных программ, которыми охвачены более 4000 обучающихся общеобразовательных и профессиональных образовательных организаций.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Профили подготовки по дополнительным общеобразовательным программам представлены разные: технический, физкультурно-спортивный, естественно-научный, социально-педагогический, туристско-краеведческий, художественный и др.</w:t>
      </w:r>
    </w:p>
    <w:p w:rsidR="00FE1A5E" w:rsidRPr="009D162B" w:rsidRDefault="00FE1A5E" w:rsidP="00FE1A5E">
      <w:pPr>
        <w:widowControl w:val="0"/>
        <w:ind w:left="-567" w:firstLine="709"/>
        <w:contextualSpacing/>
        <w:jc w:val="both"/>
        <w:rPr>
          <w:rFonts w:ascii="PT Astra Serif" w:hAnsi="PT Astra Serif"/>
          <w:b/>
          <w:sz w:val="24"/>
          <w:szCs w:val="24"/>
          <w:u w:val="single"/>
        </w:rPr>
      </w:pPr>
    </w:p>
    <w:p w:rsidR="00FE1A5E" w:rsidRPr="009D162B" w:rsidRDefault="00FE1A5E" w:rsidP="00FE1A5E">
      <w:pPr>
        <w:widowControl w:val="0"/>
        <w:suppressAutoHyphens/>
        <w:ind w:left="-567" w:firstLine="567"/>
        <w:contextualSpacing/>
        <w:jc w:val="both"/>
        <w:rPr>
          <w:rFonts w:ascii="PT Astra Serif" w:hAnsi="PT Astra Serif"/>
          <w:b/>
          <w:sz w:val="24"/>
          <w:szCs w:val="24"/>
        </w:rPr>
      </w:pPr>
      <w:r w:rsidRPr="009D162B">
        <w:rPr>
          <w:rFonts w:ascii="PT Astra Serif" w:hAnsi="PT Astra Serif"/>
          <w:sz w:val="24"/>
          <w:szCs w:val="24"/>
        </w:rPr>
        <w:t xml:space="preserve">  </w:t>
      </w:r>
      <w:r w:rsidRPr="009D162B">
        <w:rPr>
          <w:rFonts w:ascii="PT Astra Serif" w:hAnsi="PT Astra Serif"/>
          <w:b/>
          <w:sz w:val="24"/>
          <w:szCs w:val="24"/>
        </w:rPr>
        <w:t>Взаимодействие профессиональных образовательных организаций и работодателей осуществляется по следующим направлениям:</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1. Подготовка предложений по установлению контрольных цифр приёма для обучения по образовательным программам среднего профессионального образования в соответствии с потребностями предприятия и экономики региона в целом;</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2. Лицензирование новых профессий и специальностей под заказ работодателя;</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3. Разработка образовательных программ среднего профессионального образования и краткосрочных программ профессионального обучения в соответствии с требованиями работодателя к перечню формируемых компетенций и требований к выпускникам:</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Так, например, Ульяновский авиационный колледж – Межрегиональный центр компетенций может предложить обучение по таким направлениям, востребованным на Филиал ПАО «Ил» Авиастар: слесарь по изготовлению деталей летательных аппаратов, сборщик-клепальщик, оператор станков с программным управлением, фрезеровщик. </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Ульяновский электромеханический колледж для АО «Авиастар-СП» в образовательные программы среднего профессионального образования включил профессиональные модули по таким профессиям, как «Слесарь по изготовлению и доводке деталей летательных аппаратов», «Сборщик-клепальщик», востребованным на Филиал ПАО «Ил» Авиастар, а также может осуществлять подготовку по программам профессионального обучения по профессиям «Оператор станков с программным управлением», «Наладчик станков с программным управлением», «Токарь», «Фрезеровщик», «Слесарь» и т.д.</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4. Участие работодателя в проведении оценки качества подготовки выпускников в рамках промежуточной и государственной итоговой аттестации, в том числе в формате демонстрационного экзамена (предоставление работников предприятия в качестве экспертов, оценивающих выполнение студентами заданий демонстрационного экзамена; предоставление расходных материалов для выполнения демонстрационного экзамена):</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ООО ДААЗ, ОАО «ХИММАШ», ЗАО «Проминвест», ООО «Центротех», Филиал ПАО «Ил» Авиастар, АО «Ульяновский патронный завод», ООО Престиж-Авто, ООО «Бостон», ООО «Ульяновский автомобильный завод», ООО «КРЕО+», ООО «АК БАРС», ПАО БАНК ФК ОТКРЫТИЕ, ООО «Бостон, Ульяновское отделение 8588 ПАО СБ РФ, ГУЗ «Ульяновская областная клиническая больница», ГКУЗ «Ульяновский областной «ХОСПИС»</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xml:space="preserve">5. Организация и проведение производственной практики на предприятиях работодателя с трудоустройством на период прохождения практики: ООО «Ульяновский автомобильный завод», ООО «Симбирский Камень», ООО «НС-Ойл», ООО «Агро-Нептун», ООО «Агро-Инвест», АО «Новоспасский элеватор», ООО «Агро-Дело», ООО «Агростандарт», ООО «Центротех АЗС-Маркет», АО «Ульяновское конструкторское бюро приборостроения», АО НПП «Завод «Искра», АО Димитровградхиммаш, ООО «Димитровградский литейный завод», ООО «Димитровградский </w:t>
      </w:r>
      <w:r w:rsidRPr="009D162B">
        <w:rPr>
          <w:rFonts w:ascii="PT Astra Serif" w:hAnsi="PT Astra Serif"/>
          <w:sz w:val="24"/>
          <w:szCs w:val="24"/>
        </w:rPr>
        <w:lastRenderedPageBreak/>
        <w:t>металлургический завод», ООО «Альтернатива», АО «Аэрокомпозит-Ульяновск», АО «Молочный завод», АО «Контактор», ООО «Сенгилеевский цементный завод», АО «Гулливер», ООО «Ашан», ООО «METRO Cash and Carry».</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6. Участие работодателей в создании (обновлении) материально-технической базы образовательных организаций, реализующих программы среднего профессионального образования,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w:t>
      </w:r>
      <w:r w:rsidR="00085E5B" w:rsidRPr="009D162B">
        <w:rPr>
          <w:rFonts w:ascii="PT Astra Serif" w:hAnsi="PT Astra Serif"/>
          <w:sz w:val="24"/>
          <w:szCs w:val="24"/>
        </w:rPr>
        <w:t>»</w:t>
      </w:r>
      <w:r w:rsidRPr="009D162B">
        <w:rPr>
          <w:rFonts w:ascii="PT Astra Serif" w:hAnsi="PT Astra Serif"/>
          <w:sz w:val="24"/>
          <w:szCs w:val="24"/>
        </w:rPr>
        <w:t>: ЗАО «Проминвест», Филиал ПАО «Ил» Авиастар, ООО «СК Волгастроймонтаж», ООО «Жилдорстрой», ООО «Производственная фирма «Строймир».</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7. Участие работодателя в организации и проведении конкурсов профессионального мастерства: ООО «Элегант», ООО «Мастер вкуса», АО «УКБП», ООО «РЦ «АСКОН-Волга», ООО «Шанс», ООО «Бостон», Филиал ПАО «Ил» Авиастар, ООО «Азбука автосервиса», ООО «Крео+», УРО ООО «Российский Красный Крест», ООО «Престиж-Авто», ГК СИГМА-СИ.</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Работодатели оказывают материальную поддержку профессиональным образовательным организациям:</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передача в пользование профессионального оборудования;</w:t>
      </w:r>
    </w:p>
    <w:p w:rsidR="00FE1A5E" w:rsidRPr="009D162B" w:rsidRDefault="00FE1A5E" w:rsidP="00FE1A5E">
      <w:pPr>
        <w:widowControl w:val="0"/>
        <w:suppressAutoHyphens/>
        <w:ind w:left="-567" w:firstLine="567"/>
        <w:contextualSpacing/>
        <w:jc w:val="both"/>
        <w:rPr>
          <w:rFonts w:ascii="PT Astra Serif" w:hAnsi="PT Astra Serif"/>
          <w:sz w:val="24"/>
          <w:szCs w:val="24"/>
        </w:rPr>
      </w:pPr>
      <w:r w:rsidRPr="009D162B">
        <w:rPr>
          <w:rFonts w:ascii="PT Astra Serif" w:hAnsi="PT Astra Serif"/>
          <w:sz w:val="24"/>
          <w:szCs w:val="24"/>
        </w:rPr>
        <w:t>- софинансирование проектов «Молодые профессионалы» и «Профессионалитет».</w:t>
      </w:r>
    </w:p>
    <w:p w:rsidR="001257BA" w:rsidRPr="00D833CD" w:rsidRDefault="001257BA" w:rsidP="00A1085A">
      <w:pPr>
        <w:widowControl w:val="0"/>
        <w:ind w:left="-567" w:firstLine="709"/>
        <w:contextualSpacing/>
        <w:jc w:val="both"/>
        <w:rPr>
          <w:spacing w:val="-4"/>
          <w:sz w:val="24"/>
          <w:szCs w:val="24"/>
        </w:rPr>
      </w:pPr>
    </w:p>
    <w:p w:rsidR="009D162B" w:rsidRDefault="003D1A32" w:rsidP="009D162B">
      <w:pPr>
        <w:widowControl w:val="0"/>
        <w:ind w:left="-567" w:firstLine="709"/>
        <w:contextualSpacing/>
        <w:jc w:val="both"/>
        <w:rPr>
          <w:b/>
          <w:bCs/>
          <w:sz w:val="24"/>
          <w:szCs w:val="24"/>
          <w:u w:val="single"/>
        </w:rPr>
      </w:pPr>
      <w:r w:rsidRPr="00D833CD">
        <w:rPr>
          <w:b/>
          <w:bCs/>
          <w:sz w:val="24"/>
          <w:szCs w:val="24"/>
          <w:u w:val="single"/>
        </w:rPr>
        <w:t xml:space="preserve">Движение «Абилимпикс»: </w:t>
      </w:r>
    </w:p>
    <w:p w:rsidR="009D162B" w:rsidRDefault="00184DDD" w:rsidP="009D162B">
      <w:pPr>
        <w:widowControl w:val="0"/>
        <w:ind w:left="-567" w:firstLine="709"/>
        <w:contextualSpacing/>
        <w:jc w:val="both"/>
        <w:rPr>
          <w:bCs/>
          <w:sz w:val="24"/>
          <w:szCs w:val="24"/>
        </w:rPr>
      </w:pPr>
      <w:r w:rsidRPr="009D162B">
        <w:rPr>
          <w:bCs/>
          <w:sz w:val="24"/>
          <w:szCs w:val="24"/>
        </w:rPr>
        <w:t xml:space="preserve">Целью движения «Абилимпикс» является создание системы конкурсов по профессиональному мастерству среди инвалидов и лиц с ограниченными возможностями здоровья «Абилимпикс», обеспечивающее эффективную профессиональную ориентацию и мотивацию инвалидов и лиц с ОВЗ к получению профессионального образования, содействие их трудоустройству и социокультурной инклюзии в обществе. </w:t>
      </w:r>
    </w:p>
    <w:p w:rsidR="009D162B" w:rsidRDefault="00184DDD" w:rsidP="009D162B">
      <w:pPr>
        <w:widowControl w:val="0"/>
        <w:ind w:left="-567" w:firstLine="709"/>
        <w:contextualSpacing/>
        <w:jc w:val="both"/>
        <w:rPr>
          <w:bCs/>
          <w:sz w:val="24"/>
          <w:szCs w:val="24"/>
        </w:rPr>
      </w:pPr>
      <w:r w:rsidRPr="009D162B">
        <w:rPr>
          <w:bCs/>
          <w:sz w:val="24"/>
          <w:szCs w:val="24"/>
        </w:rPr>
        <w:t xml:space="preserve">Ульяновская область присоединилась к движению «Абилимпикс» в 2016 году, с этого времени ежегодно проводятся региональные чемпионаты «Абилимпикс». Победители региональных чемпионатов успешно принимают участие в национальных чемпионатах «Абилимпикс» в Москве.  </w:t>
      </w:r>
    </w:p>
    <w:p w:rsidR="009D162B" w:rsidRDefault="00184DDD" w:rsidP="009D162B">
      <w:pPr>
        <w:widowControl w:val="0"/>
        <w:ind w:left="-567" w:firstLine="709"/>
        <w:contextualSpacing/>
        <w:jc w:val="both"/>
        <w:rPr>
          <w:bCs/>
          <w:sz w:val="24"/>
          <w:szCs w:val="24"/>
        </w:rPr>
      </w:pPr>
      <w:r w:rsidRPr="009D162B">
        <w:rPr>
          <w:bCs/>
          <w:sz w:val="24"/>
          <w:szCs w:val="24"/>
        </w:rPr>
        <w:t xml:space="preserve">С 11 по 13 мая 2022 года состоялся VII региональный чемпионат «Абилимпикс» - конкурс профессионального мастерства для людей с инвалидностью и ограниченными возможностями здоровья в Ульяновской области по 18 компетенциям в трёх категориях: категория «школьники»: адаптивная физическая культура, бисероплетение, дошкольное воспитание, слесарное дело, художественное вышивание; </w:t>
      </w:r>
    </w:p>
    <w:p w:rsidR="009D162B" w:rsidRDefault="00184DDD" w:rsidP="009D162B">
      <w:pPr>
        <w:widowControl w:val="0"/>
        <w:ind w:left="-567" w:firstLine="709"/>
        <w:contextualSpacing/>
        <w:jc w:val="both"/>
        <w:rPr>
          <w:bCs/>
          <w:sz w:val="24"/>
          <w:szCs w:val="24"/>
        </w:rPr>
      </w:pPr>
      <w:r w:rsidRPr="009D162B">
        <w:rPr>
          <w:bCs/>
          <w:sz w:val="24"/>
          <w:szCs w:val="24"/>
        </w:rPr>
        <w:t>категория «студенты»: адаптивная физическая культура, администрирование баз данных, веб-дизайн, графический дизайн, массажист, медицинский и лабораторный анализ, облицовка плиткой, обработка текста, поварское дело, предпринимательство, разработчик виртуальной и дополненной реальности, слесарное дело, социальная работа, швея;</w:t>
      </w:r>
    </w:p>
    <w:p w:rsidR="009D162B" w:rsidRDefault="00184DDD" w:rsidP="009D162B">
      <w:pPr>
        <w:widowControl w:val="0"/>
        <w:ind w:left="-567" w:firstLine="709"/>
        <w:contextualSpacing/>
        <w:jc w:val="both"/>
        <w:rPr>
          <w:bCs/>
          <w:sz w:val="24"/>
          <w:szCs w:val="24"/>
        </w:rPr>
      </w:pPr>
      <w:r w:rsidRPr="009D162B">
        <w:rPr>
          <w:bCs/>
          <w:sz w:val="24"/>
          <w:szCs w:val="24"/>
        </w:rPr>
        <w:t xml:space="preserve">категория «специалисты»: портной, социальная работа, дошкольное воспитание, обработка текста. </w:t>
      </w:r>
    </w:p>
    <w:p w:rsidR="009D162B" w:rsidRDefault="00184DDD" w:rsidP="009D162B">
      <w:pPr>
        <w:widowControl w:val="0"/>
        <w:ind w:left="-567" w:firstLine="709"/>
        <w:contextualSpacing/>
        <w:jc w:val="both"/>
        <w:rPr>
          <w:bCs/>
          <w:sz w:val="24"/>
          <w:szCs w:val="24"/>
        </w:rPr>
      </w:pPr>
      <w:r w:rsidRPr="009D162B">
        <w:rPr>
          <w:bCs/>
          <w:sz w:val="24"/>
          <w:szCs w:val="24"/>
        </w:rPr>
        <w:t xml:space="preserve">Участниками чемпионата стали граждане, проживающие на территории Ульяновской области с инвалидностью и/или ограниченными возможностями здоровья студенты профессиональных образовательных организаций, специалисты и школьники Ульяновской области в количестве 132 человек. Экспертную группу составили 95 человек. </w:t>
      </w:r>
    </w:p>
    <w:p w:rsidR="009D162B" w:rsidRDefault="00184DDD" w:rsidP="009D162B">
      <w:pPr>
        <w:widowControl w:val="0"/>
        <w:ind w:left="-567" w:firstLine="709"/>
        <w:contextualSpacing/>
        <w:jc w:val="both"/>
        <w:rPr>
          <w:bCs/>
          <w:sz w:val="24"/>
          <w:szCs w:val="24"/>
        </w:rPr>
      </w:pPr>
      <w:r w:rsidRPr="009D162B">
        <w:rPr>
          <w:bCs/>
          <w:sz w:val="24"/>
          <w:szCs w:val="24"/>
        </w:rPr>
        <w:t xml:space="preserve">В этом году Национальный чемпионат «Абилимпикс» – проекта президентской платформы «Россия – страна возможностей», реализуемого в рамках Национального проекта «Образование» проходил в двух форматах. </w:t>
      </w:r>
    </w:p>
    <w:p w:rsidR="00184DDD" w:rsidRPr="009D162B" w:rsidRDefault="00184DDD" w:rsidP="009D162B">
      <w:pPr>
        <w:widowControl w:val="0"/>
        <w:ind w:left="-567" w:firstLine="709"/>
        <w:contextualSpacing/>
        <w:jc w:val="both"/>
        <w:rPr>
          <w:bCs/>
          <w:sz w:val="24"/>
          <w:szCs w:val="24"/>
        </w:rPr>
      </w:pPr>
      <w:r w:rsidRPr="009D162B">
        <w:rPr>
          <w:bCs/>
          <w:sz w:val="24"/>
          <w:szCs w:val="24"/>
        </w:rPr>
        <w:t>С 19 по 29 сентября 2022 года в очно-дистанционном формате соревнования подготовительного этапа прошли на специально организованных площадках в 84 регионах России по месту проживания участников по 39 дополнительным компетенциям.</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В данном мероприятии от Ульяновской области приняли участие победители регионального чемпионата «Абилимпикс» в количестве 22 человек.</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 xml:space="preserve">Соревнования прошли на базах 7 профессиональных образовательных организаций Ульяновской области, где были оборудованы рабочие места по 18 компетенциям: адаптивная </w:t>
      </w:r>
      <w:r w:rsidRPr="00D833CD">
        <w:rPr>
          <w:rFonts w:eastAsia="Times New Roman" w:cs="Times New Roman"/>
          <w:bCs/>
          <w:color w:val="auto"/>
          <w:lang w:val="ru-RU" w:eastAsia="ru-RU" w:bidi="ar-SA"/>
        </w:rPr>
        <w:lastRenderedPageBreak/>
        <w:t>физическая культура, администрирование баз данных, бисероплетение, веб-дизайн, дошкольное воспитание, массажист, медицинский и лабораторный анализ, облицовка плиткой, обработка текста, поварское дело, портной, предпринимательство, разработчик виртуальной и дополненной реальности, слесарное дело, социальная работа, художественное вышивание, швея.</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Центр управления очно-дистанционного соревнования размещался в городе Москве, где национальные эксперты Абилимпикс через видеотрансляцию оценивали выполнение конкурсных заданий. В экспертную группу от Ульяновской области вошли региональные эксперты в количестве 40 человек: эксперт площадки и технический специалист площадки.</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 xml:space="preserve">С 28 по 31 октября в Москве в очном формате состоялся Национальный чемпионат «Абилимпикс». 9 конкурсантов по 6 компетенциям представляли Ульяновскую область.  Из них 5 участников сборной Ульяновской области стали победителями Национального чемпионата, получив 2 серебряных и 3 бронзовых медалей: Сорокин Данил Игоревич 2 место в компетенции «обработка текста», студент ОГБПОУ «Димитровградский технический колледж», Черникова Наталья Анатольевна в компетенции «портной», специалист УРО ОООИ «Всероссийское общество глухих»,   Николаева Александра Юрьевна, 3 место в компетенции «массажист», студентка ФГБ ПОУ «Ульяновский фармацевтический колледж» Минздрава России, Ашанина Анастасия Андреевна 3 место в компетенции «дошкольное воспитание», обучающаяся ОГКОУ «Школа-интернат для обучающихся с ограниченными возможностями здоровья №26», Матвеев Дмитрий Александрович 3 место в компетенции «разработка виртуальной и дополненной реальности», студент ОГАПОУ «Ульяновский авиационный колледж - Межрегиональный центр компетенций». </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 xml:space="preserve">На основании Постановления Правительства Российской Федерации </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 119 от 5 февраля 2022 года победителям (1-3 место) Национальных чемпионатов по профессиональному мастерству среди инвалидов и лиц с ограниченными возможностями здоровья «Абилимпикс», начиная с 2020 года,  предоставляются сертификаты на право получения дополнительного профессионального образования, дополнительного образования детей, приобретения специализированных технических средств реабилитации. Предельный объем финансового обеспечения сертификата составляет: за 1 место - 100 000 рублей; за 2 место - 75 000 рублей; за 3 место - 50 000 рублей.</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 xml:space="preserve">4 июня 2022 года состоялось вручение сертификатов в рамках проведения Единого дня награждения победителей чемпионатов по профессиональному мастерству среди инвалидов и лиц с ограниченными возможностями здоровья «Абилимпикс» в Ульяновской области. Впервые данный вопрос был отработан с победителями Национального чемпионата 2020 года. В настоящее время четыре победителя от Ульяновской области реализовали сертификаты победителя. </w:t>
      </w:r>
    </w:p>
    <w:p w:rsidR="00184DDD" w:rsidRPr="00D833CD" w:rsidRDefault="00184DDD" w:rsidP="00184DDD">
      <w:pPr>
        <w:pStyle w:val="af4"/>
        <w:keepNext/>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2 декабря прошла церемония вручения сертификатов - победителям Национального чемпионата «Абилимпикс» 2022 года с участием заместителя Председателя Правительства Ульяновской области Кучиц Сергея Сергеевича.</w:t>
      </w:r>
    </w:p>
    <w:p w:rsidR="00184DDD" w:rsidRPr="00D833CD" w:rsidRDefault="00184DDD" w:rsidP="00184DDD">
      <w:pPr>
        <w:pStyle w:val="af4"/>
        <w:keepNext/>
        <w:widowControl/>
        <w:suppressAutoHyphens w:val="0"/>
        <w:autoSpaceDE w:val="0"/>
        <w:autoSpaceDN w:val="0"/>
        <w:adjustRightInd w:val="0"/>
        <w:ind w:left="-567" w:firstLine="709"/>
        <w:contextualSpacing/>
        <w:jc w:val="both"/>
        <w:rPr>
          <w:rFonts w:eastAsia="Times New Roman" w:cs="Times New Roman"/>
          <w:bCs/>
          <w:color w:val="auto"/>
          <w:lang w:val="ru-RU" w:eastAsia="ru-RU" w:bidi="ar-SA"/>
        </w:rPr>
      </w:pPr>
      <w:r w:rsidRPr="00D833CD">
        <w:rPr>
          <w:rFonts w:eastAsia="Times New Roman" w:cs="Times New Roman"/>
          <w:bCs/>
          <w:color w:val="auto"/>
          <w:lang w:val="ru-RU" w:eastAsia="ru-RU" w:bidi="ar-SA"/>
        </w:rPr>
        <w:t>14 декабря 2022 года состоялось открытое итоговое заседание Организационного комитета по развитию движения «Абилимпикс» в Ульяновской области под председательством заместителя Председателя Правительства Ульяновской области Кучиц С.С. В присутствии представителей исполнительных органов государственной власти Ульяновской области и общественных организаций инвалидов были озвучены проблемы развития движения «Абилимпикс» на территории Ульяновской области, намечены перспективы развития данного направления на следующий год. По итогам заседания было разработано и утверждено поручение Правительства Ульяновской области № 360-пч от 28.12.2022 года.</w:t>
      </w:r>
    </w:p>
    <w:p w:rsidR="00184DDD" w:rsidRPr="00D833CD" w:rsidRDefault="00184DDD" w:rsidP="00184DDD">
      <w:pPr>
        <w:pStyle w:val="af4"/>
        <w:keepNext/>
        <w:widowControl/>
        <w:suppressAutoHyphens w:val="0"/>
        <w:autoSpaceDE w:val="0"/>
        <w:autoSpaceDN w:val="0"/>
        <w:adjustRightInd w:val="0"/>
        <w:ind w:left="-567" w:firstLine="709"/>
        <w:contextualSpacing/>
        <w:jc w:val="both"/>
        <w:rPr>
          <w:rFonts w:eastAsia="Times New Roman" w:cs="Times New Roman"/>
          <w:b/>
          <w:bCs/>
          <w:color w:val="auto"/>
          <w:u w:val="single"/>
          <w:lang w:val="ru-RU" w:eastAsia="ru-RU" w:bidi="ar-SA"/>
        </w:rPr>
      </w:pPr>
      <w:r w:rsidRPr="00D833CD">
        <w:rPr>
          <w:rFonts w:eastAsia="Times New Roman" w:cs="Times New Roman"/>
          <w:b/>
          <w:bCs/>
          <w:color w:val="auto"/>
          <w:u w:val="single"/>
          <w:lang w:val="ru-RU" w:eastAsia="ru-RU" w:bidi="ar-SA"/>
        </w:rPr>
        <w:t>Движение «Молодые профессионалы»</w:t>
      </w:r>
    </w:p>
    <w:p w:rsidR="00184DDD" w:rsidRPr="00D833CD" w:rsidRDefault="00184DDD" w:rsidP="00184DDD">
      <w:pPr>
        <w:ind w:left="-567" w:firstLine="709"/>
        <w:jc w:val="both"/>
        <w:rPr>
          <w:bCs/>
          <w:sz w:val="24"/>
          <w:szCs w:val="24"/>
        </w:rPr>
      </w:pPr>
      <w:r w:rsidRPr="00D833CD">
        <w:rPr>
          <w:bCs/>
          <w:sz w:val="24"/>
          <w:szCs w:val="24"/>
        </w:rPr>
        <w:t xml:space="preserve">Ежегодно Ульяновская область принимает участие в мероприятиях проекта «Молодые профессионалы», нацпроекта «Образование», инициированного Президентом РФ Владимиром Путиным. </w:t>
      </w:r>
    </w:p>
    <w:p w:rsidR="00184DDD" w:rsidRPr="00D833CD" w:rsidRDefault="00184DDD" w:rsidP="00184DDD">
      <w:pPr>
        <w:ind w:left="-567" w:firstLine="709"/>
        <w:jc w:val="both"/>
        <w:rPr>
          <w:bCs/>
          <w:sz w:val="24"/>
          <w:szCs w:val="24"/>
        </w:rPr>
      </w:pPr>
      <w:r w:rsidRPr="00D833CD">
        <w:rPr>
          <w:bCs/>
          <w:sz w:val="24"/>
          <w:szCs w:val="24"/>
        </w:rPr>
        <w:t>Реализация мероприятий данного проекта решает задачи повышения престижа рабочих профессий и квалификации работников, привлечения молодёжи в производственные секторы экономики, а также внедрения в систему профессионального образования лучших международных практик.</w:t>
      </w:r>
    </w:p>
    <w:p w:rsidR="00184DDD" w:rsidRPr="00D833CD" w:rsidRDefault="00184DDD" w:rsidP="00184DDD">
      <w:pPr>
        <w:ind w:left="-567" w:firstLine="709"/>
        <w:jc w:val="both"/>
        <w:rPr>
          <w:bCs/>
          <w:sz w:val="24"/>
          <w:szCs w:val="24"/>
        </w:rPr>
      </w:pPr>
      <w:r w:rsidRPr="00D833CD">
        <w:rPr>
          <w:bCs/>
          <w:sz w:val="24"/>
          <w:szCs w:val="24"/>
        </w:rPr>
        <w:lastRenderedPageBreak/>
        <w:t xml:space="preserve">Между Автономной некоммерческой организацией «Агентство развития профессионального мастерства (Ворлдскиллс Россия)» и Правительством Ульяновской области было заключено Соглашение о взаимодействии в рамках реализации проектов и программ движения «Ворлдскиллс» № 66-ДП  от 27.07.2021 г. Утверждающее Дорожную карту по реализации проектов и программ движения «Ворлдскиллс» на территории (субъект Российской Федерации) Ульяновской области на период 2021 – 2023 гг. и показатели эффективности её исполнения. </w:t>
      </w:r>
    </w:p>
    <w:p w:rsidR="00184DDD" w:rsidRPr="00D833CD" w:rsidRDefault="00184DDD" w:rsidP="00184DDD">
      <w:pPr>
        <w:ind w:left="-567" w:firstLine="709"/>
        <w:jc w:val="both"/>
        <w:rPr>
          <w:bCs/>
          <w:sz w:val="24"/>
          <w:szCs w:val="24"/>
        </w:rPr>
      </w:pPr>
      <w:r w:rsidRPr="00D833CD">
        <w:rPr>
          <w:bCs/>
          <w:sz w:val="24"/>
          <w:szCs w:val="24"/>
        </w:rPr>
        <w:t>С 10 марта по 25 апреля 2022 года в 28 субъектах Российской Федерации состоялись отборочные соревнования для участия в Финале X Национального чемпионата «Молодые профессионалы» (WorldSkills Russia). Почти 5000 конкурсантов состязались в профессиональном мастерстве по 159 компетенциям.</w:t>
      </w:r>
    </w:p>
    <w:p w:rsidR="00184DDD" w:rsidRPr="00D833CD" w:rsidRDefault="00184DDD" w:rsidP="00184DDD">
      <w:pPr>
        <w:ind w:left="-567" w:firstLine="709"/>
        <w:jc w:val="both"/>
        <w:rPr>
          <w:bCs/>
          <w:sz w:val="24"/>
          <w:szCs w:val="24"/>
        </w:rPr>
      </w:pPr>
      <w:r w:rsidRPr="00D833CD">
        <w:rPr>
          <w:bCs/>
          <w:sz w:val="24"/>
          <w:szCs w:val="24"/>
        </w:rPr>
        <w:t>Отборочные соревнования проводились в целях профессиональной ориентации молодёжи и формирования состава участников Финала X Национального чемпионата «Молодые профессионалы» (WorldSkills Russia).</w:t>
      </w:r>
    </w:p>
    <w:p w:rsidR="00184DDD" w:rsidRPr="00D833CD" w:rsidRDefault="00184DDD" w:rsidP="00184DDD">
      <w:pPr>
        <w:ind w:left="-567" w:firstLine="709"/>
        <w:jc w:val="both"/>
        <w:rPr>
          <w:bCs/>
          <w:sz w:val="24"/>
          <w:szCs w:val="24"/>
        </w:rPr>
      </w:pPr>
      <w:r w:rsidRPr="00D833CD">
        <w:rPr>
          <w:bCs/>
          <w:sz w:val="24"/>
          <w:szCs w:val="24"/>
        </w:rPr>
        <w:t>В мероприятии были задействованы победители региональных чемпионатов субъектов Российской Федерации, эксперты-компатриоты, сертифицированные эксперты, менеджеры компетенций, обучающиеся общеобразовательных и профессиональных организаций, представители системы дополнительного образования, мастера и педагоги, волонтеры.</w:t>
      </w:r>
    </w:p>
    <w:p w:rsidR="00184DDD" w:rsidRPr="00D833CD" w:rsidRDefault="00184DDD" w:rsidP="00184DDD">
      <w:pPr>
        <w:ind w:left="-567" w:firstLine="709"/>
        <w:jc w:val="both"/>
        <w:rPr>
          <w:bCs/>
          <w:sz w:val="24"/>
          <w:szCs w:val="24"/>
        </w:rPr>
      </w:pPr>
      <w:r w:rsidRPr="00D833CD">
        <w:rPr>
          <w:bCs/>
          <w:sz w:val="24"/>
          <w:szCs w:val="24"/>
        </w:rPr>
        <w:t>Региональная сборная Ульяновской области в количестве 42 человек, состоящая из победителей X регионального чемпионата «Молодые профессионалы» и экспертов, приняла участие в отборочных соревнованиях по 27 компетенциям в трех  возрастных категориях.</w:t>
      </w:r>
    </w:p>
    <w:p w:rsidR="00184DDD" w:rsidRPr="00D833CD" w:rsidRDefault="00184DDD" w:rsidP="00184DDD">
      <w:pPr>
        <w:ind w:left="-567" w:firstLine="709"/>
        <w:jc w:val="both"/>
        <w:rPr>
          <w:bCs/>
          <w:sz w:val="24"/>
          <w:szCs w:val="24"/>
        </w:rPr>
      </w:pPr>
      <w:r w:rsidRPr="00D833CD">
        <w:rPr>
          <w:bCs/>
          <w:sz w:val="24"/>
          <w:szCs w:val="24"/>
        </w:rPr>
        <w:t>С целью проведения отборочных соревнований на территории Ульяновской области на последующие три года между Правительством Ульяновской области и Автономной некоммерческой организацией «Агентство развития профессионального мастерства (Ворлдскиллс Россия)» подписано от 8 ноября 2021года № 97-ДП «Соглашение о взаимодействии в рамках организации и проведения на территории Ульяновской области отборочных соревнований для участия в Финале Национального чемпионата «Молодые профессионалы» (WorldSkills Russia) в 2022 – 2024 гг..».</w:t>
      </w:r>
    </w:p>
    <w:p w:rsidR="00184DDD" w:rsidRPr="00D833CD" w:rsidRDefault="00184DDD" w:rsidP="00184DDD">
      <w:pPr>
        <w:ind w:left="-567" w:firstLine="709"/>
        <w:jc w:val="both"/>
        <w:rPr>
          <w:bCs/>
          <w:sz w:val="24"/>
          <w:szCs w:val="24"/>
        </w:rPr>
      </w:pPr>
      <w:r w:rsidRPr="00D833CD">
        <w:rPr>
          <w:bCs/>
          <w:sz w:val="24"/>
          <w:szCs w:val="24"/>
        </w:rPr>
        <w:t xml:space="preserve">Ульяновская область стала организатором соревнований по пяти компетенциям в области транспорта и логистики, которые прошли на базе Ульяновского авиационного колледжа – Межрегионального центра компетенций. Количество конкурсантов составило 237 человек из 72 регионов, из них 84 человека соревновались в категории юниоры дети до 16 лет. </w:t>
      </w:r>
    </w:p>
    <w:p w:rsidR="00184DDD" w:rsidRPr="00D833CD" w:rsidRDefault="00184DDD" w:rsidP="00184DDD">
      <w:pPr>
        <w:ind w:left="-567" w:firstLine="709"/>
        <w:jc w:val="both"/>
        <w:rPr>
          <w:bCs/>
          <w:sz w:val="24"/>
          <w:szCs w:val="24"/>
        </w:rPr>
      </w:pPr>
      <w:r w:rsidRPr="00D833CD">
        <w:rPr>
          <w:bCs/>
          <w:sz w:val="24"/>
          <w:szCs w:val="24"/>
        </w:rPr>
        <w:t>Отборочные испытания прошли по компетенциям «Окраска автомобиля», «Ремонт и обслуживание легковых автомобилей» и «Ремонт и обслуживание легковых автомобилей – юниоры (14-16)».</w:t>
      </w:r>
    </w:p>
    <w:p w:rsidR="00184DDD" w:rsidRPr="00D833CD" w:rsidRDefault="00184DDD" w:rsidP="00184DDD">
      <w:pPr>
        <w:ind w:left="-567" w:firstLine="709"/>
        <w:jc w:val="both"/>
        <w:rPr>
          <w:bCs/>
          <w:sz w:val="24"/>
          <w:szCs w:val="24"/>
        </w:rPr>
      </w:pPr>
      <w:r w:rsidRPr="00D833CD">
        <w:rPr>
          <w:bCs/>
          <w:sz w:val="24"/>
          <w:szCs w:val="24"/>
        </w:rPr>
        <w:t xml:space="preserve">В рамках отборочных соревнований состоялись Итоговые соревнования по компетенциям, не принимающим участие в финале чемпионата: «Кузовной ремонт – юниоры (12-14)», «Кузовной ремонт – юниоры (14-16)», «Обслуживание авиационной техники», </w:t>
      </w:r>
      <w:bookmarkStart w:id="35" w:name="_Hlk123293782"/>
      <w:r w:rsidRPr="00D833CD">
        <w:rPr>
          <w:bCs/>
          <w:sz w:val="24"/>
          <w:szCs w:val="24"/>
        </w:rPr>
        <w:t xml:space="preserve">«Обслуживание авиационной техники </w:t>
      </w:r>
      <w:bookmarkEnd w:id="35"/>
      <w:r w:rsidRPr="00D833CD">
        <w:rPr>
          <w:bCs/>
          <w:sz w:val="24"/>
          <w:szCs w:val="24"/>
        </w:rPr>
        <w:t>– юниоры», «Обслуживание грузовой техники», «Окраска автомобиля–юниоры», «Ремонт и обслуживание легковых автомобилей – юниоры (12-14)», «Ремонт и обслуживание легковых автомобилей – юниоры 14-16». Призовые места, занятые в данных соревнованиях, являются финальными местами X Национального чемпионата «Молодые профессионалы».</w:t>
      </w:r>
    </w:p>
    <w:p w:rsidR="00184DDD" w:rsidRPr="00D833CD" w:rsidRDefault="00184DDD" w:rsidP="00184DDD">
      <w:pPr>
        <w:ind w:left="-567" w:firstLine="709"/>
        <w:jc w:val="both"/>
        <w:rPr>
          <w:bCs/>
          <w:sz w:val="24"/>
          <w:szCs w:val="24"/>
        </w:rPr>
      </w:pPr>
      <w:r w:rsidRPr="00D833CD">
        <w:rPr>
          <w:bCs/>
          <w:sz w:val="24"/>
          <w:szCs w:val="24"/>
        </w:rPr>
        <w:t>С 7 по 12 сентября 2022 года в Республике Мордовия, городе Саранске в очно-дистанционном формате, прошел Финал X национального чемпионата «Молодые профессионалы», сборная команда Ульяновской области  в количестве 25 человек из  них 9 участников, 16 экспертов, приняла участие в соревнованиях по</w:t>
      </w:r>
      <w:r w:rsidRPr="00D833CD">
        <w:rPr>
          <w:bCs/>
          <w:sz w:val="24"/>
          <w:szCs w:val="24"/>
        </w:rPr>
        <w:br/>
        <w:t xml:space="preserve"> 9 компетенциям. </w:t>
      </w:r>
    </w:p>
    <w:p w:rsidR="00184DDD" w:rsidRPr="00D833CD" w:rsidRDefault="00184DDD" w:rsidP="00184DDD">
      <w:pPr>
        <w:ind w:left="-567" w:firstLine="709"/>
        <w:jc w:val="both"/>
        <w:rPr>
          <w:bCs/>
          <w:sz w:val="24"/>
          <w:szCs w:val="24"/>
        </w:rPr>
      </w:pPr>
      <w:r w:rsidRPr="00D833CD">
        <w:rPr>
          <w:bCs/>
          <w:sz w:val="24"/>
          <w:szCs w:val="24"/>
        </w:rPr>
        <w:t>Очно на конкурсных площадках в городе Саранске соревновались участники по компетенциям кузовной ремонт, ремонт и обслуживание легковых автомобилей, окраска автомобиля.</w:t>
      </w:r>
    </w:p>
    <w:p w:rsidR="00184DDD" w:rsidRPr="00D833CD" w:rsidRDefault="00184DDD" w:rsidP="00184DDD">
      <w:pPr>
        <w:ind w:left="-567" w:firstLine="709"/>
        <w:jc w:val="both"/>
        <w:rPr>
          <w:bCs/>
          <w:sz w:val="24"/>
          <w:szCs w:val="24"/>
        </w:rPr>
      </w:pPr>
      <w:r w:rsidRPr="00D833CD">
        <w:rPr>
          <w:bCs/>
          <w:sz w:val="24"/>
          <w:szCs w:val="24"/>
        </w:rPr>
        <w:t xml:space="preserve"> Дистанционно на площадках профессиональных образовательных организаций Ульяновской области соревновались участники по компетенциям веб – технологии, про</w:t>
      </w:r>
      <w:r w:rsidR="009D162B">
        <w:rPr>
          <w:bCs/>
          <w:sz w:val="24"/>
          <w:szCs w:val="24"/>
        </w:rPr>
        <w:t xml:space="preserve">граммные решения для бизнеса, </w:t>
      </w:r>
      <w:r w:rsidRPr="00D833CD">
        <w:rPr>
          <w:bCs/>
          <w:sz w:val="24"/>
          <w:szCs w:val="24"/>
        </w:rPr>
        <w:t>облицовка плиткой, фармацевтика, холодильная техника и системы кондиционирования, холодильная техника и системы кондиционирования – юниоры.</w:t>
      </w:r>
    </w:p>
    <w:p w:rsidR="00184DDD" w:rsidRPr="00D833CD" w:rsidRDefault="00184DDD" w:rsidP="00184DDD">
      <w:pPr>
        <w:ind w:left="-567" w:firstLine="709"/>
        <w:jc w:val="both"/>
        <w:rPr>
          <w:bCs/>
          <w:sz w:val="24"/>
          <w:szCs w:val="24"/>
        </w:rPr>
      </w:pPr>
      <w:r w:rsidRPr="00D833CD">
        <w:rPr>
          <w:bCs/>
          <w:sz w:val="24"/>
          <w:szCs w:val="24"/>
        </w:rPr>
        <w:lastRenderedPageBreak/>
        <w:t>В рамках Финала Х национального чемпионата «Молодые профессионалы» состоялись мероприятия деловой программы при поддержке Агентства развития профессионального мастерства, Правительства Республики Мордовия и Мордовского государственного университета имени Н.П. Огарева. В деловой программе приняла участие делегация Ульяновской области, состоящая из представителей Министерства просвещения и воспитания Ульяновской области, профессиональных образовательных организаций, предприятий партнеров в количестве 20 человек.</w:t>
      </w:r>
    </w:p>
    <w:p w:rsidR="00184DDD" w:rsidRPr="00D833CD" w:rsidRDefault="00184DDD" w:rsidP="00184DDD">
      <w:pPr>
        <w:ind w:left="-567" w:firstLine="709"/>
        <w:jc w:val="both"/>
        <w:rPr>
          <w:bCs/>
          <w:sz w:val="24"/>
          <w:szCs w:val="24"/>
        </w:rPr>
      </w:pPr>
      <w:r w:rsidRPr="00D833CD">
        <w:rPr>
          <w:bCs/>
          <w:sz w:val="24"/>
          <w:szCs w:val="24"/>
        </w:rPr>
        <w:t xml:space="preserve"> 9 сентября 2022 года, в рамках визита в республику Мордовия, соревновательные площадки Чемпионата в Саранске посетил </w:t>
      </w:r>
      <w:bookmarkStart w:id="36" w:name="_Hlk123299326"/>
      <w:r w:rsidRPr="00D833CD">
        <w:rPr>
          <w:bCs/>
          <w:sz w:val="24"/>
          <w:szCs w:val="24"/>
        </w:rPr>
        <w:t xml:space="preserve">Губернатор Ульяновской области Русских Алексей Юрьевич </w:t>
      </w:r>
      <w:bookmarkEnd w:id="36"/>
      <w:r w:rsidRPr="00D833CD">
        <w:rPr>
          <w:bCs/>
          <w:sz w:val="24"/>
          <w:szCs w:val="24"/>
        </w:rPr>
        <w:t>и встретился с участниками региональной сборной.</w:t>
      </w:r>
    </w:p>
    <w:p w:rsidR="00184DDD" w:rsidRPr="00D833CD" w:rsidRDefault="00184DDD" w:rsidP="00184DDD">
      <w:pPr>
        <w:ind w:left="-567" w:firstLine="709"/>
        <w:jc w:val="both"/>
        <w:rPr>
          <w:bCs/>
          <w:sz w:val="24"/>
          <w:szCs w:val="24"/>
        </w:rPr>
      </w:pPr>
      <w:r w:rsidRPr="00D833CD">
        <w:rPr>
          <w:bCs/>
          <w:sz w:val="24"/>
          <w:szCs w:val="24"/>
        </w:rPr>
        <w:t>По результатам общекомандного зачета Ульяновская область в этом году заняла 22 позицию, завоевав 9 медалей: из них одна золотая, четыре серебряные, четыре бронзовые и 8 медальонов за профессионализм. Медальон за профессионализм присуждается участнику, набравшего выше 700 баллов, что говорит о высокой профессиональной подготовке конкурсанта.</w:t>
      </w:r>
    </w:p>
    <w:p w:rsidR="00184DDD" w:rsidRPr="00D833CD" w:rsidRDefault="00184DDD" w:rsidP="00184DDD">
      <w:pPr>
        <w:ind w:left="-567" w:firstLine="709"/>
        <w:jc w:val="both"/>
        <w:rPr>
          <w:bCs/>
          <w:sz w:val="24"/>
          <w:szCs w:val="24"/>
        </w:rPr>
      </w:pPr>
      <w:r w:rsidRPr="00D833CD">
        <w:rPr>
          <w:bCs/>
          <w:sz w:val="24"/>
          <w:szCs w:val="24"/>
        </w:rPr>
        <w:t>В Саранске в рамках Нацфинала «Молодые профессионалы» – 2022, состоялся Евразийский чемпионат, в котором приняли участие члены российской Национальной сборной по профессиональному мастерству и около 300 зарубежных конкурсантов из 8 стран они показали свой уровень владения навыками по 29 компетенциям. В числе участников Евразийского чемпионата в компетенции ремонт и обслуживание легковых автомобилей соревновался представитель Ульяновской области Иноземцев Александр сотрудник ОГАПОУ «Ульяновский авиационный колледж – Межрегиональный центр компетенций».</w:t>
      </w:r>
    </w:p>
    <w:p w:rsidR="00184DDD" w:rsidRPr="00D833CD" w:rsidRDefault="00184DDD" w:rsidP="00184DDD">
      <w:pPr>
        <w:ind w:left="-567" w:firstLine="709"/>
        <w:jc w:val="both"/>
        <w:rPr>
          <w:bCs/>
          <w:sz w:val="24"/>
          <w:szCs w:val="24"/>
        </w:rPr>
      </w:pPr>
      <w:r w:rsidRPr="00D833CD">
        <w:rPr>
          <w:bCs/>
          <w:sz w:val="24"/>
          <w:szCs w:val="24"/>
        </w:rPr>
        <w:t>По результатам соревнований Александр пополнил копилку наград российской Национальной сборной, завоевав золотую медаль в компетенции «Ремонт и обслуживание легковых автомобилей».</w:t>
      </w:r>
    </w:p>
    <w:p w:rsidR="00184DDD" w:rsidRPr="00D833CD" w:rsidRDefault="00184DDD" w:rsidP="00184DDD">
      <w:pPr>
        <w:ind w:left="-567" w:firstLine="709"/>
        <w:jc w:val="both"/>
        <w:rPr>
          <w:bCs/>
          <w:sz w:val="24"/>
          <w:szCs w:val="24"/>
        </w:rPr>
      </w:pPr>
      <w:r w:rsidRPr="00D833CD">
        <w:rPr>
          <w:bCs/>
          <w:sz w:val="24"/>
          <w:szCs w:val="24"/>
        </w:rPr>
        <w:t>21 ноября 2022 года сосоялась встреча Губернатора Ульяновской области Русских Алексея Юрьевича с победителями и призёрами Финала Х Национального чемпионата «Молодые профессионалы» (WorldSkills Russia) и победителем Евразийского чемпионата – 2022. В рамках встречи Губернатор вручил сертификаты на получение денежной выплаты победителям и призёрам национального чемпионата профессий «Молодые профессионалы» и сертификат на денежную премию Иноземцеву Александру Александровичу – победителю распределенного Евразийского чемпионата 2022.</w:t>
      </w:r>
    </w:p>
    <w:p w:rsidR="00184DDD" w:rsidRPr="00D833CD" w:rsidRDefault="00184DDD" w:rsidP="00184DDD">
      <w:pPr>
        <w:ind w:left="-567" w:firstLine="709"/>
        <w:jc w:val="both"/>
        <w:rPr>
          <w:bCs/>
          <w:sz w:val="24"/>
          <w:szCs w:val="24"/>
        </w:rPr>
      </w:pPr>
      <w:r w:rsidRPr="00D833CD">
        <w:rPr>
          <w:bCs/>
          <w:sz w:val="24"/>
          <w:szCs w:val="24"/>
        </w:rPr>
        <w:t>На основании приказа Министерства образования и науки Ульяновской области от 01.03.2019 № 5 «О единовременных денежных выплатах победителям и призёрам национальных чемпионатов профессионального мастерства по стандартам «Ворлдскиллс», а также тренерам указанных лиц и экспертам» победителям и призёрам Финала X Национального чемпионата «Молодые профессионалы» и их тренерам денежное вознаграждение выплачено в ноябре 2022 года.</w:t>
      </w:r>
    </w:p>
    <w:p w:rsidR="00184DDD" w:rsidRPr="00D833CD" w:rsidRDefault="00184DDD" w:rsidP="00184DDD">
      <w:pPr>
        <w:ind w:left="-567" w:firstLine="709"/>
        <w:jc w:val="both"/>
        <w:rPr>
          <w:bCs/>
          <w:sz w:val="24"/>
          <w:szCs w:val="24"/>
        </w:rPr>
      </w:pPr>
      <w:r w:rsidRPr="00D833CD">
        <w:rPr>
          <w:bCs/>
          <w:sz w:val="24"/>
          <w:szCs w:val="24"/>
        </w:rPr>
        <w:t xml:space="preserve">Ежегодный региональный чемптонат по профессиональному мастерству, открывающий соревновательный цикл движения Ворлдскиллс, на территории Ульяновской области был запланирован на ноябрь 2022 года. </w:t>
      </w:r>
    </w:p>
    <w:p w:rsidR="00184DDD" w:rsidRPr="00D833CD" w:rsidRDefault="00184DDD" w:rsidP="00184DDD">
      <w:pPr>
        <w:ind w:left="-567" w:firstLine="709"/>
        <w:jc w:val="both"/>
        <w:rPr>
          <w:bCs/>
          <w:sz w:val="24"/>
          <w:szCs w:val="24"/>
        </w:rPr>
      </w:pPr>
      <w:r w:rsidRPr="00D833CD">
        <w:rPr>
          <w:bCs/>
          <w:sz w:val="24"/>
          <w:szCs w:val="24"/>
        </w:rPr>
        <w:t xml:space="preserve">В связи с тем, что весной 2022 года руководством Международной организации Wог1dskills Intrеnаtiоnаl приостановлено членство Российской Федерации в движении «Ворлддскиллс», дальнейшее функционирование автономной некоммерческой организации «Агентство развития профессионального мастерства (Ворлдскилс Россия)» в рамках движения «Ворлдскиллс» не представляется возможным. </w:t>
      </w:r>
    </w:p>
    <w:p w:rsidR="00184DDD" w:rsidRPr="00D833CD" w:rsidRDefault="00184DDD" w:rsidP="00184DDD">
      <w:pPr>
        <w:ind w:left="-567" w:firstLine="709"/>
        <w:jc w:val="both"/>
        <w:rPr>
          <w:bCs/>
          <w:sz w:val="24"/>
          <w:szCs w:val="24"/>
        </w:rPr>
      </w:pPr>
      <w:r w:rsidRPr="00D833CD">
        <w:rPr>
          <w:bCs/>
          <w:sz w:val="24"/>
          <w:szCs w:val="24"/>
        </w:rPr>
        <w:t>С 2023 года Министерство просвещения Российской Федерации меняет федерального оператора двух проектов, финансируемых Министерством: Национальных Чемпионатов профессионального мастерства в системе среднего профессионального образования («Региональная линейка чемпионатов») и демонстрационного экзамена. АНО «Агентство развития профессионального мастерства (Ворлдскиллс Россия)» сообщила о расторжении и прекращении действия с 31 декабря 2022 года Соглашений о взаимодействии в рамках реализации проектов и программ движения «Ворлдскиллс», заключенных между Агентством и Ульяновской областью (в соответствии с п. 4.3 Соглашений о взаимодействии) и Дорожных карт по реализации проектов и программ движения «Ворлдскиллс» на территории Ульяновской области (письмо Агентства от 22.11.2022 1/ГС-3576/2022).</w:t>
      </w:r>
    </w:p>
    <w:p w:rsidR="00184DDD" w:rsidRPr="00D833CD" w:rsidRDefault="00184DDD" w:rsidP="00184DDD">
      <w:pPr>
        <w:ind w:left="-567" w:firstLine="709"/>
        <w:jc w:val="both"/>
        <w:rPr>
          <w:bCs/>
          <w:sz w:val="24"/>
          <w:szCs w:val="24"/>
        </w:rPr>
      </w:pPr>
      <w:r w:rsidRPr="00D833CD">
        <w:rPr>
          <w:bCs/>
          <w:sz w:val="24"/>
          <w:szCs w:val="24"/>
        </w:rPr>
        <w:lastRenderedPageBreak/>
        <w:t xml:space="preserve">Министерством просвещения Российской Федерации разработана концепция чемпионатного движения по профессиональному мастерству студентов среднего профессионального образования и школьников, направленная на кадровое обеспечение промышленности и социальной сферы, импортозамещение и формирование новых компетенций, предусматривающая ежегодное проведение чемпионата по наиболее воскребованным профессиям «Профессионалы» и чемпионата высоких технологий по профессиям будущего. Сроки проведения регионального чемпионата перенесены на апрель 2023 года.  </w:t>
      </w:r>
    </w:p>
    <w:p w:rsidR="00957D38" w:rsidRPr="009D162B" w:rsidRDefault="00957D38" w:rsidP="00957D38">
      <w:pPr>
        <w:ind w:left="-567"/>
        <w:jc w:val="both"/>
        <w:rPr>
          <w:b/>
          <w:sz w:val="26"/>
          <w:szCs w:val="26"/>
          <w:u w:val="single"/>
        </w:rPr>
      </w:pPr>
      <w:r w:rsidRPr="009D162B">
        <w:rPr>
          <w:b/>
          <w:sz w:val="26"/>
          <w:szCs w:val="26"/>
          <w:u w:val="single"/>
        </w:rPr>
        <w:t>Высшее образование</w:t>
      </w:r>
    </w:p>
    <w:p w:rsidR="00957D38" w:rsidRPr="009D162B" w:rsidRDefault="00957D38" w:rsidP="00957D38">
      <w:pPr>
        <w:ind w:left="-567"/>
        <w:jc w:val="both"/>
        <w:rPr>
          <w:sz w:val="24"/>
          <w:szCs w:val="24"/>
        </w:rPr>
      </w:pPr>
      <w:r w:rsidRPr="009D162B">
        <w:rPr>
          <w:sz w:val="24"/>
          <w:szCs w:val="24"/>
        </w:rPr>
        <w:t>Министерством была проведена работа по следующим направлениям:</w:t>
      </w:r>
    </w:p>
    <w:p w:rsidR="00957D38" w:rsidRPr="009D162B" w:rsidRDefault="00957D38" w:rsidP="00957D38">
      <w:pPr>
        <w:ind w:left="-567" w:firstLine="708"/>
        <w:jc w:val="both"/>
        <w:rPr>
          <w:b/>
          <w:sz w:val="24"/>
          <w:szCs w:val="24"/>
        </w:rPr>
      </w:pPr>
      <w:r w:rsidRPr="009D162B">
        <w:rPr>
          <w:b/>
          <w:sz w:val="24"/>
          <w:szCs w:val="24"/>
        </w:rPr>
        <w:t>- формирование предложений по контрольным цифрам приёма в вузы.</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Times New Roman" w:eastAsia="Times New Roman" w:hAnsi="Times New Roman" w:cs="Times New Roman"/>
          <w:color w:val="auto"/>
          <w:sz w:val="24"/>
          <w:szCs w:val="24"/>
        </w:rPr>
      </w:pPr>
      <w:r w:rsidRPr="009D162B">
        <w:rPr>
          <w:rFonts w:ascii="Times New Roman" w:eastAsia="Times New Roman" w:hAnsi="Times New Roman" w:cs="Times New Roman"/>
          <w:color w:val="auto"/>
          <w:sz w:val="24"/>
          <w:szCs w:val="24"/>
        </w:rPr>
        <w:t xml:space="preserve">Министерством науки и высшего образования Российской Федерации ульяновским вузам для обучения граждан по программам бакалавриата, специалитета и магистратуры на 2022 год было выделено 5259 бюджетных мест (в 2021 году – 5086 мест), при этом количество бюджетных мест на образовательные программы бакалавриата и специалитета понизилось с 4165 в 2021 году до 4002 в 2022 году, а количество мест в магистратуре увеличилось с 921 в 2021 году до 1257 в 2022 году. Аналогичная ситуация и с контрольными цифрами приёма в очной форме. Так в 2022 году для обучения по программам бакалавриата и специалитета выделено 3314 мест (в 2021 году -3440), по программам магистратуры – 779 (в 2021 году – 530). </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Министерством проведена работа по формированию предложений о прогнозной потребности Ульяновской области в подготовке кадров по программам среднего профессионального образования на 2024/25 учебный год в образовательных организациях высшего образования, расположенных на территории региона. Предложения cформированы в личном кабинете ФОИВ (ГРБС) в сети Интернет на сайте https://ktsp.ficto.ru Федерального государственного автономного научного учреждения «Федеральный институт цифровой трансформации в образовании» ФГАНУ «ФИЦТО», размещены в формате pdf в личном кабинете и направлены в Министерство просвещения Российской Федерации в установленном порядке (от 19.10.2022 № 73-ИОГВ-01/7008исх).</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В соответствии с пунктом 11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а также по группам научных специальностей и (или) научным специальностям для обучения по программам подготовки научных и научно-педагогических кадров в аспирантуре (адъюнктуре) за счёт бюджетных ассигнований федерального бюджета, утверждённых постановлением Правительства Российской Федерации от 15.10.2021 № 1750, Министерством подготовлены предложения Ульяновской области о корректировке проекта контрольных цифр приёма на 2024/25 учебный год.</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Предложения сформированы с учётом потребности Ульяновской области, отраслей экономики и крупнейших работодателей в профессиональных кадрах на среднесрочную и долгосрочную перспективу, а также с учётом стратегических ориентиров развития сферы образования и возможностей образовательных организаций высшего образования, расположенных на территории Ульяновской области. Предложения размещены на портале ФГБУ ИНТЕРОБРАЗОВАНИЕ и направлены в Министерство науки и высшего образования Российской Федерации (от 31.10.2022 № 73-ИОГВ-O1/7249исх).</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b/>
          <w:sz w:val="24"/>
          <w:szCs w:val="24"/>
        </w:rPr>
      </w:pPr>
      <w:r w:rsidRPr="009D162B">
        <w:rPr>
          <w:rFonts w:ascii="PT Astra Serif" w:hAnsi="PT Astra Serif" w:cs="Times New Roman"/>
          <w:b/>
          <w:sz w:val="24"/>
          <w:szCs w:val="24"/>
        </w:rPr>
        <w:t xml:space="preserve">- координация вопросов целевого приёма в вузы региона. </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4"/>
          <w:szCs w:val="24"/>
        </w:rPr>
      </w:pPr>
      <w:r w:rsidRPr="009D162B">
        <w:rPr>
          <w:rFonts w:ascii="PT Astra Serif" w:hAnsi="PT Astra Serif" w:cs="Calibri"/>
          <w:sz w:val="24"/>
          <w:szCs w:val="24"/>
        </w:rPr>
        <w:t>Министерством направлены письма:</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pacing w:val="-2"/>
          <w:sz w:val="24"/>
          <w:szCs w:val="24"/>
        </w:rPr>
      </w:pPr>
      <w:r w:rsidRPr="009D162B">
        <w:rPr>
          <w:rFonts w:ascii="PT Astra Serif" w:hAnsi="PT Astra Serif" w:cs="Calibri"/>
          <w:sz w:val="24"/>
          <w:szCs w:val="24"/>
        </w:rPr>
        <w:t>в исполнительные органы государственной власти Ульяновской области и муниципальные образования в Ульяновской области о приёме на целевое обучение в ульяновские вузы в 2022 году (от 01.04.2022</w:t>
      </w:r>
      <w:r w:rsidRPr="009D162B">
        <w:rPr>
          <w:rFonts w:ascii="PT Astra Serif" w:hAnsi="PT Astra Serif" w:cs="Calibri"/>
          <w:spacing w:val="-2"/>
          <w:sz w:val="24"/>
          <w:szCs w:val="24"/>
        </w:rPr>
        <w:t xml:space="preserve"> </w:t>
      </w:r>
      <w:r w:rsidRPr="009D162B">
        <w:rPr>
          <w:rFonts w:ascii="PT Astra Serif" w:hAnsi="PT Astra Serif" w:cs="Calibri"/>
          <w:sz w:val="24"/>
          <w:szCs w:val="24"/>
        </w:rPr>
        <w:t xml:space="preserve">73-ИОГВ-O1/1326вн и от 01.04.2022 </w:t>
      </w:r>
      <w:r w:rsidRPr="009D162B">
        <w:rPr>
          <w:rFonts w:ascii="PT Astra Serif" w:hAnsi="PT Astra Serif" w:cs="Calibri"/>
          <w:spacing w:val="-2"/>
          <w:sz w:val="24"/>
          <w:szCs w:val="24"/>
        </w:rPr>
        <w:t>№ 73-ИОГВ-O1/2338исх соответственно);</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4"/>
          <w:szCs w:val="24"/>
        </w:rPr>
      </w:pPr>
      <w:r w:rsidRPr="009D162B">
        <w:rPr>
          <w:rFonts w:ascii="PT Astra Serif" w:hAnsi="PT Astra Serif" w:cs="Calibri"/>
          <w:sz w:val="24"/>
          <w:szCs w:val="24"/>
        </w:rPr>
        <w:t>в исполнительные органы государственной власти Ульяновской области о формировании квоты приёма на целевое обучение на 2023/24 учебный год (от 08.06.2022 № 73-ИОГВ-O1/2450вн)</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4"/>
          <w:szCs w:val="24"/>
        </w:rPr>
      </w:pPr>
      <w:r w:rsidRPr="009D162B">
        <w:rPr>
          <w:rFonts w:ascii="PT Astra Serif" w:hAnsi="PT Astra Serif" w:cs="Calibri"/>
          <w:sz w:val="24"/>
          <w:szCs w:val="24"/>
        </w:rPr>
        <w:t xml:space="preserve">Министерством в соответствии с письмом Минобрнауки России от 14.07.2022 № МН-5/2485-ДА в рамках формирования квоты приёма на целевое обучение на 2023/24 учебный год </w:t>
      </w:r>
      <w:r w:rsidRPr="009D162B">
        <w:rPr>
          <w:rFonts w:ascii="PT Astra Serif" w:hAnsi="PT Astra Serif" w:cs="Calibri"/>
          <w:sz w:val="24"/>
          <w:szCs w:val="24"/>
        </w:rPr>
        <w:lastRenderedPageBreak/>
        <w:t>систематизирована и актуализирована информация о потребности Ульяновской области в целевых местах, полученная от исполнительных органов Ульяновской области. Информация размещена в рабочем кабинете Ульяновской области информационно-аналитической системы Минобрнауки России в информационно-телекоммуникационной сети «Интернет» на официальном сайте ФГБУ «Интеробразование» (</w:t>
      </w:r>
      <w:hyperlink r:id="rId67" w:history="1">
        <w:r w:rsidRPr="009D162B">
          <w:rPr>
            <w:rStyle w:val="af2"/>
            <w:rFonts w:ascii="PT Astra Serif" w:hAnsi="PT Astra Serif" w:cs="Calibri"/>
            <w:sz w:val="24"/>
            <w:szCs w:val="24"/>
          </w:rPr>
          <w:t>https://ined.ru/</w:t>
        </w:r>
      </w:hyperlink>
      <w:r w:rsidRPr="009D162B">
        <w:rPr>
          <w:rFonts w:ascii="PT Astra Serif" w:hAnsi="PT Astra Serif" w:cs="Calibri"/>
          <w:sz w:val="24"/>
          <w:szCs w:val="24"/>
        </w:rPr>
        <w:t>) и соответствующим письмом направлена в Министерство науки и высшего образования Российской Федерации (от 29.07.2022 № 73-ИОГВ-01/5063исх).</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4"/>
          <w:szCs w:val="24"/>
        </w:rPr>
      </w:pPr>
      <w:r w:rsidRPr="009D162B">
        <w:rPr>
          <w:rFonts w:ascii="PT Astra Serif" w:hAnsi="PT Astra Serif" w:cs="Calibri"/>
          <w:sz w:val="24"/>
          <w:szCs w:val="24"/>
        </w:rPr>
        <w:t>Министерством проведён мониторинг приёма абитуриентов в рамках квоты приёма на целевое обучение в вузы и филиалы вузов, находящиеся на территории Ульяновской области. В 2022 году в ульяновские вузы по договорам о целевом обучении по программам бакалавриата, специалитета и магистратуры в ульяновские вузы в рамках квоты приёма на целевое обучение поступили 548 человек, что на 24 человека меньше, чем в 2021 году. Очевидно, что главной причиной снижения количества целевиков являются штрафные санкции, налагаемые как на граждан, заключивших договоры о целевом обучении в случае отчисления или не исполнения обязательств по трудоустройству по окончании обучения, так и на заказчиков в случае, если они откажут в трудоустройстве целевику, с которым заключали договор. Тем не менее стоит отметить и положительные примеры. Так, в 2022 году по договорам о целевом обучении с Министерством здравоохранения Ульяновской области принято в УлГУ 179 человек (175 – в 2021 году) для обучения по медицинским специальностям (31.05.01 Лечебное дело и 31.05.02 Педиатрия). В УлГПУ имени И.Н.Ульянова по сравнению с 2021 годом на программах Образование и педагогические науки приём на целевое обучение по очной форме увеличился на 13%, при этом принято на обучение по договорам о целевом обучении из г. Ульяновска - 42 чел., из Чердаклинского района - 6 чел., Сенгилеевского района - 5 чел., Мелекесского района - 4 чел., Ульяновского района - 4 чел.  Стоит также отметить, что 71 человек поступил в ульяновские вузы (УлГУ и УлГТУ) по договорам о целевом обучении с предприятиями ОПК.</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4"/>
          <w:szCs w:val="24"/>
        </w:rPr>
      </w:pPr>
      <w:r w:rsidRPr="009D162B">
        <w:rPr>
          <w:rFonts w:ascii="PT Astra Serif" w:hAnsi="PT Astra Serif" w:cs="Calibri"/>
          <w:sz w:val="24"/>
          <w:szCs w:val="24"/>
        </w:rPr>
        <w:t>В 2022 году право заключать договоры о целевом обучении по направлениям подготовки и специальностям сфер сельского хозяйства и инженерии в рамках квоты приёма на целевое обучение появилось у организаций, признанных сельскохозяйственными товаропроизводителями, и впервые в Ульяновский ГАУ приняты для обучения по очной форме 5 абитуриентов по договорам о целевом обучении, заключенным с такими организациями.</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b/>
          <w:sz w:val="24"/>
          <w:szCs w:val="24"/>
        </w:rPr>
      </w:pPr>
      <w:r w:rsidRPr="009D162B">
        <w:rPr>
          <w:rFonts w:ascii="PT Astra Serif" w:hAnsi="PT Astra Serif" w:cs="Calibri"/>
          <w:sz w:val="24"/>
          <w:szCs w:val="24"/>
        </w:rPr>
        <w:t xml:space="preserve"> </w:t>
      </w:r>
      <w:r w:rsidRPr="009D162B">
        <w:rPr>
          <w:rFonts w:ascii="PT Astra Serif" w:hAnsi="PT Astra Serif" w:cs="Times New Roman"/>
          <w:b/>
          <w:sz w:val="24"/>
          <w:szCs w:val="24"/>
        </w:rPr>
        <w:t>- стипендиальная поддержка студентов, аспирантов и преподавателей вузов и молодых научных работников</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Действующим в настоящее время Законом Ульяновской области от 31.08.2013 № 157-ЗО «О стипендиях, предоставляемых талантливым и одарённым обучающимся, педагогическим и научным работникам образовательных организаций, а также молодым научным работникам, а также молодым научным работникам, осуществляющим научную (научно-техническую) деятельность на территории Ульяновской области» предусмотрены 18 видов именных Губернаторских стипендий, из которых 15 видов предназначены для представителей профессиональных образовательных организаций и образовательных организаций высшего образования, 2 для школьников, 1 для молодых учёных.</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В первом полугодии 2022 года стипендии Губернатора Ульяновской области выплачивались 576 стипендиатам, во втором полугодии – 423 стипендиатам, являющимся представителями профессиональных образовательных организаций и организаций высшего образования. Общая сумма выплат за 2022 год составила более 19 млн рублей.</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b/>
          <w:sz w:val="24"/>
          <w:szCs w:val="24"/>
        </w:rPr>
        <w:t>- стипендиальная поддержка студенческих семей, имеющих детей</w:t>
      </w:r>
      <w:r w:rsidRPr="009D162B">
        <w:rPr>
          <w:rFonts w:ascii="PT Astra Serif" w:hAnsi="PT Astra Serif" w:cs="Times New Roman"/>
          <w:sz w:val="24"/>
          <w:szCs w:val="24"/>
        </w:rPr>
        <w:t xml:space="preserve"> </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 xml:space="preserve">В соответствии с Законом Ульяновской области от 02.11.2011 № 180-ЗО «О некоторых мерах по улучшению демографической ситуации в Ульяновской области» и постановлением Правительства Ульяновской области от 02.12.2013 № 574-П «Об утверждении Порядка назначения и выплаты стипендии Губернатора Ульяновской области «Семья» в 2022 году выплачивалась стипендия Губернатора Ульяновской области «Семья», которую получали пять студенческих семей в первом полугодии и две студенческие семьи во втором полугодии. Общая сумма выплат в 2022 году составила 120 тыс. рублей. </w:t>
      </w:r>
    </w:p>
    <w:p w:rsidR="00957D38" w:rsidRPr="009D162B" w:rsidRDefault="009D162B"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b/>
          <w:bCs/>
          <w:i/>
          <w:sz w:val="24"/>
          <w:szCs w:val="24"/>
          <w:u w:val="single"/>
        </w:rPr>
      </w:pPr>
      <w:hyperlink r:id="rId68" w:history="1">
        <w:r w:rsidR="00957D38" w:rsidRPr="009D162B">
          <w:rPr>
            <w:rFonts w:ascii="PT Astra Serif" w:hAnsi="PT Astra Serif" w:cs="Times New Roman"/>
            <w:b/>
            <w:bCs/>
            <w:i/>
            <w:sz w:val="24"/>
            <w:szCs w:val="24"/>
            <w:u w:val="single"/>
          </w:rPr>
          <w:t xml:space="preserve">Гранты Президента Российской Федерации </w:t>
        </w:r>
      </w:hyperlink>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 xml:space="preserve">Ежегодно учёные ульяновских вузов являются победителями в конкурсном отборе на </w:t>
      </w:r>
      <w:r w:rsidRPr="009D162B">
        <w:rPr>
          <w:rFonts w:ascii="PT Astra Serif" w:hAnsi="PT Astra Serif" w:cs="Times New Roman"/>
          <w:sz w:val="24"/>
          <w:szCs w:val="24"/>
        </w:rPr>
        <w:lastRenderedPageBreak/>
        <w:t xml:space="preserve">получение грантов Президента Российской Федерации. </w:t>
      </w:r>
    </w:p>
    <w:p w:rsidR="00957D38" w:rsidRPr="009D162B" w:rsidRDefault="00957D38" w:rsidP="00957D3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4"/>
          <w:szCs w:val="24"/>
        </w:rPr>
      </w:pPr>
      <w:r w:rsidRPr="009D162B">
        <w:rPr>
          <w:rFonts w:ascii="PT Astra Serif" w:hAnsi="PT Astra Serif" w:cs="Times New Roman"/>
          <w:sz w:val="24"/>
          <w:szCs w:val="24"/>
        </w:rPr>
        <w:t xml:space="preserve">Гранты предоставляются в целях финансового обеспечения расходов на проведение фундаментальных и прикладных научных исследований по приоритетным направлениям развития науки, технологий и техники Российской Федерации, для материальной поддержки молодых российских ученых – кандидатов наук и докторов наук в целях реализации Указа Президента Российской Федерации от 9 февраля 2009 г. № 146 «О мерах по усилению государственной поддержки молодых российских ученых – кандидатов и докторов наук» и членов коллективов ведущих научных школ Российской Федерации.  </w:t>
      </w:r>
    </w:p>
    <w:p w:rsidR="00957D38" w:rsidRPr="00957D38" w:rsidRDefault="00957D38" w:rsidP="00430E97">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4"/>
          <w:szCs w:val="24"/>
        </w:rPr>
      </w:pPr>
      <w:r w:rsidRPr="009D162B">
        <w:rPr>
          <w:rFonts w:ascii="PT Astra Serif" w:hAnsi="PT Astra Serif" w:cs="Times New Roman"/>
          <w:sz w:val="24"/>
          <w:szCs w:val="24"/>
        </w:rPr>
        <w:t xml:space="preserve">Победителями конкурса 2022 года на право получения грантов Президента Российской Федерации для государственной поддержки молодых российских ученых – стали: </w:t>
      </w:r>
      <w:r w:rsidRPr="009D162B">
        <w:rPr>
          <w:rFonts w:ascii="PT Astra Serif" w:hAnsi="PT Astra Serif"/>
          <w:sz w:val="24"/>
          <w:szCs w:val="24"/>
        </w:rPr>
        <w:t>Прошкин Вячеслав Евгеньевич- ФГБОУ ВО «Ульяновский государственный аграрный университет имени П.А. Столыпина» и Ковальногов Владислав Николаевич - ФГЬОУ ВО Ульяновский государственный технический университет».</w:t>
      </w:r>
    </w:p>
    <w:p w:rsidR="004A0E3F" w:rsidRPr="005F4B5E" w:rsidRDefault="00957D38" w:rsidP="005F4B5E">
      <w:pPr>
        <w:spacing w:after="100" w:afterAutospacing="1"/>
        <w:contextualSpacing/>
        <w:jc w:val="both"/>
        <w:rPr>
          <w:rFonts w:ascii="PT Astra Serif" w:hAnsi="PT Astra Serif"/>
          <w:b/>
          <w:sz w:val="24"/>
          <w:szCs w:val="24"/>
          <w:u w:val="single"/>
        </w:rPr>
      </w:pPr>
      <w:r w:rsidRPr="005F4B5E">
        <w:rPr>
          <w:rFonts w:ascii="PT Astra Serif" w:hAnsi="PT Astra Serif"/>
          <w:b/>
          <w:sz w:val="24"/>
          <w:szCs w:val="24"/>
          <w:u w:val="single"/>
        </w:rPr>
        <w:t>О</w:t>
      </w:r>
      <w:r w:rsidR="004A0E3F" w:rsidRPr="005F4B5E">
        <w:rPr>
          <w:rFonts w:ascii="PT Astra Serif" w:hAnsi="PT Astra Serif"/>
          <w:b/>
          <w:sz w:val="24"/>
          <w:szCs w:val="24"/>
          <w:u w:val="single"/>
        </w:rPr>
        <w:t>б итогах работы</w:t>
      </w:r>
      <w:r w:rsidR="005F4B5E">
        <w:rPr>
          <w:rFonts w:ascii="PT Astra Serif" w:hAnsi="PT Astra Serif"/>
          <w:b/>
          <w:sz w:val="24"/>
          <w:szCs w:val="24"/>
          <w:u w:val="single"/>
        </w:rPr>
        <w:t xml:space="preserve"> </w:t>
      </w:r>
      <w:r w:rsidR="004A0E3F" w:rsidRPr="005F4B5E">
        <w:rPr>
          <w:rFonts w:ascii="PT Astra Serif" w:hAnsi="PT Astra Serif"/>
          <w:b/>
          <w:sz w:val="24"/>
          <w:szCs w:val="24"/>
          <w:u w:val="single"/>
        </w:rPr>
        <w:t>в рамках реализации национального проекта «Образование» в 2022 году</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eastAsia="Calibri" w:hAnsi="PT Astra Serif"/>
          <w:sz w:val="24"/>
          <w:szCs w:val="24"/>
        </w:rPr>
        <w:t>В 2022 году Министерство принимало участие в реализации 5 федеральных проектов</w:t>
      </w:r>
      <w:r w:rsidRPr="00D833CD">
        <w:rPr>
          <w:rFonts w:ascii="PT Astra Serif" w:hAnsi="PT Astra Serif"/>
          <w:sz w:val="24"/>
          <w:szCs w:val="24"/>
        </w:rPr>
        <w:t xml:space="preserve"> национального проекта «Образование»: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«Современная школа»;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«Успех каждого ребёнка»;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«Цифровая образовательная среда»;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«Молодые профессионалы»;</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«Патриотическое воспитание граждан Российской Федерации».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Направления приоритетного национального проекта «Образование» реализовывались в Ульяновской области достаточно успешно на протяжении последних 4 лет. </w:t>
      </w:r>
    </w:p>
    <w:p w:rsidR="004A0E3F" w:rsidRPr="00D833CD" w:rsidRDefault="004A0E3F" w:rsidP="004A0E3F">
      <w:pPr>
        <w:ind w:firstLine="709"/>
        <w:jc w:val="both"/>
        <w:rPr>
          <w:rFonts w:ascii="PT Astra Serif" w:hAnsi="PT Astra Serif"/>
          <w:color w:val="FF0000"/>
          <w:sz w:val="24"/>
          <w:szCs w:val="24"/>
        </w:rPr>
      </w:pPr>
      <w:r w:rsidRPr="00D833CD">
        <w:rPr>
          <w:rFonts w:ascii="PT Astra Serif" w:hAnsi="PT Astra Serif"/>
          <w:sz w:val="24"/>
          <w:szCs w:val="24"/>
        </w:rPr>
        <w:t>В 2022 году на реализацию национального проекта «Образование» в систему образования региона привлечено 1 575,4 млн.руб., в том числе из федерального бюджета 859,9 млн.руб., из областного бюджета более 708,7 млн.руб., из бюджета муниципалитетов 6,8 млн.руб.</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Выполнение всех показателей и результатов региональных проектов национального проекта «Образование» позволило достичь следующих результатов:</w:t>
      </w:r>
    </w:p>
    <w:p w:rsidR="004A0E3F" w:rsidRPr="00D833CD" w:rsidRDefault="004A0E3F" w:rsidP="004A0E3F">
      <w:pPr>
        <w:ind w:firstLine="709"/>
        <w:jc w:val="center"/>
        <w:rPr>
          <w:rFonts w:ascii="PT Astra Serif" w:hAnsi="PT Astra Serif"/>
          <w:b/>
          <w:sz w:val="24"/>
          <w:szCs w:val="24"/>
        </w:rPr>
      </w:pPr>
      <w:r w:rsidRPr="00D833CD">
        <w:rPr>
          <w:rFonts w:ascii="PT Astra Serif" w:hAnsi="PT Astra Serif"/>
          <w:b/>
          <w:sz w:val="24"/>
          <w:szCs w:val="24"/>
        </w:rPr>
        <w:t>I региональный проект «Современная школа»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По федеральному проекту «Современная школа» в 61 общеобразовательной организации, расположенных в сельской местности и малых городах, </w:t>
      </w:r>
      <w:r w:rsidRPr="00D833CD">
        <w:rPr>
          <w:rFonts w:ascii="PT Astra Serif" w:hAnsi="PT Astra Serif"/>
          <w:b/>
          <w:sz w:val="24"/>
          <w:szCs w:val="24"/>
        </w:rPr>
        <w:t>созданы центры образования естественно-научной и технологической направленностей «Точка роста».</w:t>
      </w:r>
      <w:r w:rsidRPr="00D833CD">
        <w:rPr>
          <w:rFonts w:ascii="PT Astra Serif" w:hAnsi="PT Astra Serif"/>
          <w:sz w:val="24"/>
          <w:szCs w:val="24"/>
        </w:rPr>
        <w:t>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2019-2020 годах в регионе создавались центры образования «Точка роста» цифрового и гуманитарного профилей с акцентом на изучение таких учебных предметов, как технология, информатика и основы безопасности жизнедеятельности. В Ульяновской области открыто 71 таких центров в всех муниципальных образованиях края, за исключением города Димитровграда (поскольку он не является малым городом).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С 2021 года «Точки роста» изменили свою направленность на естественно-научную и технологическую, и сейчас в приоритете - углублённое изучение физики, химии и биологии, а также реализация программ дополнительного образования технического профиля. Изменение профиля центров «Точка роста» с гуманитарного на естественно-научный представляется очень актуальным именно для сельских школ, поскольку их непосредственная близость к природе позволяет широко использовать непрерывные наблюдения за живыми объектами в естественных условиях, выполнять большой спектр исследований, связанных с мониторингом окружающей среды.</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Всего по всем вышеперечисленным направлениям за 2019-2022 года создано 193 центра образования «Точка роста». </w:t>
      </w:r>
    </w:p>
    <w:p w:rsidR="004A0E3F" w:rsidRPr="00D833CD" w:rsidRDefault="004A0E3F" w:rsidP="004A0E3F">
      <w:pPr>
        <w:ind w:firstLine="709"/>
        <w:jc w:val="both"/>
        <w:rPr>
          <w:rFonts w:ascii="PT Astra Serif" w:hAnsi="PT Astra Serif"/>
          <w:sz w:val="24"/>
          <w:szCs w:val="24"/>
        </w:rPr>
      </w:pPr>
      <w:r w:rsidRPr="00D833CD">
        <w:rPr>
          <w:rFonts w:ascii="PT Astra Serif" w:eastAsia="Arial Unicode MS" w:hAnsi="PT Astra Serif"/>
          <w:sz w:val="24"/>
          <w:szCs w:val="24"/>
        </w:rPr>
        <w:lastRenderedPageBreak/>
        <w:t xml:space="preserve"> В 2022 году на средства федерального и регионального бюджетов в размере 95,6 млн. рублей приобретены </w:t>
      </w:r>
      <w:r w:rsidRPr="00D833CD">
        <w:rPr>
          <w:rFonts w:ascii="PT Astra Serif" w:hAnsi="PT Astra Serif"/>
          <w:sz w:val="24"/>
          <w:szCs w:val="24"/>
        </w:rPr>
        <w:t xml:space="preserve">средства обучения и воспитания для изучения предметов. </w:t>
      </w:r>
    </w:p>
    <w:p w:rsidR="004A0E3F" w:rsidRPr="00D833CD" w:rsidRDefault="004A0E3F" w:rsidP="004A0E3F">
      <w:pPr>
        <w:ind w:firstLine="709"/>
        <w:jc w:val="both"/>
        <w:rPr>
          <w:rFonts w:ascii="PT Astra Serif" w:eastAsia="Calibri" w:hAnsi="PT Astra Serif"/>
          <w:sz w:val="24"/>
          <w:szCs w:val="24"/>
          <w:lang w:eastAsia="en-US"/>
        </w:rPr>
      </w:pPr>
      <w:r w:rsidRPr="00D833CD">
        <w:rPr>
          <w:rFonts w:ascii="PT Astra Serif" w:hAnsi="PT Astra Serif"/>
          <w:sz w:val="24"/>
          <w:szCs w:val="24"/>
        </w:rPr>
        <w:t>Все центры работают в штатном режиме. В них, помимо основных общеобразовательных программ по физике, химии и биологии, реализуются дополнительные программы естественно-научного, технического и технологического профилей, такие как «</w:t>
      </w:r>
      <w:r w:rsidRPr="00D833CD">
        <w:rPr>
          <w:rFonts w:ascii="PT Astra Serif" w:eastAsia="Calibri" w:hAnsi="PT Astra Serif"/>
          <w:sz w:val="24"/>
          <w:szCs w:val="24"/>
          <w:lang w:eastAsia="en-US"/>
        </w:rPr>
        <w:t>Образовательная робототехника», «Робомастер», «Основы программирования» и другие.</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На новом высокотехнологичном оборудовании в 2022 году осваивают учебные предметы 4882 обучающихся школ-участников проекта и 2681 обучающихся - дополнительные общеобразовательные программы. Всего за 4 года центрами охвачено более 23000 человек.</w:t>
      </w:r>
    </w:p>
    <w:p w:rsidR="004A0E3F" w:rsidRPr="00D833CD" w:rsidRDefault="004A0E3F" w:rsidP="004A0E3F">
      <w:pPr>
        <w:ind w:firstLine="709"/>
        <w:jc w:val="both"/>
        <w:rPr>
          <w:rFonts w:ascii="PT Astra Serif" w:hAnsi="PT Astra Serif"/>
          <w:sz w:val="24"/>
          <w:szCs w:val="24"/>
        </w:rPr>
      </w:pPr>
      <w:r w:rsidRPr="00D833CD">
        <w:rPr>
          <w:rFonts w:ascii="PT Astra Serif" w:eastAsia="Calibri" w:hAnsi="PT Astra Serif"/>
          <w:sz w:val="24"/>
          <w:szCs w:val="24"/>
        </w:rPr>
        <w:t>С целью реализации программ начального, основного и среднего общего образования заключено более 200 соглашений на организацию сетевого сотрудничества между образовательными организациями.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256 педагогов, работающие на базе центров «Точка роста», прошли курсы повышения квалификации </w:t>
      </w:r>
      <w:r w:rsidRPr="00D833CD">
        <w:rPr>
          <w:rFonts w:ascii="PT Astra Serif" w:eastAsia="Calibri" w:hAnsi="PT Astra Serif"/>
          <w:sz w:val="24"/>
          <w:szCs w:val="24"/>
          <w:lang w:eastAsia="en-US"/>
        </w:rPr>
        <w:t>на базе ФГАОУ ДПО «Академия Минпросвещения России»</w:t>
      </w:r>
      <w:r w:rsidRPr="00D833CD">
        <w:rPr>
          <w:rFonts w:ascii="PT Astra Serif" w:hAnsi="PT Astra Serif"/>
          <w:sz w:val="24"/>
          <w:szCs w:val="24"/>
        </w:rPr>
        <w:t xml:space="preserve">. </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Второй год в Ульяновской области утверждается комплексный план мероприятий открытых сущностей. В указанном документе учитываются региональные мероприятия для обучающихся, педагогов и родителей (законных представителей) обучающихся, участие в вебинарах, конференциях, фестивалях, формирование условий для сетевой формы реализации образовательных программ, проведение информационных кампаний по популяризации национального проекта «Образование», вовлечение обучающихся образовательных организаций в различные формы сопровождения и наставничества, а также обеспечение проектной и профориентационной деятельности с детьми.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Организационно-методическое обеспечение осуществляет Центр непрерывного повышения профессионального мастерства педагогических работников, созданный на базе Ульяновского государственного педагогического университет имени И. Н. Ульянова в сентябре 2021 года. </w:t>
      </w:r>
    </w:p>
    <w:p w:rsidR="004A0E3F" w:rsidRPr="00D833CD" w:rsidRDefault="004A0E3F" w:rsidP="004A0E3F">
      <w:pPr>
        <w:pStyle w:val="af4"/>
        <w:ind w:left="0" w:firstLine="709"/>
        <w:jc w:val="both"/>
        <w:rPr>
          <w:rFonts w:ascii="PT Astra Serif" w:hAnsi="PT Astra Serif"/>
          <w:lang w:val="ru-RU"/>
        </w:rPr>
      </w:pPr>
      <w:r w:rsidRPr="00D833CD">
        <w:rPr>
          <w:rFonts w:ascii="PT Astra Serif" w:hAnsi="PT Astra Serif"/>
          <w:lang w:val="ru-RU"/>
        </w:rPr>
        <w:t>Методистами ЦНППМ Ульяновской области разработано более 1000 индивидуальных образовательных маршрута для учителей общеобразовательных школ, что составило</w:t>
      </w:r>
      <w:r w:rsidRPr="00D833CD">
        <w:rPr>
          <w:rFonts w:ascii="PT Astra Serif" w:hAnsi="PT Astra Serif"/>
          <w:color w:val="FF0000"/>
          <w:lang w:val="ru-RU"/>
        </w:rPr>
        <w:t xml:space="preserve"> </w:t>
      </w:r>
      <w:r w:rsidRPr="00D833CD">
        <w:rPr>
          <w:rFonts w:ascii="PT Astra Serif" w:hAnsi="PT Astra Serif"/>
          <w:lang w:val="ru-RU"/>
        </w:rPr>
        <w:t>10 % от 10 073 человек общего количества педагогических работников и управленческих кадров Ульяновской области.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Третий год, за счет мероприятий нацпроекта «Образование» проводится </w:t>
      </w:r>
      <w:r w:rsidRPr="00D833CD">
        <w:rPr>
          <w:rFonts w:ascii="PT Astra Serif" w:hAnsi="PT Astra Serif"/>
          <w:b/>
          <w:sz w:val="24"/>
          <w:szCs w:val="24"/>
        </w:rPr>
        <w:t>обновление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w:t>
      </w:r>
      <w:r w:rsidRPr="00D833CD">
        <w:rPr>
          <w:rFonts w:ascii="PT Astra Serif" w:hAnsi="PT Astra Serif"/>
          <w:sz w:val="24"/>
          <w:szCs w:val="24"/>
        </w:rPr>
        <w:t>.</w:t>
      </w:r>
    </w:p>
    <w:p w:rsidR="004A0E3F" w:rsidRPr="00D833CD" w:rsidRDefault="004A0E3F" w:rsidP="004A0E3F">
      <w:pPr>
        <w:suppressAutoHyphens/>
        <w:ind w:firstLine="709"/>
        <w:jc w:val="both"/>
        <w:rPr>
          <w:rFonts w:ascii="PT Astra Serif" w:hAnsi="PT Astra Serif"/>
          <w:color w:val="000000"/>
          <w:sz w:val="24"/>
          <w:szCs w:val="24"/>
        </w:rPr>
      </w:pPr>
      <w:r w:rsidRPr="00D833CD">
        <w:rPr>
          <w:rFonts w:ascii="PT Astra Serif" w:eastAsia="PT Astra Serif" w:hAnsi="PT Astra Serif"/>
          <w:color w:val="000000"/>
          <w:sz w:val="24"/>
          <w:szCs w:val="24"/>
        </w:rPr>
        <w:t xml:space="preserve">В 2022 году областное государственное казённое общеобразовательное учреждение </w:t>
      </w:r>
      <w:r w:rsidRPr="00D833CD">
        <w:rPr>
          <w:rFonts w:ascii="PT Astra Serif" w:hAnsi="PT Astra Serif"/>
          <w:color w:val="000000"/>
          <w:sz w:val="24"/>
          <w:szCs w:val="24"/>
        </w:rPr>
        <w:t>«Школа-интернат</w:t>
      </w:r>
      <w:r w:rsidRPr="00D833CD">
        <w:rPr>
          <w:rFonts w:ascii="PT Astra Serif" w:eastAsia="PT Astra Serif" w:hAnsi="PT Astra Serif"/>
          <w:color w:val="000000"/>
          <w:sz w:val="24"/>
          <w:szCs w:val="24"/>
        </w:rPr>
        <w:t xml:space="preserve"> для обучающихся с ограниченными возможностями здоровья </w:t>
      </w:r>
      <w:r w:rsidRPr="00D833CD">
        <w:rPr>
          <w:rFonts w:ascii="PT Astra Serif" w:eastAsia="Segoe UI Symbol" w:hAnsi="PT Astra Serif"/>
          <w:color w:val="000000"/>
          <w:sz w:val="24"/>
          <w:szCs w:val="24"/>
        </w:rPr>
        <w:t>№ 16</w:t>
      </w:r>
      <w:r w:rsidRPr="00D833CD">
        <w:rPr>
          <w:rFonts w:ascii="PT Astra Serif" w:hAnsi="PT Astra Serif"/>
          <w:color w:val="000000"/>
          <w:sz w:val="24"/>
          <w:szCs w:val="24"/>
        </w:rPr>
        <w:t>»</w:t>
      </w:r>
      <w:r w:rsidRPr="00D833CD">
        <w:rPr>
          <w:rFonts w:ascii="PT Astra Serif" w:eastAsia="PT Astra Serif" w:hAnsi="PT Astra Serif"/>
          <w:color w:val="000000"/>
          <w:sz w:val="24"/>
          <w:szCs w:val="24"/>
        </w:rPr>
        <w:t xml:space="preserve"> и областное государственное казённое общеобразовательное учреждение </w:t>
      </w:r>
      <w:r w:rsidRPr="00D833CD">
        <w:rPr>
          <w:rFonts w:ascii="PT Astra Serif" w:hAnsi="PT Astra Serif"/>
          <w:color w:val="000000"/>
          <w:sz w:val="24"/>
          <w:szCs w:val="24"/>
        </w:rPr>
        <w:t>«Школа</w:t>
      </w:r>
      <w:r w:rsidRPr="00D833CD">
        <w:rPr>
          <w:rFonts w:ascii="PT Astra Serif" w:eastAsia="PT Astra Serif" w:hAnsi="PT Astra Serif"/>
          <w:color w:val="000000"/>
          <w:sz w:val="24"/>
          <w:szCs w:val="24"/>
        </w:rPr>
        <w:t xml:space="preserve">-интернат для обучающихся с ограниченными возможностями здоровья </w:t>
      </w:r>
      <w:r w:rsidRPr="00D833CD">
        <w:rPr>
          <w:rFonts w:ascii="PT Astra Serif" w:eastAsia="Segoe UI Symbol" w:hAnsi="PT Astra Serif"/>
          <w:color w:val="000000"/>
          <w:sz w:val="24"/>
          <w:szCs w:val="24"/>
        </w:rPr>
        <w:t>№</w:t>
      </w:r>
      <w:r w:rsidRPr="00D833CD">
        <w:rPr>
          <w:rFonts w:ascii="PT Astra Serif" w:eastAsia="PT Astra Serif" w:hAnsi="PT Astra Serif"/>
          <w:color w:val="000000"/>
          <w:sz w:val="24"/>
          <w:szCs w:val="24"/>
        </w:rPr>
        <w:t xml:space="preserve"> 91 создали комфортную образовательную среду, соответствующую требованиям ФГОС и обеспечивающую качество образования.</w:t>
      </w:r>
    </w:p>
    <w:p w:rsidR="004A0E3F" w:rsidRPr="00D833CD" w:rsidRDefault="004A0E3F" w:rsidP="004A0E3F">
      <w:pPr>
        <w:ind w:firstLine="709"/>
        <w:jc w:val="both"/>
        <w:rPr>
          <w:rFonts w:ascii="PT Astra Serif" w:hAnsi="PT Astra Serif"/>
          <w:sz w:val="24"/>
          <w:szCs w:val="24"/>
        </w:rPr>
      </w:pPr>
      <w:r w:rsidRPr="00D833CD">
        <w:rPr>
          <w:rFonts w:ascii="PT Astra Serif" w:eastAsia="PT Astra Serif" w:hAnsi="PT Astra Serif"/>
          <w:sz w:val="24"/>
          <w:szCs w:val="24"/>
        </w:rPr>
        <w:t xml:space="preserve">В рамках проекта в ОГКОУ «Школа-интернат </w:t>
      </w:r>
      <w:r w:rsidRPr="00D833CD">
        <w:rPr>
          <w:rFonts w:ascii="PT Astra Serif" w:eastAsia="Segoe UI Symbol" w:hAnsi="PT Astra Serif"/>
          <w:sz w:val="24"/>
          <w:szCs w:val="24"/>
        </w:rPr>
        <w:t>№</w:t>
      </w:r>
      <w:r w:rsidRPr="00D833CD">
        <w:rPr>
          <w:rFonts w:ascii="PT Astra Serif" w:eastAsia="PT Astra Serif" w:hAnsi="PT Astra Serif"/>
          <w:sz w:val="24"/>
          <w:szCs w:val="24"/>
        </w:rPr>
        <w:t xml:space="preserve"> 16» создана </w:t>
      </w:r>
      <w:r w:rsidRPr="00D833CD">
        <w:rPr>
          <w:rFonts w:ascii="PT Astra Serif" w:hAnsi="PT Astra Serif"/>
          <w:sz w:val="24"/>
          <w:szCs w:val="24"/>
        </w:rPr>
        <w:t xml:space="preserve">мастерская «Поварское дело». </w:t>
      </w:r>
      <w:r w:rsidRPr="00D833CD">
        <w:rPr>
          <w:rFonts w:ascii="PT Astra Serif" w:eastAsia="PT Astra Serif" w:hAnsi="PT Astra Serif"/>
          <w:sz w:val="24"/>
          <w:szCs w:val="24"/>
        </w:rPr>
        <w:t xml:space="preserve">Обучающиеся овладевают навыками поварского и кулинарного дела, как на уроках «Технология», так и в рамках реализации адаптированной дополнительной общеразвивающей программы, нацеленной на формирование жизненных компетенций, профориентацию и дальнейшее самоопределение в профессии обучающихся с задержкой психического развития. </w:t>
      </w:r>
    </w:p>
    <w:p w:rsidR="004A0E3F" w:rsidRPr="00D833CD" w:rsidRDefault="004A0E3F" w:rsidP="004A0E3F">
      <w:pPr>
        <w:suppressAutoHyphens/>
        <w:ind w:firstLine="709"/>
        <w:jc w:val="both"/>
        <w:rPr>
          <w:rFonts w:ascii="PT Astra Serif" w:hAnsi="PT Astra Serif"/>
          <w:iCs/>
          <w:sz w:val="24"/>
          <w:szCs w:val="24"/>
        </w:rPr>
      </w:pPr>
      <w:r w:rsidRPr="00D833CD">
        <w:rPr>
          <w:rFonts w:ascii="PT Astra Serif" w:hAnsi="PT Astra Serif"/>
          <w:sz w:val="24"/>
          <w:szCs w:val="24"/>
        </w:rPr>
        <w:t>Также оснащен кабинет учителя-дефектолога, в который приобретена мебель и оборудование</w:t>
      </w:r>
      <w:r w:rsidRPr="00D833CD">
        <w:rPr>
          <w:rFonts w:ascii="PT Astra Serif" w:hAnsi="PT Astra Serif"/>
          <w:iCs/>
          <w:sz w:val="24"/>
          <w:szCs w:val="24"/>
        </w:rPr>
        <w:t xml:space="preserve"> для занятий с обучающимися с ОВЗ. </w:t>
      </w:r>
    </w:p>
    <w:p w:rsidR="004A0E3F" w:rsidRPr="00D833CD" w:rsidRDefault="004A0E3F" w:rsidP="004A0E3F">
      <w:pPr>
        <w:suppressAutoHyphens/>
        <w:ind w:firstLine="709"/>
        <w:jc w:val="both"/>
        <w:rPr>
          <w:rFonts w:ascii="PT Astra Serif" w:hAnsi="PT Astra Serif"/>
          <w:iCs/>
          <w:sz w:val="24"/>
          <w:szCs w:val="24"/>
        </w:rPr>
      </w:pPr>
      <w:r w:rsidRPr="00D833CD">
        <w:rPr>
          <w:rFonts w:ascii="PT Astra Serif" w:hAnsi="PT Astra Serif"/>
          <w:iCs/>
          <w:sz w:val="24"/>
          <w:szCs w:val="24"/>
        </w:rPr>
        <w:t>О</w:t>
      </w:r>
      <w:r w:rsidRPr="00D833CD">
        <w:rPr>
          <w:rFonts w:ascii="PT Astra Serif" w:eastAsia="PT Astra Serif" w:hAnsi="PT Astra Serif"/>
          <w:sz w:val="24"/>
          <w:szCs w:val="24"/>
        </w:rPr>
        <w:t xml:space="preserve">борудованием оснащены учебные кабинеты физики, химии, биологии. В каждый кабинет приобретены </w:t>
      </w:r>
      <w:r w:rsidRPr="00D833CD">
        <w:rPr>
          <w:rFonts w:ascii="PT Astra Serif" w:hAnsi="PT Astra Serif"/>
          <w:iCs/>
          <w:sz w:val="24"/>
          <w:szCs w:val="24"/>
        </w:rPr>
        <w:t xml:space="preserve">мебель и учебное оборудование. </w:t>
      </w:r>
    </w:p>
    <w:p w:rsidR="004A0E3F" w:rsidRPr="00D833CD" w:rsidRDefault="004A0E3F" w:rsidP="004A0E3F">
      <w:pPr>
        <w:ind w:firstLine="709"/>
        <w:jc w:val="both"/>
        <w:rPr>
          <w:rFonts w:ascii="PT Astra Serif" w:hAnsi="PT Astra Serif"/>
          <w:sz w:val="24"/>
          <w:szCs w:val="24"/>
        </w:rPr>
      </w:pPr>
      <w:r w:rsidRPr="00D833CD">
        <w:rPr>
          <w:rFonts w:ascii="PT Astra Serif" w:eastAsia="PT Astra Serif" w:hAnsi="PT Astra Serif"/>
          <w:sz w:val="24"/>
          <w:szCs w:val="24"/>
        </w:rPr>
        <w:t>Для реализации, адаптированной дополнительной общеобразовательной программы приобретено оборудование для фото-видеостудии.</w:t>
      </w:r>
    </w:p>
    <w:p w:rsidR="004A0E3F" w:rsidRPr="00D833CD" w:rsidRDefault="004A0E3F" w:rsidP="004A0E3F">
      <w:pPr>
        <w:tabs>
          <w:tab w:val="left" w:pos="967"/>
        </w:tabs>
        <w:ind w:firstLine="709"/>
        <w:jc w:val="both"/>
        <w:rPr>
          <w:rFonts w:ascii="PT Astra Serif" w:hAnsi="PT Astra Serif"/>
          <w:sz w:val="24"/>
          <w:szCs w:val="24"/>
        </w:rPr>
      </w:pPr>
      <w:r w:rsidRPr="00D833CD">
        <w:rPr>
          <w:rFonts w:ascii="PT Astra Serif" w:eastAsia="PT Astra Serif" w:hAnsi="PT Astra Serif"/>
          <w:sz w:val="24"/>
          <w:szCs w:val="24"/>
        </w:rPr>
        <w:lastRenderedPageBreak/>
        <w:tab/>
        <w:t xml:space="preserve">В ОГКОУ «Школа-интернат № 16» </w:t>
      </w:r>
      <w:r w:rsidRPr="00D833CD">
        <w:rPr>
          <w:rFonts w:ascii="PT Astra Serif" w:hAnsi="PT Astra Serif"/>
          <w:sz w:val="24"/>
          <w:szCs w:val="24"/>
        </w:rPr>
        <w:t xml:space="preserve">в ходе реализации мероприятия в 2022/2023 учебном году охват обучающихся адаптированными основными общеобразовательными программами, в том числе с использованием закупленного оборудования и средств обучения и воспитания составляет 272 </w:t>
      </w:r>
      <w:r w:rsidR="00430E97" w:rsidRPr="00D833CD">
        <w:rPr>
          <w:rFonts w:ascii="PT Astra Serif" w:hAnsi="PT Astra Serif"/>
          <w:sz w:val="24"/>
          <w:szCs w:val="24"/>
        </w:rPr>
        <w:t>обучающихся,</w:t>
      </w:r>
      <w:r w:rsidRPr="00D833CD">
        <w:rPr>
          <w:rFonts w:ascii="PT Astra Serif" w:hAnsi="PT Astra Serif"/>
          <w:sz w:val="24"/>
          <w:szCs w:val="24"/>
        </w:rPr>
        <w:t xml:space="preserve"> что составляет от общего контингента 100%, адаптированными дополнительными образовательными программами – 89 обучающихся 5-9 классов, что составляет 89%от общего контингента обучающихся.</w:t>
      </w:r>
    </w:p>
    <w:p w:rsidR="004A0E3F" w:rsidRPr="00D833CD" w:rsidRDefault="004A0E3F" w:rsidP="004A0E3F">
      <w:pPr>
        <w:ind w:firstLine="709"/>
        <w:jc w:val="both"/>
        <w:rPr>
          <w:rFonts w:ascii="PT Astra Serif" w:eastAsia="PT Astra Serif" w:hAnsi="PT Astra Serif"/>
          <w:sz w:val="24"/>
          <w:szCs w:val="24"/>
        </w:rPr>
      </w:pPr>
      <w:r w:rsidRPr="00D833CD">
        <w:rPr>
          <w:rFonts w:ascii="PT Astra Serif" w:eastAsia="Calibri" w:hAnsi="PT Astra Serif"/>
          <w:sz w:val="24"/>
          <w:szCs w:val="24"/>
        </w:rPr>
        <w:t xml:space="preserve">В рамках нацпроекта в </w:t>
      </w:r>
      <w:r w:rsidRPr="00D833CD">
        <w:rPr>
          <w:rFonts w:ascii="PT Astra Serif" w:eastAsia="PT Astra Serif" w:hAnsi="PT Astra Serif"/>
          <w:sz w:val="24"/>
          <w:szCs w:val="24"/>
        </w:rPr>
        <w:t xml:space="preserve">ОГКОУ «Школа-интернат </w:t>
      </w:r>
      <w:r w:rsidRPr="00D833CD">
        <w:rPr>
          <w:rFonts w:ascii="PT Astra Serif" w:eastAsia="Segoe UI Symbol" w:hAnsi="PT Astra Serif"/>
          <w:sz w:val="24"/>
          <w:szCs w:val="24"/>
        </w:rPr>
        <w:t>№</w:t>
      </w:r>
      <w:r w:rsidRPr="00D833CD">
        <w:rPr>
          <w:rFonts w:ascii="PT Astra Serif" w:eastAsia="PT Astra Serif" w:hAnsi="PT Astra Serif"/>
          <w:sz w:val="24"/>
          <w:szCs w:val="24"/>
        </w:rPr>
        <w:t xml:space="preserve"> 91» с</w:t>
      </w:r>
      <w:r w:rsidRPr="00D833CD">
        <w:rPr>
          <w:rFonts w:ascii="PT Astra Serif" w:eastAsia="Calibri" w:hAnsi="PT Astra Serif"/>
          <w:sz w:val="24"/>
          <w:szCs w:val="24"/>
        </w:rPr>
        <w:t xml:space="preserve">оздана картонажно-переплётная мастерская, в которой приобретены </w:t>
      </w:r>
      <w:r w:rsidRPr="00D833CD">
        <w:rPr>
          <w:rFonts w:ascii="PT Astra Serif" w:hAnsi="PT Astra Serif"/>
          <w:w w:val="95"/>
          <w:sz w:val="24"/>
          <w:szCs w:val="24"/>
        </w:rPr>
        <w:t>многофункциональное устройство,</w:t>
      </w:r>
      <w:r w:rsidRPr="00D833CD">
        <w:rPr>
          <w:rFonts w:ascii="PT Astra Serif" w:hAnsi="PT Astra Serif"/>
          <w:iCs/>
          <w:sz w:val="24"/>
          <w:szCs w:val="24"/>
        </w:rPr>
        <w:t xml:space="preserve"> степлер-брошюровщик, шредер (уничтожитель), пакетный ламинатор, штриховальная машина, клеемазка, термопресс, обрезчик углов, нарезчик визиток, фальцевальная машина, переплетная машина для пластиковой пружины, брошюровщик, интерактивая доска. </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 xml:space="preserve">Обучающиеся </w:t>
      </w:r>
      <w:r w:rsidRPr="00D833CD">
        <w:rPr>
          <w:rFonts w:ascii="PT Astra Serif" w:eastAsia="PT Astra Serif" w:hAnsi="PT Astra Serif"/>
          <w:sz w:val="24"/>
          <w:szCs w:val="24"/>
        </w:rPr>
        <w:t xml:space="preserve">ОГКОУ «Школа-интернат </w:t>
      </w:r>
      <w:r w:rsidRPr="00D833CD">
        <w:rPr>
          <w:rFonts w:ascii="PT Astra Serif" w:eastAsia="Segoe UI Symbol" w:hAnsi="PT Astra Serif"/>
          <w:sz w:val="24"/>
          <w:szCs w:val="24"/>
        </w:rPr>
        <w:t>№</w:t>
      </w:r>
      <w:r w:rsidRPr="00D833CD">
        <w:rPr>
          <w:rFonts w:ascii="PT Astra Serif" w:eastAsia="PT Astra Serif" w:hAnsi="PT Astra Serif"/>
          <w:sz w:val="24"/>
          <w:szCs w:val="24"/>
        </w:rPr>
        <w:t xml:space="preserve"> 91» </w:t>
      </w:r>
      <w:r w:rsidRPr="00D833CD">
        <w:rPr>
          <w:rFonts w:ascii="PT Astra Serif" w:eastAsia="Calibri" w:hAnsi="PT Astra Serif"/>
          <w:sz w:val="24"/>
          <w:szCs w:val="24"/>
        </w:rPr>
        <w:t xml:space="preserve">овладевают навыками изготовления рекламно - бланочной продукции, а также создания рельефно-точечных пособий для слепых обучающихся, полученные навыки можно будет использовать в дальнейшем при организации малого бизнеса и трудоустройства в специализированные картонажно-переплетные мастерские изготавливающие книги для незрячих пользователей. Для реализации по адаптированным дополнительным общеобразовательным программам оборудована мини-типография, оснащенная </w:t>
      </w:r>
      <w:r w:rsidRPr="00D833CD">
        <w:rPr>
          <w:rFonts w:ascii="PT Astra Serif" w:hAnsi="PT Astra Serif"/>
          <w:sz w:val="24"/>
          <w:szCs w:val="24"/>
        </w:rPr>
        <w:t>высокоскоростным принтером для печати рельефно-точечным шрифтом Брайля, устройство для печати тактильной графики; ПО конвертер рельефной графики, редактор по Брайлю</w:t>
      </w:r>
      <w:r w:rsidRPr="00D833CD">
        <w:rPr>
          <w:rFonts w:ascii="PT Astra Serif" w:eastAsia="Calibri" w:hAnsi="PT Astra Serif"/>
          <w:sz w:val="24"/>
          <w:szCs w:val="24"/>
        </w:rPr>
        <w:t xml:space="preserve">.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Для реализации адаптированных дополнительных образовательных программ по художественному направлению оборудована «Музыкальная студия».</w:t>
      </w:r>
    </w:p>
    <w:p w:rsidR="004A0E3F" w:rsidRPr="00D833CD" w:rsidRDefault="004A0E3F" w:rsidP="004A0E3F">
      <w:pPr>
        <w:suppressAutoHyphens/>
        <w:ind w:firstLine="709"/>
        <w:jc w:val="both"/>
        <w:rPr>
          <w:rFonts w:ascii="PT Astra Serif" w:hAnsi="PT Astra Serif"/>
          <w:iCs/>
          <w:sz w:val="24"/>
          <w:szCs w:val="24"/>
        </w:rPr>
      </w:pPr>
      <w:r w:rsidRPr="00D833CD">
        <w:rPr>
          <w:rFonts w:ascii="PT Astra Serif" w:hAnsi="PT Astra Serif"/>
          <w:sz w:val="24"/>
          <w:szCs w:val="24"/>
        </w:rPr>
        <w:t>Также оснащен кабинет учителя-дефектолога, в который приобретена мебель и оборудование</w:t>
      </w:r>
      <w:r w:rsidRPr="00D833CD">
        <w:rPr>
          <w:rFonts w:ascii="PT Astra Serif" w:hAnsi="PT Astra Serif"/>
          <w:iCs/>
          <w:sz w:val="24"/>
          <w:szCs w:val="24"/>
        </w:rPr>
        <w:t xml:space="preserve"> для занятий с обучающимися с ОВЗ. </w:t>
      </w:r>
    </w:p>
    <w:p w:rsidR="004A0E3F" w:rsidRPr="00D833CD" w:rsidRDefault="004A0E3F" w:rsidP="004A0E3F">
      <w:pPr>
        <w:ind w:firstLine="709"/>
        <w:jc w:val="both"/>
        <w:rPr>
          <w:rFonts w:ascii="PT Astra Serif" w:hAnsi="PT Astra Serif"/>
          <w:iCs/>
          <w:sz w:val="24"/>
          <w:szCs w:val="24"/>
        </w:rPr>
      </w:pPr>
      <w:r w:rsidRPr="00D833CD">
        <w:rPr>
          <w:rFonts w:ascii="PT Astra Serif" w:eastAsia="Calibri" w:hAnsi="PT Astra Serif"/>
          <w:sz w:val="24"/>
          <w:szCs w:val="24"/>
        </w:rPr>
        <w:t xml:space="preserve">В учебные кабинеты </w:t>
      </w:r>
      <w:r w:rsidRPr="00D833CD">
        <w:rPr>
          <w:rFonts w:ascii="PT Astra Serif" w:hAnsi="PT Astra Serif"/>
          <w:sz w:val="24"/>
          <w:szCs w:val="24"/>
        </w:rPr>
        <w:t xml:space="preserve">«Химия», </w:t>
      </w:r>
      <w:r w:rsidRPr="00D833CD">
        <w:rPr>
          <w:rFonts w:ascii="PT Astra Serif" w:hAnsi="PT Astra Serif"/>
          <w:iCs/>
          <w:sz w:val="24"/>
          <w:szCs w:val="24"/>
        </w:rPr>
        <w:t>«Биология», «Физика»</w:t>
      </w:r>
      <w:r w:rsidRPr="00D833CD">
        <w:rPr>
          <w:rFonts w:ascii="PT Astra Serif" w:hAnsi="PT Astra Serif"/>
          <w:sz w:val="24"/>
          <w:szCs w:val="24"/>
        </w:rPr>
        <w:t xml:space="preserve"> приобретены </w:t>
      </w:r>
      <w:r w:rsidRPr="00D833CD">
        <w:rPr>
          <w:rFonts w:ascii="PT Astra Serif" w:hAnsi="PT Astra Serif"/>
          <w:iCs/>
          <w:sz w:val="24"/>
          <w:szCs w:val="24"/>
        </w:rPr>
        <w:t>лабораторные комплексы для учебной практической и проектной деятельности.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 xml:space="preserve">В </w:t>
      </w:r>
      <w:r w:rsidRPr="00D833CD">
        <w:rPr>
          <w:rFonts w:ascii="PT Astra Serif" w:eastAsia="PT Astra Serif" w:hAnsi="PT Astra Serif"/>
          <w:sz w:val="24"/>
          <w:szCs w:val="24"/>
        </w:rPr>
        <w:t xml:space="preserve">ОГКОУ «Школа-интернат № 91» </w:t>
      </w:r>
      <w:r w:rsidRPr="00D833CD">
        <w:rPr>
          <w:rFonts w:ascii="PT Astra Serif" w:eastAsia="Calibri" w:hAnsi="PT Astra Serif"/>
          <w:sz w:val="24"/>
          <w:szCs w:val="24"/>
        </w:rPr>
        <w:t xml:space="preserve">занятия в оснащенных в рамках проекта помещениях посещают 100% обучающихся (160 человек): в кабинетах дополнительного образования, дефектолога (тифлопедагога) занимаются обучающиеся всех возрастных групп; </w:t>
      </w:r>
      <w:r w:rsidRPr="00D833CD">
        <w:rPr>
          <w:rFonts w:ascii="PT Astra Serif" w:hAnsi="PT Astra Serif"/>
          <w:sz w:val="24"/>
          <w:szCs w:val="24"/>
        </w:rPr>
        <w:t>охват обучающихся по адаптированным дополнительным общеобразовательным программам, в том числе с использованием закупленного оборудования и средств обучения и воспитания составляет 82,5% от общего числа обучающихся.</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eastAsia="PT Astra Serif" w:hAnsi="PT Astra Serif"/>
          <w:sz w:val="24"/>
          <w:szCs w:val="24"/>
        </w:rPr>
        <w:t xml:space="preserve">На </w:t>
      </w:r>
      <w:r w:rsidRPr="00D833CD">
        <w:rPr>
          <w:rFonts w:ascii="PT Astra Serif" w:eastAsia="Calibri" w:hAnsi="PT Astra Serif"/>
          <w:sz w:val="24"/>
          <w:szCs w:val="24"/>
        </w:rPr>
        <w:t>оснащение учебных кабинетов</w:t>
      </w:r>
      <w:r w:rsidRPr="00D833CD">
        <w:rPr>
          <w:rFonts w:ascii="PT Astra Serif" w:eastAsia="PT Astra Serif" w:hAnsi="PT Astra Serif"/>
          <w:sz w:val="24"/>
          <w:szCs w:val="24"/>
        </w:rPr>
        <w:t xml:space="preserve"> </w:t>
      </w:r>
      <w:r w:rsidRPr="00D833CD">
        <w:rPr>
          <w:rFonts w:ascii="PT Astra Serif" w:eastAsia="Calibri" w:hAnsi="PT Astra Serif"/>
          <w:sz w:val="24"/>
          <w:szCs w:val="24"/>
        </w:rPr>
        <w:t xml:space="preserve">современными бытовыми приборами и техникой с многофункциональными устройствами, интерактивным оборудованием созданы условия для успешного овладения адаптированными основными образовательными программами, формирования жизненных компетенций, необходимых в практической жизни детям с ОВЗ </w:t>
      </w:r>
      <w:r w:rsidRPr="00D833CD">
        <w:rPr>
          <w:rFonts w:ascii="PT Astra Serif" w:eastAsia="PT Astra Serif" w:hAnsi="PT Astra Serif"/>
          <w:sz w:val="24"/>
          <w:szCs w:val="24"/>
        </w:rPr>
        <w:t xml:space="preserve">израсходовано 15 625,4 тыс. рублей, на проведение ремонтных работ – 27,5 млн. рублей. </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 xml:space="preserve">Еще одним новым и значимым для региона мероприятием стало </w:t>
      </w:r>
      <w:r w:rsidRPr="00D833CD">
        <w:rPr>
          <w:rFonts w:ascii="PT Astra Serif" w:eastAsia="Calibri" w:hAnsi="PT Astra Serif"/>
          <w:b/>
          <w:sz w:val="24"/>
          <w:szCs w:val="24"/>
        </w:rPr>
        <w:t>открытие 1 сентября второго детского технопарка «Кванториум</w:t>
      </w:r>
      <w:r w:rsidRPr="00D833CD">
        <w:rPr>
          <w:rFonts w:ascii="PT Astra Serif" w:eastAsia="Calibri" w:hAnsi="PT Astra Serif"/>
          <w:sz w:val="24"/>
          <w:szCs w:val="24"/>
        </w:rPr>
        <w:t>» на базе на базе МБОУ г. Ульяновска «Гимназия №30 им. Железной Дивизии».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Основная цель деятельности Школьного Кванториума - вовлечение максимального количества учащихся в инженерно-конструкторскую и исследовательскую деятельность в разных областях.</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На базе Школьного Кванториума созданы следующие квантумы:</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«Биоквантум» - для детей 10- 12 лет;</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«Робоквантум» - для детей 10-15 лет;</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«Хайтек» - инновационная лаборатория» - для детей 10-16 лет.</w:t>
      </w:r>
    </w:p>
    <w:p w:rsidR="004A0E3F" w:rsidRPr="00D833CD" w:rsidRDefault="004A0E3F" w:rsidP="004A0E3F">
      <w:pPr>
        <w:ind w:firstLine="709"/>
        <w:jc w:val="both"/>
        <w:rPr>
          <w:rFonts w:ascii="PT Astra Serif" w:eastAsia="Calibri" w:hAnsi="PT Astra Serif"/>
          <w:sz w:val="24"/>
          <w:szCs w:val="24"/>
        </w:rPr>
      </w:pPr>
      <w:r w:rsidRPr="00D833CD">
        <w:rPr>
          <w:rFonts w:ascii="PT Astra Serif" w:hAnsi="PT Astra Serif"/>
          <w:sz w:val="24"/>
          <w:szCs w:val="24"/>
        </w:rPr>
        <w:t xml:space="preserve">С целью </w:t>
      </w:r>
      <w:r w:rsidRPr="00D833CD">
        <w:rPr>
          <w:rFonts w:ascii="PT Astra Serif" w:eastAsia="Calibri" w:hAnsi="PT Astra Serif"/>
          <w:sz w:val="24"/>
          <w:szCs w:val="24"/>
        </w:rPr>
        <w:t xml:space="preserve">организации образовательной деятельности в сфере общего и дополнительного образования, направленного на создание условий для расширения содержания общего образования и развития у обучающихся современных компетенций и навыков, в том числе по естественно-научной, математической и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а также повышения </w:t>
      </w:r>
      <w:r w:rsidRPr="00D833CD">
        <w:rPr>
          <w:rFonts w:ascii="PT Astra Serif" w:eastAsia="Calibri" w:hAnsi="PT Astra Serif"/>
          <w:sz w:val="24"/>
          <w:szCs w:val="24"/>
        </w:rPr>
        <w:lastRenderedPageBreak/>
        <w:t>качества образования современным оборудованием оснащены кабинеты «Физика», «Химия», «Биология», в которых по второй половине дня для детей реализуется дополнительное образование.</w:t>
      </w:r>
      <w:r w:rsidRPr="00D833CD">
        <w:rPr>
          <w:rFonts w:ascii="PT Astra Serif" w:hAnsi="PT Astra Serif"/>
          <w:sz w:val="24"/>
          <w:szCs w:val="24"/>
        </w:rPr>
        <w:t xml:space="preserve"> </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 xml:space="preserve">В 2022-2023 учебном году в Школьном Кванториуме реализуются 14 программ в рамках ФГОС и 10 дополнительных общеразвивающих программ на которых обучается: </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1351 по основному образованию;</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460 по дополнительному образованию.</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330 по внеурочной деятельности: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В ИС Навигатор на обучение по дополнительным общеразвивающим программам зачислено 460 детей, в том числе:</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422 детей по технической направленности;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38 детей по естественнонаучной направленности.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Обучение по всем квантумам имеет ярко выраженный практический характер, в основе методики обучения лежат кейсовый и проектный методы, ТРИЗ-технологии, технологии изобретательской деятельности и идеального конечного результата - проекта.</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Каждая образовательная программа в качестве итоговой аттестации содержит участие обучающихся в защите проектов внутри объединений, Школьного Кванториума, участие в муниципальных, региональных и всероссийских конкурсных мероприятиях.</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Проведено ряд мероприятий направленных на вовлечение детей в деятельность школьного Кванториума, в которых приняло участие участие 1065 детей, 165 обучающихся Школьного Кванториума принимали участие в конкурсных и образовательных мероприятиях, проводимых другими организациями.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Партнером Школьного Кванториума является ФГБОУ ВО «Ульяновский государственный технический университет».</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Заключены 7 соглашений о сетевом взаимодействии со следующими общеобразовательными организациями: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МБОУ «Кротовская средняя школа»;</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МБОУ «Карлинская средняя школа»;</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МОУ «Зеленорощинская средняя школа»;</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МБОУ «Отрадненская средняя школа»;</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МБДОУ детский сад №186 «Волгарик»;</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МБДОУ детский сад №173 «Лучик»;</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МБДОУ детский сад №216.</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В Школьном Кванториуме педагогическую деятельность ведут 9 педагогов, которые прошли обучение по программам повышения квалификации по теме: «Использование современного учебного оборудования детских технопарков «Кванториум» на базе общеобразовательных организаций».</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В Школьном Кванториуме реализуется наставничество по моделям «педагог-ученик», «специалист-ученик», «педагог-педагог». Всего в технопарке работает 5 педагогов-наставников, которые помогают 25 наставляемым из числа обучающихся реализовать свои проекты и 3 молодым педагогам в профессиональной адаптацииМБОУ г.Ульяновска «Губернаторский инженерный лицей № 102».</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С целью создания современной образовательной инфраструктуры и ликвидацией двухсменного обучения в школах в рамках проекта «Современная школа» в 2022 году </w:t>
      </w:r>
      <w:r w:rsidRPr="00D833CD">
        <w:rPr>
          <w:rFonts w:ascii="PT Astra Serif" w:hAnsi="PT Astra Serif"/>
          <w:b/>
          <w:sz w:val="24"/>
          <w:szCs w:val="24"/>
        </w:rPr>
        <w:t>продолжилась реализация программы по созданию новых мест в общеобразовательных организациях</w:t>
      </w:r>
      <w:r w:rsidRPr="00D833CD">
        <w:rPr>
          <w:rFonts w:ascii="PT Astra Serif" w:hAnsi="PT Astra Serif"/>
          <w:sz w:val="24"/>
          <w:szCs w:val="24"/>
        </w:rPr>
        <w:t>.</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Второй год в Первомайском районе г. Димитровграда ведется строительство новой школы на 1101 место. Новая школа даст возможность создать образовательный центр с современными научными лабораториями</w:t>
      </w:r>
      <w:r w:rsidRPr="00D833CD">
        <w:rPr>
          <w:rFonts w:ascii="PT Astra Serif" w:hAnsi="PT Astra Serif"/>
          <w:color w:val="FF0000"/>
          <w:sz w:val="24"/>
          <w:szCs w:val="24"/>
        </w:rPr>
        <w:t xml:space="preserve">. </w:t>
      </w:r>
      <w:r w:rsidRPr="00D833CD">
        <w:rPr>
          <w:rFonts w:ascii="PT Astra Serif" w:hAnsi="PT Astra Serif"/>
          <w:sz w:val="24"/>
          <w:szCs w:val="24"/>
        </w:rPr>
        <w:t>Ввод в эксплуатацию школы запланирован на I квартал 2023 года.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За счет средств областного бюджета приобретено оборудование на общую сумму 207,9 тыс. рублей.</w:t>
      </w:r>
    </w:p>
    <w:p w:rsidR="004A0E3F" w:rsidRPr="00D833CD" w:rsidRDefault="004A0E3F" w:rsidP="004A0E3F">
      <w:pPr>
        <w:ind w:firstLine="709"/>
        <w:jc w:val="center"/>
        <w:rPr>
          <w:rFonts w:ascii="PT Astra Serif" w:hAnsi="PT Astra Serif"/>
          <w:b/>
          <w:sz w:val="24"/>
          <w:szCs w:val="24"/>
        </w:rPr>
      </w:pPr>
      <w:r w:rsidRPr="00D833CD">
        <w:rPr>
          <w:rFonts w:ascii="PT Astra Serif" w:hAnsi="PT Astra Serif"/>
          <w:b/>
          <w:sz w:val="24"/>
          <w:szCs w:val="24"/>
        </w:rPr>
        <w:t>II региональный проект «Успех каждого ребенка»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lastRenderedPageBreak/>
        <w:t>Большое внимание уделялось и выстраиванию системы дополнительного образования в Ульяновской области, направленной на профессиональное самоопределение детей и создание комплексной модели раскрытия, развития и поддержки талантливых детей в рамках реализации проекта «Успех каждого ребенка».</w:t>
      </w:r>
    </w:p>
    <w:p w:rsidR="004A0E3F" w:rsidRPr="00D833CD" w:rsidRDefault="004A0E3F" w:rsidP="004A0E3F">
      <w:pPr>
        <w:ind w:firstLine="851"/>
        <w:jc w:val="both"/>
        <w:rPr>
          <w:rFonts w:ascii="PT Astra Serif" w:hAnsi="PT Astra Serif"/>
          <w:bCs/>
          <w:color w:val="000000"/>
          <w:sz w:val="24"/>
          <w:szCs w:val="24"/>
        </w:rPr>
      </w:pPr>
      <w:r w:rsidRPr="00D833CD">
        <w:rPr>
          <w:rFonts w:ascii="PT Astra Serif" w:hAnsi="PT Astra Serif"/>
          <w:color w:val="000000"/>
          <w:sz w:val="24"/>
          <w:szCs w:val="24"/>
        </w:rPr>
        <w:t xml:space="preserve">Целью проекта </w:t>
      </w:r>
      <w:r w:rsidRPr="00D833CD">
        <w:rPr>
          <w:rFonts w:ascii="PT Astra Serif" w:hAnsi="PT Astra Serif"/>
          <w:bCs/>
          <w:color w:val="000000"/>
          <w:sz w:val="24"/>
          <w:szCs w:val="24"/>
        </w:rPr>
        <w:t>является – 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путём увеличения охвата дополнительным образованием до 86%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w:t>
      </w:r>
    </w:p>
    <w:p w:rsidR="004A0E3F" w:rsidRPr="00D833CD" w:rsidRDefault="004A0E3F" w:rsidP="004A0E3F">
      <w:pPr>
        <w:ind w:firstLine="851"/>
        <w:jc w:val="both"/>
        <w:rPr>
          <w:rFonts w:ascii="PT Astra Serif" w:hAnsi="PT Astra Serif"/>
          <w:bCs/>
          <w:color w:val="000000"/>
          <w:sz w:val="24"/>
          <w:szCs w:val="24"/>
        </w:rPr>
      </w:pPr>
      <w:r w:rsidRPr="00D833CD">
        <w:rPr>
          <w:rFonts w:ascii="PT Astra Serif" w:hAnsi="PT Astra Serif"/>
          <w:bCs/>
          <w:color w:val="000000"/>
          <w:sz w:val="24"/>
          <w:szCs w:val="24"/>
        </w:rPr>
        <w:t>Для достижения цели в проекте предусмотрены следующие мероприятия:</w:t>
      </w:r>
    </w:p>
    <w:p w:rsidR="004A0E3F" w:rsidRPr="00D833CD" w:rsidRDefault="004A0E3F" w:rsidP="00884D8E">
      <w:pPr>
        <w:pStyle w:val="af4"/>
        <w:widowControl/>
        <w:numPr>
          <w:ilvl w:val="0"/>
          <w:numId w:val="9"/>
        </w:numPr>
        <w:tabs>
          <w:tab w:val="left" w:pos="1134"/>
        </w:tabs>
        <w:suppressAutoHyphens w:val="0"/>
        <w:ind w:left="0" w:firstLine="709"/>
        <w:contextualSpacing/>
        <w:jc w:val="both"/>
        <w:rPr>
          <w:rFonts w:ascii="PT Astra Serif" w:hAnsi="PT Astra Serif"/>
          <w:b/>
          <w:lang w:val="ru-RU"/>
        </w:rPr>
      </w:pPr>
      <w:r w:rsidRPr="00D833CD">
        <w:rPr>
          <w:rFonts w:ascii="PT Astra Serif" w:hAnsi="PT Astra Serif"/>
          <w:b/>
          <w:lang w:val="ru-RU"/>
        </w:rPr>
        <w:t>Создано 18</w:t>
      </w:r>
      <w:r w:rsidRPr="00D833CD">
        <w:rPr>
          <w:rFonts w:ascii="PT Astra Serif" w:hAnsi="PT Astra Serif"/>
          <w:b/>
        </w:rPr>
        <w:t> </w:t>
      </w:r>
      <w:r w:rsidRPr="00D833CD">
        <w:rPr>
          <w:rFonts w:ascii="PT Astra Serif" w:hAnsi="PT Astra Serif"/>
          <w:b/>
          <w:lang w:val="ru-RU"/>
        </w:rPr>
        <w:t>954 новых мест в образовательных организациях различных типов для реализации дополнительных общеразвивающих программ всех направленностей.</w:t>
      </w:r>
    </w:p>
    <w:p w:rsidR="004A0E3F" w:rsidRPr="00D833CD" w:rsidRDefault="004A0E3F" w:rsidP="004A0E3F">
      <w:pPr>
        <w:ind w:firstLine="709"/>
        <w:jc w:val="both"/>
        <w:rPr>
          <w:rFonts w:ascii="PT Astra Serif" w:hAnsi="PT Astra Serif"/>
          <w:bCs/>
          <w:sz w:val="24"/>
          <w:szCs w:val="24"/>
        </w:rPr>
      </w:pPr>
      <w:r w:rsidRPr="00D833CD">
        <w:rPr>
          <w:rFonts w:ascii="PT Astra Serif" w:hAnsi="PT Astra Serif"/>
          <w:bCs/>
          <w:color w:val="000000"/>
          <w:sz w:val="24"/>
          <w:szCs w:val="24"/>
        </w:rPr>
        <w:t xml:space="preserve">С целью повышения доступности дополнительного образования по приоритетным направлениям с 2020 года на территории Ульяновской области создано 18 954 </w:t>
      </w:r>
      <w:r w:rsidRPr="00D833CD">
        <w:rPr>
          <w:rFonts w:ascii="PT Astra Serif" w:hAnsi="PT Astra Serif"/>
          <w:bCs/>
          <w:sz w:val="24"/>
          <w:szCs w:val="24"/>
        </w:rPr>
        <w:t>новых мест дополнительного образования, из них 4 369 ученико-мест в 2022 году.</w:t>
      </w:r>
    </w:p>
    <w:p w:rsidR="004A0E3F" w:rsidRPr="00D833CD" w:rsidRDefault="004A0E3F" w:rsidP="004A0E3F">
      <w:pPr>
        <w:tabs>
          <w:tab w:val="left" w:pos="1134"/>
        </w:tabs>
        <w:ind w:firstLine="709"/>
        <w:jc w:val="both"/>
        <w:rPr>
          <w:rFonts w:ascii="PT Astra Serif" w:hAnsi="PT Astra Serif"/>
          <w:bCs/>
          <w:color w:val="000000"/>
          <w:sz w:val="24"/>
          <w:szCs w:val="24"/>
        </w:rPr>
      </w:pPr>
      <w:r w:rsidRPr="00D833CD">
        <w:rPr>
          <w:rFonts w:ascii="PT Astra Serif" w:hAnsi="PT Astra Serif"/>
          <w:bCs/>
          <w:color w:val="000000"/>
          <w:sz w:val="24"/>
          <w:szCs w:val="24"/>
        </w:rPr>
        <w:t>Новые места дополнительного образования в 2022 году созданы на базе 45 образовательных организаций, различных типов, из них:</w:t>
      </w:r>
    </w:p>
    <w:p w:rsidR="004A0E3F" w:rsidRPr="00D833CD" w:rsidRDefault="004A0E3F" w:rsidP="004A0E3F">
      <w:pPr>
        <w:tabs>
          <w:tab w:val="left" w:pos="1134"/>
        </w:tabs>
        <w:ind w:firstLine="709"/>
        <w:jc w:val="both"/>
        <w:rPr>
          <w:rFonts w:ascii="PT Astra Serif" w:hAnsi="PT Astra Serif"/>
          <w:bCs/>
          <w:color w:val="000000"/>
          <w:sz w:val="24"/>
          <w:szCs w:val="24"/>
        </w:rPr>
      </w:pPr>
      <w:r w:rsidRPr="00D833CD">
        <w:rPr>
          <w:rFonts w:ascii="PT Astra Serif" w:hAnsi="PT Astra Serif"/>
          <w:bCs/>
          <w:color w:val="000000"/>
          <w:sz w:val="24"/>
          <w:szCs w:val="24"/>
        </w:rPr>
        <w:t>24 – общеобразовательные организации;</w:t>
      </w:r>
    </w:p>
    <w:p w:rsidR="004A0E3F" w:rsidRPr="00D833CD" w:rsidRDefault="004A0E3F" w:rsidP="004A0E3F">
      <w:pPr>
        <w:tabs>
          <w:tab w:val="left" w:pos="1134"/>
        </w:tabs>
        <w:ind w:firstLine="709"/>
        <w:jc w:val="both"/>
        <w:rPr>
          <w:rFonts w:ascii="PT Astra Serif" w:hAnsi="PT Astra Serif"/>
          <w:bCs/>
          <w:color w:val="000000"/>
          <w:sz w:val="24"/>
          <w:szCs w:val="24"/>
        </w:rPr>
      </w:pPr>
      <w:r w:rsidRPr="00D833CD">
        <w:rPr>
          <w:rFonts w:ascii="PT Astra Serif" w:hAnsi="PT Astra Serif"/>
          <w:bCs/>
          <w:color w:val="000000"/>
          <w:sz w:val="24"/>
          <w:szCs w:val="24"/>
        </w:rPr>
        <w:t>14 – профессиональные образовательные организации;</w:t>
      </w:r>
    </w:p>
    <w:p w:rsidR="004A0E3F" w:rsidRPr="00D833CD" w:rsidRDefault="004A0E3F" w:rsidP="004A0E3F">
      <w:pPr>
        <w:tabs>
          <w:tab w:val="left" w:pos="1134"/>
        </w:tabs>
        <w:ind w:firstLine="709"/>
        <w:jc w:val="both"/>
        <w:rPr>
          <w:rFonts w:ascii="PT Astra Serif" w:hAnsi="PT Astra Serif"/>
          <w:bCs/>
          <w:color w:val="000000"/>
          <w:sz w:val="24"/>
          <w:szCs w:val="24"/>
        </w:rPr>
      </w:pPr>
      <w:r w:rsidRPr="00D833CD">
        <w:rPr>
          <w:rFonts w:ascii="PT Astra Serif" w:hAnsi="PT Astra Serif"/>
          <w:bCs/>
          <w:color w:val="000000"/>
          <w:sz w:val="24"/>
          <w:szCs w:val="24"/>
        </w:rPr>
        <w:t>7 – организаций дополнительного образования.</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Впервые на территории Ульяновской области новые места созданы на базе 14 профессиональных образовательных организаций.</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Все организации, реализующие программы дополнительного образования детей на базе созданных новых мест дополнительного образования, имеют лицензии на ведение образовательной деятельности по подвиду образования «Дополнительное образование детей и взрослых». Площадки и кабинеты оформлены с использованием брендбука национального проекта «Образование».</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Новые места дополнительного образования созданы по четырем направленностям:</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техническая - 387 ученико-мест по направлениям «Мобильная робототехника», «3D-моделирование и прототипирование», «Виртуальная реальность», «Веб-дизайн и разработка», «Авто-профи», «Графический дизайн»;</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 xml:space="preserve">естественно-научная - 1080 ученико-мест по направлениям «Агротехнология», «ЭКО-STEM»; </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туристско-</w:t>
      </w:r>
      <w:r w:rsidR="00430E97" w:rsidRPr="00D833CD">
        <w:rPr>
          <w:rFonts w:ascii="PT Astra Serif" w:hAnsi="PT Astra Serif"/>
          <w:bCs/>
          <w:sz w:val="24"/>
          <w:szCs w:val="24"/>
        </w:rPr>
        <w:t>краеведческая -</w:t>
      </w:r>
      <w:r w:rsidRPr="00D833CD">
        <w:rPr>
          <w:rFonts w:ascii="PT Astra Serif" w:hAnsi="PT Astra Serif"/>
          <w:bCs/>
          <w:sz w:val="24"/>
          <w:szCs w:val="24"/>
        </w:rPr>
        <w:t xml:space="preserve"> 646 ученико-мест по направлениям «Режиссёр туристических маршрутов», «Школа безопасности»;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социально-гуманитарная - 387 ученико-мест по направлению «Школа блогера».</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В информационной системе «Навигатор дополнительного образования детей Ульяновской области» (далее - ИС Навигатор) размещено 69 дополнительных общеразвивающих программ, реализуемых на новых местах дополнительного образования, созданных в 2022 году, из них:</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39 программ по технической направленности;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11 программ естественно-научной направленности;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13 программ туристско-краеведческой направленности;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6 программ социально-гуманитарной направленности.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На базе 10 образовательных организаций, были открыты новые формы обучения по дополнительным общеобразовательным программам, в том числе</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5 школьных музеев, на базе которых реализуются программы туристско-краеведческой направленности по направлению «Режиссёр туристических маршрутов» с общим охватом 450 детей;</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5 школьных медиа-центров, на базе которых реализуется программа «Школа блогера» с общим охватом 63 ребёнка.</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lastRenderedPageBreak/>
        <w:t>С целью реализации дополнительных общеразвивающих программ всех направленностей на созданных новых местах дополнительного образования привлечено 90 педагогических работников, из них:</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41 – на базе общеобразовательных организаций;</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32 – на базе профессиональных образовательных организации;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 xml:space="preserve">18 – на базе организаций дополнительного образования. </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 xml:space="preserve">135 руководителей образовательных организаций, педагогических работников прошли повышение квалификации (профмастерства), из них: </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50 на базе ФГБОУ ВО «Федеральный центр дополнительного образования и организации отдыха и оздоровления детей»;</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85 на базе ОГБН ОО «Дворец творчества детей и молодёжи» - Региональный модельный центр дополнительного образования Ульяновской области».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sz w:val="24"/>
          <w:szCs w:val="24"/>
        </w:rPr>
        <w:t xml:space="preserve">В целях создания 4 369 новых мест дополнительного образования предусмотрено финансирование на общую сумму 53,8 млн. рублей, из них 52,2 млн. рублей средства федерального бюджета и 1,6 млн. рублей средства областного бюджета. </w:t>
      </w:r>
    </w:p>
    <w:p w:rsidR="004A0E3F" w:rsidRPr="00D833CD" w:rsidRDefault="004A0E3F" w:rsidP="00884D8E">
      <w:pPr>
        <w:pStyle w:val="af4"/>
        <w:widowControl/>
        <w:numPr>
          <w:ilvl w:val="0"/>
          <w:numId w:val="9"/>
        </w:numPr>
        <w:tabs>
          <w:tab w:val="left" w:pos="1134"/>
        </w:tabs>
        <w:suppressAutoHyphens w:val="0"/>
        <w:ind w:left="0" w:firstLine="709"/>
        <w:contextualSpacing/>
        <w:jc w:val="both"/>
        <w:rPr>
          <w:rFonts w:ascii="PT Astra Serif" w:hAnsi="PT Astra Serif"/>
          <w:b/>
          <w:lang w:val="ru-RU"/>
        </w:rPr>
      </w:pPr>
      <w:r w:rsidRPr="00D833CD">
        <w:rPr>
          <w:rFonts w:ascii="PT Astra Serif" w:hAnsi="PT Astra Serif"/>
          <w:b/>
          <w:lang w:val="ru-RU"/>
        </w:rPr>
        <w:t>Обеспечено проведение мероприятий по профессиональной ориентации в рамках реализации проекта «Билет в будущее», в которых приняли участие дети.</w:t>
      </w:r>
    </w:p>
    <w:p w:rsidR="004A0E3F" w:rsidRPr="00D833CD" w:rsidRDefault="004A0E3F" w:rsidP="004A0E3F">
      <w:pPr>
        <w:tabs>
          <w:tab w:val="left" w:pos="1134"/>
        </w:tabs>
        <w:ind w:firstLine="709"/>
        <w:jc w:val="both"/>
        <w:rPr>
          <w:rFonts w:ascii="PT Astra Serif" w:hAnsi="PT Astra Serif"/>
          <w:bCs/>
          <w:sz w:val="24"/>
          <w:szCs w:val="24"/>
        </w:rPr>
      </w:pPr>
      <w:r w:rsidRPr="00D833CD">
        <w:rPr>
          <w:rFonts w:ascii="PT Astra Serif" w:hAnsi="PT Astra Serif"/>
          <w:bCs/>
          <w:color w:val="000000"/>
          <w:sz w:val="24"/>
          <w:szCs w:val="24"/>
        </w:rPr>
        <w:t xml:space="preserve">С целью формирования готовности к профессиональному самоопределению обучающихся 6-11 классов общеобразовательных организаций в 2022 году в реализации проекта «Билет в будущее» приняли </w:t>
      </w:r>
      <w:r w:rsidRPr="00D833CD">
        <w:rPr>
          <w:rFonts w:ascii="PT Astra Serif" w:hAnsi="PT Astra Serif"/>
          <w:bCs/>
          <w:sz w:val="24"/>
          <w:szCs w:val="24"/>
        </w:rPr>
        <w:t>участие – 5 396 обучающихся на 40 площадках образовательных организаций Ульяновской области.</w:t>
      </w:r>
    </w:p>
    <w:p w:rsidR="004A0E3F" w:rsidRPr="00D833CD" w:rsidRDefault="004A0E3F" w:rsidP="004A0E3F">
      <w:pPr>
        <w:tabs>
          <w:tab w:val="left" w:pos="1134"/>
        </w:tabs>
        <w:ind w:firstLine="709"/>
        <w:jc w:val="both"/>
        <w:rPr>
          <w:rFonts w:ascii="PT Astra Serif" w:hAnsi="PT Astra Serif"/>
          <w:bCs/>
          <w:color w:val="000000"/>
          <w:sz w:val="24"/>
          <w:szCs w:val="24"/>
        </w:rPr>
      </w:pPr>
      <w:r w:rsidRPr="00D833CD">
        <w:rPr>
          <w:rFonts w:ascii="PT Astra Serif" w:hAnsi="PT Astra Serif"/>
          <w:bCs/>
          <w:color w:val="000000"/>
          <w:sz w:val="24"/>
          <w:szCs w:val="24"/>
        </w:rPr>
        <w:t>Профессиональные пробы проходили по 9 специальным профессиональным подготовкам: аграрная среда, безопасная среда, здоровая среда, комфортная среда, умная среда, креативная среда, социальная среда, деловая среда, индустриальная среда, где школьники могут проанализировать профессиональную деятельность.</w:t>
      </w:r>
    </w:p>
    <w:p w:rsidR="004A0E3F" w:rsidRPr="00D833CD" w:rsidRDefault="004A0E3F" w:rsidP="00884D8E">
      <w:pPr>
        <w:pStyle w:val="af4"/>
        <w:widowControl/>
        <w:numPr>
          <w:ilvl w:val="0"/>
          <w:numId w:val="9"/>
        </w:numPr>
        <w:suppressAutoHyphens w:val="0"/>
        <w:ind w:left="0" w:firstLine="709"/>
        <w:contextualSpacing/>
        <w:jc w:val="both"/>
        <w:rPr>
          <w:rFonts w:ascii="PT Astra Serif" w:hAnsi="PT Astra Serif"/>
          <w:b/>
          <w:lang w:val="ru-RU"/>
        </w:rPr>
      </w:pPr>
      <w:r w:rsidRPr="00D833CD">
        <w:rPr>
          <w:rFonts w:ascii="PT Astra Serif" w:hAnsi="PT Astra Serif"/>
          <w:b/>
          <w:lang w:val="ru-RU"/>
        </w:rPr>
        <w:t>В общеобразовательных организациях, расположенных в сельской местности и малых городах, обновлена материально-техническая база для занятий детей физической культурой и спортом.</w:t>
      </w:r>
    </w:p>
    <w:p w:rsidR="004A0E3F" w:rsidRPr="00D833CD" w:rsidRDefault="004A0E3F" w:rsidP="004A0E3F">
      <w:pPr>
        <w:ind w:firstLine="708"/>
        <w:jc w:val="both"/>
        <w:rPr>
          <w:rFonts w:ascii="PT Astra Serif" w:hAnsi="PT Astra Serif"/>
          <w:sz w:val="24"/>
          <w:szCs w:val="24"/>
          <w:lang w:eastAsia="zh-CN"/>
        </w:rPr>
      </w:pPr>
      <w:r w:rsidRPr="00D833CD">
        <w:rPr>
          <w:rFonts w:ascii="PT Astra Serif" w:hAnsi="PT Astra Serif"/>
          <w:sz w:val="24"/>
          <w:szCs w:val="24"/>
          <w:lang w:eastAsia="zh-CN"/>
        </w:rPr>
        <w:t>В целях создания в общеобразовательных организациях, расположенных в сельской местности и малых городах, условий для занятий физической культурой и спортом в 2022 году, в направлении «Ремонт спортивных залов» приведены к современным стандартам спортивной инфраструктуры спортивные залы 12-ти общеобразовательных организаций:</w:t>
      </w:r>
    </w:p>
    <w:p w:rsidR="004A0E3F" w:rsidRPr="00D833CD" w:rsidRDefault="004A0E3F" w:rsidP="004A0E3F">
      <w:pPr>
        <w:ind w:firstLine="708"/>
        <w:jc w:val="both"/>
        <w:rPr>
          <w:rFonts w:ascii="PT Astra Serif" w:hAnsi="PT Astra Serif" w:cs="PT Astra Serif"/>
          <w:sz w:val="24"/>
          <w:szCs w:val="24"/>
        </w:rPr>
      </w:pPr>
      <w:r w:rsidRPr="00D833CD">
        <w:rPr>
          <w:rFonts w:ascii="PT Astra Serif" w:hAnsi="PT Astra Serif" w:cs="PT Astra Serif"/>
          <w:sz w:val="24"/>
          <w:szCs w:val="24"/>
        </w:rPr>
        <w:t>МОУ «Ермоловская средняя школа имени П.Д. Дорогойченко» МО «Вешкаймский район»;</w:t>
      </w:r>
    </w:p>
    <w:p w:rsidR="004A0E3F" w:rsidRPr="00D833CD" w:rsidRDefault="004A0E3F" w:rsidP="004A0E3F">
      <w:pPr>
        <w:ind w:firstLine="708"/>
        <w:jc w:val="both"/>
        <w:rPr>
          <w:rFonts w:ascii="PT Astra Serif" w:hAnsi="PT Astra Serif" w:cs="PT Astra Serif"/>
          <w:sz w:val="24"/>
          <w:szCs w:val="24"/>
        </w:rPr>
      </w:pPr>
      <w:r w:rsidRPr="00D833CD">
        <w:rPr>
          <w:rFonts w:ascii="PT Astra Serif" w:hAnsi="PT Astra Serif" w:cs="PT Astra Serif"/>
          <w:sz w:val="24"/>
          <w:szCs w:val="24"/>
        </w:rPr>
        <w:t xml:space="preserve">МКОУ «Прибрежненская средняя школа им. генерал-лейтенанта </w:t>
      </w:r>
      <w:r w:rsidRPr="00D833CD">
        <w:rPr>
          <w:rFonts w:ascii="PT Astra Serif" w:hAnsi="PT Astra Serif" w:cs="PT Astra Serif"/>
          <w:sz w:val="24"/>
          <w:szCs w:val="24"/>
        </w:rPr>
        <w:br/>
        <w:t xml:space="preserve">И.И. Затевахина» МО «Старомайнский район»; </w:t>
      </w:r>
    </w:p>
    <w:p w:rsidR="004A0E3F" w:rsidRPr="00D833CD" w:rsidRDefault="004A0E3F" w:rsidP="004A0E3F">
      <w:pPr>
        <w:ind w:firstLine="708"/>
        <w:jc w:val="both"/>
        <w:rPr>
          <w:rFonts w:ascii="PT Astra Serif" w:hAnsi="PT Astra Serif" w:cs="PT Astra Serif"/>
          <w:sz w:val="24"/>
          <w:szCs w:val="24"/>
        </w:rPr>
      </w:pPr>
      <w:r w:rsidRPr="00D833CD">
        <w:rPr>
          <w:rFonts w:ascii="PT Astra Serif" w:hAnsi="PT Astra Serif" w:cs="PT Astra Serif"/>
          <w:sz w:val="24"/>
          <w:szCs w:val="24"/>
        </w:rPr>
        <w:t xml:space="preserve">МКОУ «Коптевская основная общеобразовательная школа» МО «Новоспасский район»; </w:t>
      </w:r>
    </w:p>
    <w:p w:rsidR="004A0E3F" w:rsidRPr="00D833CD" w:rsidRDefault="004A0E3F" w:rsidP="004A0E3F">
      <w:pPr>
        <w:ind w:firstLine="708"/>
        <w:jc w:val="both"/>
        <w:rPr>
          <w:rFonts w:ascii="PT Astra Serif" w:hAnsi="PT Astra Serif" w:cs="PT Astra Serif"/>
          <w:sz w:val="24"/>
          <w:szCs w:val="24"/>
        </w:rPr>
      </w:pPr>
      <w:r w:rsidRPr="00D833CD">
        <w:rPr>
          <w:rFonts w:ascii="PT Astra Serif" w:hAnsi="PT Astra Serif" w:cs="PT Astra Serif"/>
          <w:sz w:val="24"/>
          <w:szCs w:val="24"/>
        </w:rPr>
        <w:t>МОУ «Охотничьевская средняя школа» МО «Ульяновский район»;</w:t>
      </w:r>
    </w:p>
    <w:p w:rsidR="004A0E3F" w:rsidRPr="00D833CD" w:rsidRDefault="004A0E3F" w:rsidP="004A0E3F">
      <w:pPr>
        <w:ind w:firstLine="708"/>
        <w:jc w:val="both"/>
        <w:rPr>
          <w:rFonts w:ascii="PT Astra Serif" w:hAnsi="PT Astra Serif" w:cs="PT Astra Serif"/>
          <w:sz w:val="24"/>
          <w:szCs w:val="24"/>
        </w:rPr>
      </w:pPr>
      <w:r w:rsidRPr="00D833CD">
        <w:rPr>
          <w:rFonts w:ascii="PT Astra Serif" w:hAnsi="PT Astra Serif" w:cs="PT Astra Serif"/>
          <w:sz w:val="24"/>
          <w:szCs w:val="24"/>
        </w:rPr>
        <w:t>МОУ «Средняя общеобразовательная школа с. Новая Бекшанка» МО «Барышский район»;</w:t>
      </w:r>
    </w:p>
    <w:p w:rsidR="004A0E3F" w:rsidRPr="00D833CD" w:rsidRDefault="004A0E3F" w:rsidP="004A0E3F">
      <w:pPr>
        <w:ind w:firstLine="708"/>
        <w:jc w:val="both"/>
        <w:rPr>
          <w:rFonts w:ascii="PT Astra Serif" w:hAnsi="PT Astra Serif"/>
          <w:sz w:val="24"/>
          <w:szCs w:val="24"/>
          <w:lang w:eastAsia="zh-CN"/>
        </w:rPr>
      </w:pPr>
      <w:r w:rsidRPr="00D833CD">
        <w:rPr>
          <w:rFonts w:ascii="PT Astra Serif" w:hAnsi="PT Astra Serif" w:cs="PT Astra Serif"/>
          <w:sz w:val="24"/>
          <w:szCs w:val="24"/>
        </w:rPr>
        <w:t>МБОУ «Средняя школа имени Героя Советского Союза В.И. Ерменеева с. Сабакаево МО «Мелекесский район».</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МКОУ Инзенская СШ №3 им. Д.П. Ознобишина;</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МБОУ СОШ № 1 МО «Барышский район»;</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МОУ Новоуренская СШ МО «Ульяновский район»;</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МОУ СШ №2 р.п. Новоспасское;</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МКОУ Базарносызганская средняя школа №1;</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ОГКОУ «Барановская школа-интернат».</w:t>
      </w:r>
    </w:p>
    <w:p w:rsidR="004A0E3F" w:rsidRPr="00D833CD" w:rsidRDefault="004A0E3F" w:rsidP="004A0E3F">
      <w:pPr>
        <w:ind w:firstLine="708"/>
        <w:jc w:val="both"/>
        <w:rPr>
          <w:rFonts w:ascii="PT Astra Serif" w:hAnsi="PT Astra Serif"/>
          <w:bCs/>
          <w:sz w:val="24"/>
          <w:szCs w:val="24"/>
        </w:rPr>
      </w:pPr>
      <w:r w:rsidRPr="00D833CD">
        <w:rPr>
          <w:rFonts w:ascii="PT Astra Serif" w:hAnsi="PT Astra Serif"/>
          <w:bCs/>
          <w:sz w:val="24"/>
          <w:szCs w:val="24"/>
        </w:rPr>
        <w:t xml:space="preserve">Всего </w:t>
      </w:r>
      <w:r w:rsidRPr="00D833CD">
        <w:rPr>
          <w:rFonts w:ascii="PT Astra Serif" w:hAnsi="PT Astra Serif"/>
          <w:sz w:val="24"/>
          <w:szCs w:val="24"/>
          <w:lang w:eastAsia="zh-CN"/>
        </w:rPr>
        <w:t xml:space="preserve">в 2022 году в направлении «Ремонт спортивных залов» произведены ремонтные работы </w:t>
      </w:r>
      <w:r w:rsidRPr="00D833CD">
        <w:rPr>
          <w:rFonts w:ascii="PT Astra Serif" w:hAnsi="PT Astra Serif"/>
          <w:bCs/>
          <w:sz w:val="24"/>
          <w:szCs w:val="24"/>
        </w:rPr>
        <w:t>на общую сумму 30,0 млн. рублей.</w:t>
      </w:r>
    </w:p>
    <w:p w:rsidR="004A0E3F" w:rsidRPr="00D833CD" w:rsidRDefault="004A0E3F" w:rsidP="004A0E3F">
      <w:pPr>
        <w:ind w:firstLine="708"/>
        <w:jc w:val="both"/>
        <w:rPr>
          <w:rFonts w:ascii="PT Astra Serif" w:hAnsi="PT Astra Serif"/>
          <w:sz w:val="24"/>
          <w:szCs w:val="24"/>
          <w:lang w:eastAsia="zh-CN"/>
        </w:rPr>
      </w:pPr>
      <w:r w:rsidRPr="00D833CD">
        <w:rPr>
          <w:rFonts w:ascii="PT Astra Serif" w:hAnsi="PT Astra Serif"/>
          <w:sz w:val="24"/>
          <w:szCs w:val="24"/>
          <w:lang w:eastAsia="zh-CN"/>
        </w:rPr>
        <w:t xml:space="preserve">В направлении «Развитие школьного спортивного движения» в 2022 году для 14-ти общеобразовательных организаций приобретен спортивный инвентарь на общую сумму 0,4 </w:t>
      </w:r>
      <w:r w:rsidRPr="00D833CD">
        <w:rPr>
          <w:rFonts w:ascii="PT Astra Serif" w:hAnsi="PT Astra Serif"/>
          <w:sz w:val="24"/>
          <w:szCs w:val="24"/>
          <w:lang w:eastAsia="zh-CN"/>
        </w:rPr>
        <w:lastRenderedPageBreak/>
        <w:t>млн. рублей, который используется во время занятий на уроках физической культуры, а также в рамках внеурочной деятельности и организации тренировочной деятельности школьного спортивного клуба.</w:t>
      </w:r>
    </w:p>
    <w:p w:rsidR="004A0E3F" w:rsidRPr="00D833CD" w:rsidRDefault="004A0E3F" w:rsidP="004A0E3F">
      <w:pPr>
        <w:ind w:firstLine="709"/>
        <w:jc w:val="both"/>
        <w:rPr>
          <w:rFonts w:ascii="PT Astra Serif" w:eastAsia="Calibri" w:hAnsi="PT Astra Serif"/>
          <w:bCs/>
          <w:color w:val="000000"/>
          <w:sz w:val="24"/>
          <w:szCs w:val="24"/>
        </w:rPr>
      </w:pPr>
      <w:r w:rsidRPr="00D833CD">
        <w:rPr>
          <w:rFonts w:ascii="PT Astra Serif" w:hAnsi="PT Astra Serif"/>
          <w:bCs/>
          <w:color w:val="000000"/>
          <w:sz w:val="24"/>
          <w:szCs w:val="24"/>
        </w:rPr>
        <w:t xml:space="preserve">По состоянию на 31 декабря 2022 года в </w:t>
      </w:r>
      <w:bookmarkStart w:id="37" w:name="_Hlk122515536"/>
      <w:r w:rsidRPr="00D833CD">
        <w:rPr>
          <w:rFonts w:ascii="PT Astra Serif" w:hAnsi="PT Astra Serif"/>
          <w:bCs/>
          <w:color w:val="000000"/>
          <w:sz w:val="24"/>
          <w:szCs w:val="24"/>
        </w:rPr>
        <w:t>Единый Всероссийский перечень (реестр) школьных спортивных клубов</w:t>
      </w:r>
      <w:bookmarkEnd w:id="37"/>
      <w:r w:rsidRPr="00D833CD">
        <w:rPr>
          <w:rFonts w:ascii="PT Astra Serif" w:hAnsi="PT Astra Serif"/>
          <w:bCs/>
          <w:color w:val="000000"/>
          <w:sz w:val="24"/>
          <w:szCs w:val="24"/>
        </w:rPr>
        <w:t xml:space="preserve"> внесены 369 записей по 354 образовательным организациям, что составляет 88,5% от </w:t>
      </w:r>
      <w:r w:rsidRPr="00D833CD">
        <w:rPr>
          <w:rFonts w:ascii="PT Astra Serif" w:eastAsia="Calibri" w:hAnsi="PT Astra Serif"/>
          <w:bCs/>
          <w:color w:val="000000"/>
          <w:sz w:val="24"/>
          <w:szCs w:val="24"/>
        </w:rPr>
        <w:t>общего количества общеобразовательных организаций, расположенных на территории Ульяновской области (400).</w:t>
      </w:r>
    </w:p>
    <w:p w:rsidR="004A0E3F" w:rsidRPr="00D833CD" w:rsidRDefault="004A0E3F" w:rsidP="00884D8E">
      <w:pPr>
        <w:pStyle w:val="af4"/>
        <w:widowControl/>
        <w:numPr>
          <w:ilvl w:val="0"/>
          <w:numId w:val="9"/>
        </w:numPr>
        <w:suppressAutoHyphens w:val="0"/>
        <w:ind w:left="0" w:firstLine="709"/>
        <w:contextualSpacing/>
        <w:jc w:val="both"/>
        <w:rPr>
          <w:rFonts w:ascii="PT Astra Serif" w:hAnsi="PT Astra Serif"/>
          <w:b/>
          <w:lang w:val="ru-RU"/>
        </w:rPr>
      </w:pPr>
      <w:r w:rsidRPr="00D833CD">
        <w:rPr>
          <w:rFonts w:ascii="PT Astra Serif" w:hAnsi="PT Astra Serif"/>
          <w:b/>
          <w:lang w:val="ru-RU"/>
        </w:rPr>
        <w:t>Созданы и функционируют региональные центры выявления, поддержки и развития способностей и талантов у детей и молодежи.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С 1 сентября 2021 года в Ульяновской области начал работу центр выявления и поддержки одарённых детей «Алые паруса» (далее - Центр), основной целью которого является создание условий для системной работы по следующим направлениям: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выявление одаренных детей посредством проведения олимпиад, различных интеллектуальных 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творческой, физкультурно-оздоровительной деятельности, а также пропаганду научных знаний, творческих и спортивных достижений;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организация дальнейшей профессиональной поддержки одарённых детей, проявивших выдающиеся способности в области искусства, спорта, естественнонаучных дисциплин, а также добившихся успеха в техническом творчестве.</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 xml:space="preserve">В течение 2022 года Центром проведена работа по формированию перечня образовательных программ, направленных на углублённую подготовку и профильное обучение учащихся Ульяновской области по направлениям работы ОЦ «Сириус» и Центра. </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 xml:space="preserve">Всего профессорско-преподавательским составом ВУЗов Ульяновской области совместно с Центром разработано 95 образовательных программ. За 2022 год на программах Центра обучилось 1640 учащихся 5-11 классов. Все образовательные программы проводились в гибридном формате, что позволило привлечь к участию учащихся из сельской местности. </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С целью реализации практической части программ были организованы профильные интенсивные смены: за 2022 год Центром проведено 14879 человеко-дней. С целью повышения качества образовательных результатов образовательных программ Центра в состав Экспертного совета в 2022 году внешними экспертами в состав Экспертного совета включены:</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1.</w:t>
      </w:r>
      <w:r w:rsidRPr="00D833CD">
        <w:rPr>
          <w:rFonts w:ascii="PT Astra Serif" w:hAnsi="PT Astra Serif"/>
          <w:bCs/>
          <w:sz w:val="24"/>
          <w:szCs w:val="24"/>
          <w:lang w:eastAsia="ar-SA"/>
        </w:rPr>
        <w:tab/>
        <w:t>По направлению «Наука»: Соловьев Алексей Юрьевич, руководителя отдела организации олимпиад Университета Иннополис, руководителя Центра методологической поддержки научно-исследовательских работ в области робототехники и информатики.</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2.</w:t>
      </w:r>
      <w:r w:rsidRPr="00D833CD">
        <w:rPr>
          <w:rFonts w:ascii="PT Astra Serif" w:hAnsi="PT Astra Serif"/>
          <w:bCs/>
          <w:sz w:val="24"/>
          <w:szCs w:val="24"/>
          <w:lang w:eastAsia="ar-SA"/>
        </w:rPr>
        <w:tab/>
        <w:t>По направлению «Наука»: Комаров Роман Владимирович - ученый секретарь, кандидат психологических наук, доцент Московского городского педагогического университета.</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По направлению «Искусства»: Богданова Наталья Викторовна декан факультета «фортепиано», заведующая кафедрой специального фортепиано Центральной музыкальной школы при Московской государственной консерватории имени П.И. Чайковского -  Академии исполнительского искусства.</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В рамках формирования системы работы с талантливыми детьми и молодёжью, а также подготовки педагогических кадров совместно с научно-производственным объединением «Марс», Ульяновским государственным университетом, Центр провели семинар – совещание по теме: «Развитие системы выявления и поддержки высокомотивированных школьников по направлению «Наука: IT», всего в работе семинара приняли участие 76 учителей информатики, заместителей директоров по ИКТ и руководителей муниципальных методических объединений учителей информатики Ульяновской области. В рамках межрегионального взаимодействия прошло совещание с профессорско-преподавательским составом московского городского педагогического университета по вопросу организации совместных профильных интенсивов.</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lastRenderedPageBreak/>
        <w:t xml:space="preserve">В 2022 году Центром получена лицензия на право реализации программ повышения квалификации педагогических работников и переподготовку, всего обучено 64 педагога. С целью методического сопровождения деятельности педагогов, направленной на выявление и сопровождение талантливых и способных детей и молодёжи, проведены творческие лаборатории для педагогов, работающих с мотивированными и одарёнными детьми, конференция по старту ВсОШ в 2022-2023 учебном году, мастерская по сингапурской системе работы в школе. 37,9% педагогов Центра прошли обучение в ОЦ «Сириус». </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В рамках межрегионального сотрудничества призёры регионального этапа ВсОШ по физике под руководством педагога дополнительного образования Явтушенко М.С. стали участниками профильного интенсива по физике в Челябинской области в центре Рысь. В работе интенсива приняли участие тренеры – педагоги из центральной методической комиссии ВсОШ по физике.</w:t>
      </w:r>
    </w:p>
    <w:p w:rsidR="004A0E3F" w:rsidRPr="00D833CD" w:rsidRDefault="004A0E3F" w:rsidP="004A0E3F">
      <w:pPr>
        <w:suppressAutoHyphens/>
        <w:ind w:firstLine="709"/>
        <w:jc w:val="both"/>
        <w:rPr>
          <w:rFonts w:ascii="PT Astra Serif" w:hAnsi="PT Astra Serif"/>
          <w:bCs/>
          <w:sz w:val="24"/>
          <w:szCs w:val="24"/>
          <w:lang w:eastAsia="ar-SA"/>
        </w:rPr>
      </w:pPr>
      <w:r w:rsidRPr="00D833CD">
        <w:rPr>
          <w:rFonts w:ascii="PT Astra Serif" w:hAnsi="PT Astra Serif"/>
          <w:bCs/>
          <w:sz w:val="24"/>
          <w:szCs w:val="24"/>
          <w:lang w:eastAsia="ar-SA"/>
        </w:rPr>
        <w:t>С 24 по 28 октября 2022 года на базе загородного кампуса ОГБН ОО «Центр выявления и поддержки одарённых детей Ульяновской области «Алые паруса» состоялась профильная смена (образовательный интенсив) «Искусство». Участниками смены стали 14 юных пианистов, обучающихся по классу фортепиано в школах искусств города Ульяновска и Ульяновской области, прошедших предварительный отбор и 20 педагогов детских школ искусств.</w:t>
      </w:r>
    </w:p>
    <w:p w:rsidR="004A0E3F" w:rsidRPr="00D833CD" w:rsidRDefault="004A0E3F" w:rsidP="004A0E3F">
      <w:pPr>
        <w:suppressAutoHyphens/>
        <w:ind w:firstLine="709"/>
        <w:jc w:val="both"/>
        <w:rPr>
          <w:rFonts w:ascii="PT Astra Serif" w:hAnsi="PT Astra Serif"/>
          <w:bCs/>
          <w:sz w:val="24"/>
          <w:szCs w:val="24"/>
          <w:lang w:eastAsia="zh-CN"/>
        </w:rPr>
      </w:pPr>
      <w:r w:rsidRPr="00D833CD">
        <w:rPr>
          <w:rFonts w:ascii="PT Astra Serif" w:hAnsi="PT Astra Serif"/>
          <w:bCs/>
          <w:sz w:val="24"/>
          <w:szCs w:val="24"/>
          <w:lang w:eastAsia="ar-SA"/>
        </w:rPr>
        <w:t xml:space="preserve">Руководителем смены выступила декан факультета «фортепиано», заведующая кафедрой специального фортепиано «Центральной музыкальной школы – Академии исполнительского искусства», солистка ГБУК КФО «Москонцерт» Богданова Наталья Викторовна. Педагогом по композиции и импровизации на фортепиано выступил для обучающихся пианист, композитор, лауреат международных конкурсов, преподаватель кафедры специального фортепиано Казанской государственной консерватории им. Жиганова Кирилл Андреевич Егорычев. В рамках были проведены индивидуальные занятия с профессионалами, состоялись сольный концерт лауреата международных конкурсов Кирилла Егорычева, отчётный концерт обучающихся, а также мастер-классы для педагогов детских школ искусств города Ульяновска и Димитровграда. </w:t>
      </w:r>
    </w:p>
    <w:p w:rsidR="004A0E3F" w:rsidRPr="00D833CD" w:rsidRDefault="004A0E3F" w:rsidP="004A0E3F">
      <w:pPr>
        <w:ind w:firstLine="709"/>
        <w:jc w:val="both"/>
        <w:rPr>
          <w:rFonts w:ascii="PT Astra Serif" w:hAnsi="PT Astra Serif"/>
          <w:bCs/>
          <w:sz w:val="24"/>
          <w:szCs w:val="24"/>
          <w:lang w:eastAsia="zh-CN"/>
        </w:rPr>
      </w:pPr>
      <w:r w:rsidRPr="00D833CD">
        <w:rPr>
          <w:rFonts w:ascii="PT Astra Serif" w:hAnsi="PT Astra Serif"/>
          <w:bCs/>
          <w:sz w:val="24"/>
          <w:szCs w:val="24"/>
          <w:lang w:eastAsia="zh-CN"/>
        </w:rPr>
        <w:t xml:space="preserve">В 2022 году Центр определён региональным оператором проведения Всероссийской олимпиады школьников, всего в мероприятиях по подготовке к олимпиаде и всех турах олимпиады в 2022 году приняли участие более 70000 человек.  </w:t>
      </w:r>
    </w:p>
    <w:p w:rsidR="004A0E3F" w:rsidRPr="00D833CD" w:rsidRDefault="004A0E3F" w:rsidP="004A0E3F">
      <w:pPr>
        <w:ind w:firstLine="709"/>
        <w:jc w:val="both"/>
        <w:rPr>
          <w:rFonts w:ascii="PT Astra Serif" w:hAnsi="PT Astra Serif"/>
          <w:bCs/>
          <w:sz w:val="24"/>
          <w:szCs w:val="24"/>
          <w:lang w:eastAsia="zh-CN"/>
        </w:rPr>
      </w:pPr>
      <w:r w:rsidRPr="00D833CD">
        <w:rPr>
          <w:rFonts w:ascii="PT Astra Serif" w:hAnsi="PT Astra Serif"/>
          <w:bCs/>
          <w:sz w:val="24"/>
          <w:szCs w:val="24"/>
          <w:lang w:eastAsia="zh-CN"/>
        </w:rPr>
        <w:t xml:space="preserve">По итогам 2022 года доля детей, обучающихся в 5-11 классах, вовлеченных в мероприятия по выявлению и сопровождению одаренных детей (процентов) составила 10,3% от численности школьников 5-11 классов (7277человек -  58 мероприятий). </w:t>
      </w:r>
    </w:p>
    <w:p w:rsidR="004A0E3F" w:rsidRPr="00D833CD" w:rsidRDefault="004A0E3F" w:rsidP="004A0E3F">
      <w:pPr>
        <w:ind w:firstLine="709"/>
        <w:jc w:val="both"/>
        <w:rPr>
          <w:rFonts w:ascii="PT Astra Serif" w:hAnsi="PT Astra Serif"/>
          <w:bCs/>
          <w:sz w:val="24"/>
          <w:szCs w:val="24"/>
          <w:lang w:eastAsia="zh-CN"/>
        </w:rPr>
      </w:pPr>
      <w:r w:rsidRPr="00D833CD">
        <w:rPr>
          <w:rFonts w:ascii="PT Astra Serif" w:hAnsi="PT Astra Serif"/>
          <w:bCs/>
          <w:sz w:val="24"/>
          <w:szCs w:val="24"/>
          <w:lang w:eastAsia="zh-CN"/>
        </w:rPr>
        <w:t xml:space="preserve">В 2022 году создана распределённая сеть общеобразовательных организаций Центра, в состав которой включены 24 базовые школы из всех муниципальных образований региона, на программы распределённой сети зачислено более 700 школьников. </w:t>
      </w:r>
    </w:p>
    <w:p w:rsidR="004A0E3F" w:rsidRPr="00D833CD" w:rsidRDefault="004A0E3F" w:rsidP="004A0E3F">
      <w:pPr>
        <w:ind w:firstLine="709"/>
        <w:jc w:val="both"/>
        <w:rPr>
          <w:rFonts w:ascii="PT Astra Serif" w:hAnsi="PT Astra Serif"/>
          <w:bCs/>
          <w:sz w:val="24"/>
          <w:szCs w:val="24"/>
          <w:lang w:eastAsia="zh-CN"/>
        </w:rPr>
      </w:pPr>
      <w:r w:rsidRPr="00D833CD">
        <w:rPr>
          <w:rFonts w:ascii="PT Astra Serif" w:hAnsi="PT Astra Serif"/>
          <w:bCs/>
          <w:sz w:val="24"/>
          <w:szCs w:val="24"/>
          <w:lang w:eastAsia="zh-CN"/>
        </w:rPr>
        <w:t>Центром формируется мониторинг оценки исполнения показателей вовлеченности учащихся в процесс выявления одарённых детей и сформирован отчёт внесения в ГИР за 2022 год, в 2022 году от Ульяновской области внесен 1057 человек.</w:t>
      </w:r>
    </w:p>
    <w:p w:rsidR="004A0E3F" w:rsidRPr="00D833CD" w:rsidRDefault="004A0E3F" w:rsidP="00884D8E">
      <w:pPr>
        <w:pStyle w:val="af4"/>
        <w:widowControl/>
        <w:numPr>
          <w:ilvl w:val="0"/>
          <w:numId w:val="9"/>
        </w:numPr>
        <w:suppressAutoHyphens w:val="0"/>
        <w:ind w:left="0" w:firstLine="709"/>
        <w:contextualSpacing/>
        <w:jc w:val="both"/>
        <w:rPr>
          <w:rFonts w:ascii="PT Astra Serif" w:hAnsi="PT Astra Serif"/>
          <w:b/>
          <w:lang w:val="ru-RU"/>
        </w:rPr>
      </w:pPr>
      <w:r w:rsidRPr="00D833CD">
        <w:rPr>
          <w:rFonts w:ascii="PT Astra Serif" w:hAnsi="PT Astra Serif"/>
          <w:b/>
          <w:lang w:val="ru-RU"/>
        </w:rPr>
        <w:t>Внедрена и функционирует Целевая модель развития региональных систем дополнительного образования детей.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Целевая модель развития региональных систем дополнительного образования детей утверждена приказом Министерства просвещения Российской Федерации от 3 сентября 2019 года за № 467. </w:t>
      </w:r>
    </w:p>
    <w:p w:rsidR="004A0E3F" w:rsidRPr="00D833CD" w:rsidRDefault="004A0E3F" w:rsidP="004A0E3F">
      <w:pPr>
        <w:widowControl w:val="0"/>
        <w:autoSpaceDE w:val="0"/>
        <w:autoSpaceDN w:val="0"/>
        <w:adjustRightInd w:val="0"/>
        <w:ind w:firstLine="540"/>
        <w:jc w:val="both"/>
        <w:rPr>
          <w:rFonts w:ascii="PT Astra Serif" w:hAnsi="PT Astra Serif"/>
          <w:sz w:val="24"/>
          <w:szCs w:val="24"/>
        </w:rPr>
      </w:pPr>
      <w:r w:rsidRPr="00D833CD">
        <w:rPr>
          <w:rFonts w:ascii="PT Astra Serif" w:hAnsi="PT Astra Serif"/>
          <w:sz w:val="24"/>
          <w:szCs w:val="24"/>
        </w:rPr>
        <w:t xml:space="preserve">Внедрение Целевой модели способствовало процессам и процедуре управленческой перенастройки всей системы дополнительного образования, позволило запустить и регулировать механизмы персонифицированного учета детей, осваивающих дополнительные общеразвивающие программы, персонифицированного финансирования, внедрить новые организационно-управленческих механизмы, в том числе через создание новой сети организационных структур, направленных на трансформацию логистики сопровождения детей, программ, финансов, инноваций, а также обновить общеобразовательные программы дополнительного образования с учетом интересов общества и запроса реального сектора </w:t>
      </w:r>
      <w:r w:rsidRPr="00D833CD">
        <w:rPr>
          <w:rFonts w:ascii="PT Astra Serif" w:hAnsi="PT Astra Serif"/>
          <w:sz w:val="24"/>
          <w:szCs w:val="24"/>
        </w:rPr>
        <w:lastRenderedPageBreak/>
        <w:t>экономики.</w:t>
      </w:r>
    </w:p>
    <w:p w:rsidR="004A0E3F" w:rsidRPr="00D833CD" w:rsidRDefault="004A0E3F" w:rsidP="004A0E3F">
      <w:pPr>
        <w:widowControl w:val="0"/>
        <w:autoSpaceDE w:val="0"/>
        <w:autoSpaceDN w:val="0"/>
        <w:adjustRightInd w:val="0"/>
        <w:ind w:firstLine="540"/>
        <w:jc w:val="both"/>
        <w:rPr>
          <w:rFonts w:ascii="PT Astra Serif" w:hAnsi="PT Astra Serif"/>
          <w:bCs/>
          <w:color w:val="000000"/>
          <w:sz w:val="24"/>
          <w:szCs w:val="24"/>
          <w:u w:val="single"/>
        </w:rPr>
      </w:pPr>
      <w:r w:rsidRPr="00D833CD">
        <w:rPr>
          <w:rFonts w:ascii="PT Astra Serif" w:hAnsi="PT Astra Serif"/>
          <w:bCs/>
          <w:color w:val="000000"/>
          <w:sz w:val="24"/>
          <w:szCs w:val="24"/>
          <w:u w:val="single"/>
        </w:rPr>
        <w:t>1) Повышение вариативности дополнительного образования детей, качества и доступности дополнительных образовательных программ для детей.</w:t>
      </w:r>
    </w:p>
    <w:p w:rsidR="004A0E3F" w:rsidRPr="00D833CD" w:rsidRDefault="004A0E3F" w:rsidP="004A0E3F">
      <w:pPr>
        <w:widowControl w:val="0"/>
        <w:autoSpaceDE w:val="0"/>
        <w:autoSpaceDN w:val="0"/>
        <w:adjustRightInd w:val="0"/>
        <w:ind w:firstLine="540"/>
        <w:jc w:val="both"/>
        <w:rPr>
          <w:rFonts w:ascii="PT Astra Serif" w:hAnsi="PT Astra Serif"/>
          <w:color w:val="000000"/>
          <w:sz w:val="24"/>
          <w:szCs w:val="24"/>
        </w:rPr>
      </w:pPr>
      <w:r w:rsidRPr="00D833CD">
        <w:rPr>
          <w:rFonts w:ascii="PT Astra Serif" w:hAnsi="PT Astra Serif"/>
          <w:color w:val="000000"/>
          <w:sz w:val="24"/>
          <w:szCs w:val="24"/>
        </w:rPr>
        <w:t>С 2019 года в Ульяновской области функционирует информационная система «Навигатор дополнительного образования детей» (далее – Навигатор) – интернет-портал (dopobr73.ru), где родители могут осуществить поиск кружков и секций для своих детей в соответствии с их интересами, особенностями их здоровья, местом проживания.</w:t>
      </w:r>
    </w:p>
    <w:p w:rsidR="004A0E3F" w:rsidRPr="00D833CD" w:rsidRDefault="004A0E3F" w:rsidP="004A0E3F">
      <w:pPr>
        <w:widowControl w:val="0"/>
        <w:autoSpaceDE w:val="0"/>
        <w:autoSpaceDN w:val="0"/>
        <w:adjustRightInd w:val="0"/>
        <w:ind w:firstLine="540"/>
        <w:jc w:val="both"/>
        <w:rPr>
          <w:rFonts w:ascii="PT Astra Serif" w:hAnsi="PT Astra Serif"/>
          <w:color w:val="000000"/>
          <w:sz w:val="24"/>
          <w:szCs w:val="24"/>
        </w:rPr>
      </w:pPr>
      <w:r w:rsidRPr="00D833CD">
        <w:rPr>
          <w:rFonts w:ascii="PT Astra Serif" w:hAnsi="PT Astra Serif"/>
          <w:color w:val="000000"/>
          <w:sz w:val="24"/>
          <w:szCs w:val="24"/>
        </w:rPr>
        <w:t>В настоящее время в Навигаторе представлена информация по всем образовательным организациям Ульяновской области, реализующим дополнительное образование для детей от 5 до 18 лет, в том числе для детей с ограниченными возможностями здоровья и детей-инвалидов.</w:t>
      </w:r>
    </w:p>
    <w:p w:rsidR="004A0E3F" w:rsidRPr="00D833CD" w:rsidRDefault="004A0E3F" w:rsidP="004A0E3F">
      <w:pPr>
        <w:widowControl w:val="0"/>
        <w:autoSpaceDE w:val="0"/>
        <w:autoSpaceDN w:val="0"/>
        <w:adjustRightInd w:val="0"/>
        <w:ind w:firstLine="540"/>
        <w:jc w:val="both"/>
        <w:rPr>
          <w:rFonts w:ascii="PT Astra Serif" w:hAnsi="PT Astra Serif"/>
          <w:sz w:val="24"/>
          <w:szCs w:val="24"/>
        </w:rPr>
      </w:pPr>
      <w:r w:rsidRPr="00D833CD">
        <w:rPr>
          <w:rFonts w:ascii="PT Astra Serif" w:hAnsi="PT Astra Serif"/>
          <w:color w:val="000000"/>
          <w:sz w:val="24"/>
          <w:szCs w:val="24"/>
        </w:rPr>
        <w:t xml:space="preserve">В Навигаторе размещено и допущено к реализации </w:t>
      </w:r>
      <w:r w:rsidRPr="00D833CD">
        <w:rPr>
          <w:rFonts w:ascii="PT Astra Serif" w:hAnsi="PT Astra Serif"/>
          <w:sz w:val="24"/>
          <w:szCs w:val="24"/>
        </w:rPr>
        <w:t>5 969 дополнительных общеобразовательных общеразвивающих программ, из которых:</w:t>
      </w:r>
    </w:p>
    <w:p w:rsidR="004A0E3F" w:rsidRPr="00D833CD" w:rsidRDefault="004A0E3F" w:rsidP="004A0E3F">
      <w:pPr>
        <w:tabs>
          <w:tab w:val="left" w:pos="851"/>
        </w:tabs>
        <w:ind w:firstLine="709"/>
        <w:jc w:val="both"/>
        <w:rPr>
          <w:rFonts w:ascii="PT Astra Serif" w:hAnsi="PT Astra Serif"/>
          <w:sz w:val="24"/>
          <w:szCs w:val="24"/>
        </w:rPr>
      </w:pPr>
      <w:r w:rsidRPr="00D833CD">
        <w:rPr>
          <w:rFonts w:ascii="PT Astra Serif" w:hAnsi="PT Astra Serif"/>
          <w:sz w:val="24"/>
          <w:szCs w:val="24"/>
        </w:rPr>
        <w:t>5 593 дополнительных общеразвивающих программы;</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243 дополнительных предпрофессиональных программы;</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133 программы спортивной подготовки;</w:t>
      </w:r>
    </w:p>
    <w:p w:rsidR="004A0E3F" w:rsidRPr="00D833CD" w:rsidRDefault="004A0E3F" w:rsidP="004A0E3F">
      <w:pPr>
        <w:ind w:firstLine="709"/>
        <w:jc w:val="both"/>
        <w:rPr>
          <w:rFonts w:ascii="PT Astra Serif" w:eastAsia="Calibri" w:hAnsi="PT Astra Serif"/>
          <w:sz w:val="24"/>
          <w:szCs w:val="24"/>
        </w:rPr>
      </w:pPr>
      <w:r w:rsidRPr="00D833CD">
        <w:rPr>
          <w:rFonts w:ascii="PT Astra Serif" w:eastAsia="Calibri" w:hAnsi="PT Astra Serif"/>
          <w:sz w:val="24"/>
          <w:szCs w:val="24"/>
        </w:rPr>
        <w:t>Вариативность дополнительного образования обеспечена дополнительными общеобразовательными программами по 6 направленностям: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667 технической направленности;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536 естественно-научной направленности;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296 туристско-краеведческой направленности;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760 социально-гуманитарной направленности;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1070 художественной направленности;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729 физкультурно-спортивной направленности.</w:t>
      </w:r>
    </w:p>
    <w:p w:rsidR="004A0E3F" w:rsidRPr="00D833CD" w:rsidRDefault="004A0E3F" w:rsidP="004A0E3F">
      <w:pPr>
        <w:jc w:val="both"/>
        <w:rPr>
          <w:rFonts w:ascii="PT Astra Serif" w:hAnsi="PT Astra Serif"/>
          <w:sz w:val="24"/>
          <w:szCs w:val="24"/>
        </w:rPr>
      </w:pPr>
      <w:r w:rsidRPr="00D833CD">
        <w:rPr>
          <w:rFonts w:ascii="PT Astra Serif" w:hAnsi="PT Astra Serif"/>
          <w:noProof/>
          <w:sz w:val="24"/>
          <w:szCs w:val="24"/>
        </w:rPr>
        <w:drawing>
          <wp:inline distT="0" distB="0" distL="0" distR="0">
            <wp:extent cx="6029325" cy="2571750"/>
            <wp:effectExtent l="0" t="0" r="0" b="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Для обеспечения доступности дополнительного образования для детей с различными образовательными потребностями, дополнительное образование реализуется по трем уровням сложности: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1985 программа стартового уровня;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1769 программ базового уровня;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304 программ продвинутого уровня.</w:t>
      </w:r>
    </w:p>
    <w:p w:rsidR="004A0E3F" w:rsidRPr="00D833CD" w:rsidRDefault="004A0E3F" w:rsidP="004A0E3F">
      <w:pPr>
        <w:jc w:val="both"/>
        <w:rPr>
          <w:rFonts w:ascii="PT Astra Serif" w:eastAsia="Calibri" w:hAnsi="PT Astra Serif" w:cs="Arial"/>
          <w:sz w:val="24"/>
          <w:szCs w:val="24"/>
        </w:rPr>
      </w:pPr>
      <w:r w:rsidRPr="00D833CD">
        <w:rPr>
          <w:rFonts w:ascii="PT Astra Serif" w:hAnsi="PT Astra Serif"/>
          <w:noProof/>
          <w:sz w:val="24"/>
          <w:szCs w:val="24"/>
        </w:rPr>
        <w:lastRenderedPageBreak/>
        <w:drawing>
          <wp:inline distT="0" distB="0" distL="0" distR="0">
            <wp:extent cx="6029325" cy="1495425"/>
            <wp:effectExtent l="0" t="0" r="0" b="0"/>
            <wp:docPr id="3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A0E3F" w:rsidRPr="00D833CD" w:rsidRDefault="004A0E3F" w:rsidP="004A0E3F">
      <w:pPr>
        <w:widowControl w:val="0"/>
        <w:autoSpaceDE w:val="0"/>
        <w:autoSpaceDN w:val="0"/>
        <w:adjustRightInd w:val="0"/>
        <w:ind w:firstLine="540"/>
        <w:jc w:val="both"/>
        <w:rPr>
          <w:rFonts w:ascii="PT Astra Serif" w:hAnsi="PT Astra Serif"/>
          <w:bCs/>
          <w:color w:val="000000"/>
          <w:sz w:val="24"/>
          <w:szCs w:val="24"/>
          <w:u w:val="single"/>
        </w:rPr>
      </w:pPr>
      <w:r w:rsidRPr="00D833CD">
        <w:rPr>
          <w:rFonts w:ascii="PT Astra Serif" w:hAnsi="PT Astra Serif"/>
          <w:bCs/>
          <w:color w:val="000000"/>
          <w:sz w:val="24"/>
          <w:szCs w:val="24"/>
          <w:u w:val="single"/>
        </w:rPr>
        <w:t>2) Формирование ведущей роли дополнительного образования детей в системе образования субъектов Российской Федерации как важнейшего элемента интеллектуального, духовно-нравственного и физического совершенствования детей, а также обеспечение подготовки и ранней профориентации будущих кадров для потребностей социально-экономического развития субъектов Российской Федерации.</w:t>
      </w:r>
    </w:p>
    <w:p w:rsidR="004A0E3F" w:rsidRPr="00D833CD" w:rsidRDefault="004A0E3F" w:rsidP="004A0E3F">
      <w:pPr>
        <w:ind w:firstLine="709"/>
        <w:jc w:val="both"/>
        <w:rPr>
          <w:rFonts w:ascii="PT Astra Serif" w:hAnsi="PT Astra Serif" w:cs="Arial"/>
          <w:bCs/>
          <w:sz w:val="24"/>
          <w:szCs w:val="24"/>
          <w:shd w:val="clear" w:color="auto" w:fill="FFFFFF"/>
        </w:rPr>
      </w:pPr>
      <w:r w:rsidRPr="00D833CD">
        <w:rPr>
          <w:rFonts w:ascii="PT Astra Serif" w:hAnsi="PT Astra Serif"/>
          <w:bCs/>
          <w:sz w:val="24"/>
          <w:szCs w:val="24"/>
        </w:rPr>
        <w:t xml:space="preserve">Содержание каждой дополнительной общеразвивающей программы </w:t>
      </w:r>
      <w:r w:rsidRPr="00D833CD">
        <w:rPr>
          <w:rFonts w:ascii="PT Astra Serif" w:hAnsi="PT Astra Serif" w:cs="Arial"/>
          <w:bCs/>
          <w:sz w:val="24"/>
          <w:szCs w:val="24"/>
          <w:shd w:val="clear" w:color="auto" w:fill="FFFFFF"/>
        </w:rPr>
        <w:t>направлено на приобретение обучающимися знаний, умений и глобальных компетенций, необходимых для решения широкого диапазона жизненных задач в различных сферах деятельности, общения и социальных отношений, что позволяет формировать у них математическую, финансовую, естественнонаучную, цифровую функциональную грамотность.</w:t>
      </w:r>
    </w:p>
    <w:p w:rsidR="004A0E3F" w:rsidRPr="00D833CD" w:rsidRDefault="004A0E3F" w:rsidP="004A0E3F">
      <w:pPr>
        <w:pStyle w:val="aa"/>
        <w:spacing w:before="0" w:after="0"/>
        <w:ind w:firstLine="709"/>
        <w:rPr>
          <w:rFonts w:ascii="PT Astra Serif" w:hAnsi="PT Astra Serif"/>
        </w:rPr>
      </w:pPr>
      <w:r w:rsidRPr="00D833CD">
        <w:rPr>
          <w:rFonts w:ascii="PT Astra Serif" w:hAnsi="PT Astra Serif"/>
        </w:rPr>
        <w:t>В 2022 году реализуется 679 дополнительных общеразвивающих программ, направленных на развитие функциональной грамотности, из них</w:t>
      </w:r>
    </w:p>
    <w:p w:rsidR="004A0E3F" w:rsidRPr="00D833CD" w:rsidRDefault="004A0E3F" w:rsidP="004A0E3F">
      <w:pPr>
        <w:pStyle w:val="aa"/>
        <w:spacing w:before="0" w:after="0"/>
        <w:ind w:firstLine="709"/>
        <w:rPr>
          <w:rFonts w:ascii="PT Astra Serif" w:hAnsi="PT Astra Serif"/>
        </w:rPr>
      </w:pPr>
      <w:r w:rsidRPr="00D833CD">
        <w:rPr>
          <w:rFonts w:ascii="PT Astra Serif" w:hAnsi="PT Astra Serif"/>
        </w:rPr>
        <w:t>финансовая и экономическая грамотность - 42 программы;</w:t>
      </w:r>
    </w:p>
    <w:p w:rsidR="004A0E3F" w:rsidRPr="00D833CD" w:rsidRDefault="004A0E3F" w:rsidP="004A0E3F">
      <w:pPr>
        <w:pStyle w:val="aa"/>
        <w:spacing w:before="0" w:after="0"/>
        <w:ind w:firstLine="709"/>
        <w:rPr>
          <w:rFonts w:ascii="PT Astra Serif" w:hAnsi="PT Astra Serif"/>
        </w:rPr>
      </w:pPr>
      <w:r w:rsidRPr="00D833CD">
        <w:rPr>
          <w:rFonts w:ascii="PT Astra Serif" w:hAnsi="PT Astra Serif"/>
        </w:rPr>
        <w:t>экологическая грамотность – 237 программ;</w:t>
      </w:r>
    </w:p>
    <w:p w:rsidR="004A0E3F" w:rsidRPr="00D833CD" w:rsidRDefault="004A0E3F" w:rsidP="004A0E3F">
      <w:pPr>
        <w:pStyle w:val="aa"/>
        <w:spacing w:before="0" w:after="0"/>
        <w:ind w:firstLine="709"/>
        <w:rPr>
          <w:rFonts w:ascii="PT Astra Serif" w:hAnsi="PT Astra Serif"/>
        </w:rPr>
      </w:pPr>
      <w:r w:rsidRPr="00D833CD">
        <w:rPr>
          <w:rFonts w:ascii="PT Astra Serif" w:hAnsi="PT Astra Serif"/>
        </w:rPr>
        <w:t>технологическая и цифровая – 342 программы;</w:t>
      </w:r>
    </w:p>
    <w:p w:rsidR="004A0E3F" w:rsidRPr="00D833CD" w:rsidRDefault="004A0E3F" w:rsidP="004A0E3F">
      <w:pPr>
        <w:pStyle w:val="aa"/>
        <w:spacing w:before="0" w:after="0"/>
        <w:ind w:firstLine="709"/>
        <w:rPr>
          <w:rFonts w:ascii="PT Astra Serif" w:hAnsi="PT Astra Serif"/>
        </w:rPr>
      </w:pPr>
      <w:r w:rsidRPr="00D833CD">
        <w:rPr>
          <w:rFonts w:ascii="PT Astra Serif" w:hAnsi="PT Astra Serif"/>
        </w:rPr>
        <w:t>математическая грамотность – 58 программ</w:t>
      </w:r>
    </w:p>
    <w:p w:rsidR="004A0E3F" w:rsidRPr="00D833CD" w:rsidRDefault="004A0E3F" w:rsidP="004A0E3F">
      <w:pPr>
        <w:ind w:firstLine="709"/>
        <w:jc w:val="both"/>
        <w:rPr>
          <w:rFonts w:ascii="PT Astra Serif" w:hAnsi="PT Astra Serif" w:cs="Arial"/>
          <w:bCs/>
          <w:sz w:val="24"/>
          <w:szCs w:val="24"/>
          <w:shd w:val="clear" w:color="auto" w:fill="FFFFFF"/>
        </w:rPr>
      </w:pPr>
      <w:r w:rsidRPr="00D833CD">
        <w:rPr>
          <w:rFonts w:ascii="PT Astra Serif" w:hAnsi="PT Astra Serif" w:cs="Arial"/>
          <w:bCs/>
          <w:sz w:val="24"/>
          <w:szCs w:val="24"/>
          <w:shd w:val="clear" w:color="auto" w:fill="FFFFFF"/>
        </w:rPr>
        <w:t>В дополнительных общеразвивающих программах расширен воспитательный компонент за счет участия детей в событийных и конкурсных мероприятиях различного уровня.</w:t>
      </w:r>
    </w:p>
    <w:p w:rsidR="004A0E3F" w:rsidRPr="00D833CD" w:rsidRDefault="004A0E3F" w:rsidP="004A0E3F">
      <w:pPr>
        <w:pStyle w:val="aa"/>
        <w:spacing w:before="0" w:after="0"/>
        <w:ind w:firstLine="709"/>
        <w:rPr>
          <w:rFonts w:ascii="PT Astra Serif" w:hAnsi="PT Astra Serif"/>
        </w:rPr>
      </w:pPr>
      <w:r w:rsidRPr="00D833CD">
        <w:rPr>
          <w:rFonts w:ascii="PT Astra Serif" w:hAnsi="PT Astra Serif"/>
        </w:rPr>
        <w:t xml:space="preserve">За 2022 год более 15 000 человек приняли участие в 85 социально-значимых мероприятиях. </w:t>
      </w:r>
    </w:p>
    <w:p w:rsidR="004A0E3F" w:rsidRPr="00D833CD" w:rsidRDefault="004A0E3F" w:rsidP="004A0E3F">
      <w:pPr>
        <w:pStyle w:val="aa"/>
        <w:spacing w:before="0" w:after="0"/>
        <w:ind w:firstLine="709"/>
        <w:rPr>
          <w:rFonts w:ascii="PT Astra Serif" w:hAnsi="PT Astra Serif"/>
        </w:rPr>
      </w:pPr>
      <w:r w:rsidRPr="00D833CD">
        <w:rPr>
          <w:rFonts w:ascii="PT Astra Serif" w:hAnsi="PT Astra Serif"/>
        </w:rPr>
        <w:t>В 2022 году обеспечено проведение открытых онлайн-уроков, направленных на раннюю профориентацию и реализуемых с учётом опыта цикла открытых уроков «Проектория», в которых приняли участие 37 866 человек.</w:t>
      </w:r>
    </w:p>
    <w:p w:rsidR="004A0E3F" w:rsidRPr="00D833CD" w:rsidRDefault="004A0E3F" w:rsidP="004A0E3F">
      <w:pPr>
        <w:tabs>
          <w:tab w:val="left" w:pos="851"/>
        </w:tabs>
        <w:ind w:firstLine="709"/>
        <w:jc w:val="both"/>
        <w:rPr>
          <w:rFonts w:ascii="PT Astra Serif" w:hAnsi="PT Astra Serif" w:cs="Arial"/>
          <w:sz w:val="24"/>
          <w:szCs w:val="24"/>
          <w:shd w:val="clear" w:color="auto" w:fill="FFFFFF"/>
        </w:rPr>
      </w:pPr>
      <w:r w:rsidRPr="00D833CD">
        <w:rPr>
          <w:rFonts w:ascii="PT Astra Serif" w:hAnsi="PT Astra Serif" w:cs="Arial"/>
          <w:sz w:val="24"/>
          <w:szCs w:val="24"/>
          <w:shd w:val="clear" w:color="auto" w:fill="FFFFFF"/>
        </w:rPr>
        <w:t>В рамках профессионального самоопределения обучающихся в регионе реализуется проект «Детские и молодежные академии».</w:t>
      </w:r>
    </w:p>
    <w:p w:rsidR="004A0E3F" w:rsidRPr="00D833CD" w:rsidRDefault="004A0E3F" w:rsidP="004A0E3F">
      <w:pPr>
        <w:tabs>
          <w:tab w:val="left" w:pos="851"/>
        </w:tabs>
        <w:ind w:firstLine="709"/>
        <w:jc w:val="both"/>
        <w:rPr>
          <w:rFonts w:ascii="PT Astra Serif" w:hAnsi="PT Astra Serif" w:cs="Arial"/>
          <w:sz w:val="24"/>
          <w:szCs w:val="24"/>
          <w:shd w:val="clear" w:color="auto" w:fill="FFFFFF"/>
        </w:rPr>
      </w:pPr>
      <w:r w:rsidRPr="00D833CD">
        <w:rPr>
          <w:rFonts w:ascii="PT Astra Serif" w:eastAsia="Calibri" w:hAnsi="PT Astra Serif" w:cs="Arial"/>
          <w:sz w:val="24"/>
          <w:szCs w:val="24"/>
          <w:shd w:val="clear" w:color="auto" w:fill="FFFFFF"/>
        </w:rPr>
        <w:t xml:space="preserve">Детские и молодёжные академии созданы и функционируют на базе организаций высшего и </w:t>
      </w:r>
      <w:r w:rsidRPr="00D833CD">
        <w:rPr>
          <w:rFonts w:ascii="PT Astra Serif" w:hAnsi="PT Astra Serif" w:cs="Arial"/>
          <w:sz w:val="24"/>
          <w:szCs w:val="24"/>
          <w:shd w:val="clear" w:color="auto" w:fill="FFFFFF"/>
        </w:rPr>
        <w:t xml:space="preserve">среднего </w:t>
      </w:r>
      <w:r w:rsidRPr="00D833CD">
        <w:rPr>
          <w:rFonts w:ascii="PT Astra Serif" w:eastAsia="Calibri" w:hAnsi="PT Astra Serif" w:cs="Arial"/>
          <w:sz w:val="24"/>
          <w:szCs w:val="24"/>
          <w:shd w:val="clear" w:color="auto" w:fill="FFFFFF"/>
        </w:rPr>
        <w:t>профессионального образования</w:t>
      </w:r>
      <w:r w:rsidRPr="00D833CD">
        <w:rPr>
          <w:rFonts w:ascii="PT Astra Serif" w:hAnsi="PT Astra Serif" w:cs="Arial"/>
          <w:sz w:val="24"/>
          <w:szCs w:val="24"/>
          <w:shd w:val="clear" w:color="auto" w:fill="FFFFFF"/>
        </w:rPr>
        <w:t xml:space="preserve"> в целях углубления академических знаний по профильным предметам, развития у обучающихся профессиональных компетенций, а также вовлечение детей в исследовательскую работу и проектную деятельность</w:t>
      </w:r>
      <w:r w:rsidRPr="00D833CD">
        <w:rPr>
          <w:rFonts w:ascii="PT Astra Serif" w:eastAsia="Calibri" w:hAnsi="PT Astra Serif" w:cs="Arial"/>
          <w:sz w:val="24"/>
          <w:szCs w:val="24"/>
          <w:shd w:val="clear" w:color="auto" w:fill="FFFFFF"/>
        </w:rPr>
        <w:t xml:space="preserve">. </w:t>
      </w:r>
      <w:r w:rsidRPr="00D833CD">
        <w:rPr>
          <w:rFonts w:ascii="PT Astra Serif" w:hAnsi="PT Astra Serif" w:cs="Arial"/>
          <w:sz w:val="24"/>
          <w:szCs w:val="24"/>
          <w:shd w:val="clear" w:color="auto" w:fill="FFFFFF"/>
        </w:rPr>
        <w:t xml:space="preserve">В </w:t>
      </w:r>
      <w:r w:rsidRPr="00D833CD">
        <w:rPr>
          <w:rFonts w:ascii="PT Astra Serif" w:eastAsia="Calibri" w:hAnsi="PT Astra Serif" w:cs="Arial"/>
          <w:sz w:val="24"/>
          <w:szCs w:val="24"/>
          <w:shd w:val="clear" w:color="auto" w:fill="FFFFFF"/>
        </w:rPr>
        <w:t xml:space="preserve">2022 – 2023 учебном году </w:t>
      </w:r>
      <w:r w:rsidRPr="00D833CD">
        <w:rPr>
          <w:rFonts w:ascii="PT Astra Serif" w:hAnsi="PT Astra Serif" w:cs="Arial"/>
          <w:sz w:val="24"/>
          <w:szCs w:val="24"/>
          <w:shd w:val="clear" w:color="auto" w:fill="FFFFFF"/>
        </w:rPr>
        <w:t xml:space="preserve">в </w:t>
      </w:r>
      <w:r w:rsidRPr="00D833CD">
        <w:rPr>
          <w:rFonts w:ascii="PT Astra Serif" w:eastAsia="Calibri" w:hAnsi="PT Astra Serif" w:cs="Arial"/>
          <w:sz w:val="24"/>
          <w:szCs w:val="24"/>
          <w:shd w:val="clear" w:color="auto" w:fill="FFFFFF"/>
        </w:rPr>
        <w:t>30 детских и молодежных академи</w:t>
      </w:r>
      <w:r w:rsidRPr="00D833CD">
        <w:rPr>
          <w:rFonts w:ascii="PT Astra Serif" w:hAnsi="PT Astra Serif" w:cs="Arial"/>
          <w:sz w:val="24"/>
          <w:szCs w:val="24"/>
          <w:shd w:val="clear" w:color="auto" w:fill="FFFFFF"/>
        </w:rPr>
        <w:t>ях обучается около 2 000 детей</w:t>
      </w:r>
      <w:r w:rsidRPr="00D833CD">
        <w:rPr>
          <w:rFonts w:ascii="PT Astra Serif" w:eastAsia="Calibri" w:hAnsi="PT Astra Serif" w:cs="Arial"/>
          <w:sz w:val="24"/>
          <w:szCs w:val="24"/>
          <w:shd w:val="clear" w:color="auto" w:fill="FFFFFF"/>
        </w:rPr>
        <w:t>.</w:t>
      </w:r>
    </w:p>
    <w:p w:rsidR="004A0E3F" w:rsidRPr="00D833CD" w:rsidRDefault="004A0E3F" w:rsidP="004A0E3F">
      <w:pPr>
        <w:tabs>
          <w:tab w:val="left" w:pos="851"/>
        </w:tabs>
        <w:ind w:firstLine="709"/>
        <w:jc w:val="both"/>
        <w:rPr>
          <w:rFonts w:ascii="PT Astra Serif" w:hAnsi="PT Astra Serif"/>
          <w:sz w:val="24"/>
          <w:szCs w:val="24"/>
        </w:rPr>
      </w:pPr>
      <w:r w:rsidRPr="00D833CD">
        <w:rPr>
          <w:rFonts w:ascii="PT Astra Serif" w:eastAsia="Calibri" w:hAnsi="PT Astra Serif" w:cs="Arial"/>
          <w:sz w:val="24"/>
          <w:szCs w:val="24"/>
          <w:shd w:val="clear" w:color="auto" w:fill="FFFFFF"/>
        </w:rPr>
        <w:t xml:space="preserve">В перечень индустриальных партнёров </w:t>
      </w:r>
      <w:r w:rsidRPr="00D833CD">
        <w:rPr>
          <w:rFonts w:ascii="PT Astra Serif" w:hAnsi="PT Astra Serif" w:cs="Arial"/>
          <w:sz w:val="24"/>
          <w:szCs w:val="24"/>
          <w:shd w:val="clear" w:color="auto" w:fill="FFFFFF"/>
        </w:rPr>
        <w:t xml:space="preserve">академий </w:t>
      </w:r>
      <w:r w:rsidRPr="00D833CD">
        <w:rPr>
          <w:rFonts w:ascii="PT Astra Serif" w:eastAsia="Calibri" w:hAnsi="PT Astra Serif" w:cs="Arial"/>
          <w:sz w:val="24"/>
          <w:szCs w:val="24"/>
          <w:shd w:val="clear" w:color="auto" w:fill="FFFFFF"/>
        </w:rPr>
        <w:t xml:space="preserve">входят ФНПЦ АО </w:t>
      </w:r>
      <w:r w:rsidRPr="00D833CD">
        <w:rPr>
          <w:rFonts w:ascii="PT Astra Serif" w:hAnsi="PT Astra Serif" w:cs="Arial"/>
          <w:sz w:val="24"/>
          <w:szCs w:val="24"/>
          <w:shd w:val="clear" w:color="auto" w:fill="FFFFFF"/>
        </w:rPr>
        <w:t>«</w:t>
      </w:r>
      <w:r w:rsidRPr="00D833CD">
        <w:rPr>
          <w:rFonts w:ascii="PT Astra Serif" w:eastAsia="Calibri" w:hAnsi="PT Astra Serif" w:cs="Arial"/>
          <w:sz w:val="24"/>
          <w:szCs w:val="24"/>
          <w:shd w:val="clear" w:color="auto" w:fill="FFFFFF"/>
        </w:rPr>
        <w:t xml:space="preserve">НПО </w:t>
      </w:r>
      <w:r w:rsidRPr="00D833CD">
        <w:rPr>
          <w:rFonts w:ascii="PT Astra Serif" w:hAnsi="PT Astra Serif" w:cs="Arial"/>
          <w:sz w:val="24"/>
          <w:szCs w:val="24"/>
          <w:shd w:val="clear" w:color="auto" w:fill="FFFFFF"/>
        </w:rPr>
        <w:t>«</w:t>
      </w:r>
      <w:r w:rsidRPr="00D833CD">
        <w:rPr>
          <w:rFonts w:ascii="PT Astra Serif" w:eastAsia="Calibri" w:hAnsi="PT Astra Serif" w:cs="Arial"/>
          <w:sz w:val="24"/>
          <w:szCs w:val="24"/>
          <w:shd w:val="clear" w:color="auto" w:fill="FFFFFF"/>
        </w:rPr>
        <w:t>Марс</w:t>
      </w:r>
      <w:r w:rsidRPr="00D833CD">
        <w:rPr>
          <w:rFonts w:ascii="PT Astra Serif" w:hAnsi="PT Astra Serif" w:cs="Arial"/>
          <w:sz w:val="24"/>
          <w:szCs w:val="24"/>
          <w:shd w:val="clear" w:color="auto" w:fill="FFFFFF"/>
        </w:rPr>
        <w:t xml:space="preserve">», </w:t>
      </w:r>
      <w:r w:rsidRPr="00D833CD">
        <w:rPr>
          <w:rFonts w:ascii="PT Astra Serif" w:eastAsia="Calibri" w:hAnsi="PT Astra Serif" w:cs="Arial"/>
          <w:sz w:val="24"/>
          <w:szCs w:val="24"/>
          <w:shd w:val="clear" w:color="auto" w:fill="FFFFFF"/>
        </w:rPr>
        <w:t xml:space="preserve">АО </w:t>
      </w:r>
      <w:r w:rsidRPr="00D833CD">
        <w:rPr>
          <w:rFonts w:ascii="PT Astra Serif" w:hAnsi="PT Astra Serif" w:cs="Arial"/>
          <w:sz w:val="24"/>
          <w:szCs w:val="24"/>
          <w:shd w:val="clear" w:color="auto" w:fill="FFFFFF"/>
        </w:rPr>
        <w:t>«</w:t>
      </w:r>
      <w:r w:rsidRPr="00D833CD">
        <w:rPr>
          <w:rFonts w:ascii="PT Astra Serif" w:eastAsia="Calibri" w:hAnsi="PT Astra Serif" w:cs="Arial"/>
          <w:sz w:val="24"/>
          <w:szCs w:val="24"/>
          <w:shd w:val="clear" w:color="auto" w:fill="FFFFFF"/>
        </w:rPr>
        <w:t>Авиастар-СП</w:t>
      </w:r>
      <w:r w:rsidRPr="00D833CD">
        <w:rPr>
          <w:rFonts w:ascii="PT Astra Serif" w:hAnsi="PT Astra Serif" w:cs="Arial"/>
          <w:sz w:val="24"/>
          <w:szCs w:val="24"/>
          <w:shd w:val="clear" w:color="auto" w:fill="FFFFFF"/>
        </w:rPr>
        <w:t xml:space="preserve">», </w:t>
      </w:r>
      <w:r w:rsidRPr="00D833CD">
        <w:rPr>
          <w:rFonts w:ascii="PT Astra Serif" w:eastAsia="Calibri" w:hAnsi="PT Astra Serif" w:cs="Arial"/>
          <w:sz w:val="24"/>
          <w:szCs w:val="24"/>
          <w:shd w:val="clear" w:color="auto" w:fill="FFFFFF"/>
        </w:rPr>
        <w:t xml:space="preserve">ОГБУК «Дворец книги – Ульяновская областная библиотека имени В.И. Ленина», </w:t>
      </w:r>
      <w:r w:rsidRPr="00D833CD">
        <w:rPr>
          <w:rFonts w:ascii="PT Astra Serif" w:hAnsi="PT Astra Serif" w:cs="Arial"/>
          <w:sz w:val="24"/>
          <w:szCs w:val="24"/>
          <w:shd w:val="clear" w:color="auto" w:fill="FFFFFF"/>
        </w:rPr>
        <w:t>«</w:t>
      </w:r>
      <w:r w:rsidRPr="00D833CD">
        <w:rPr>
          <w:rFonts w:ascii="PT Astra Serif" w:hAnsi="PT Astra Serif" w:cs="Calibri"/>
          <w:color w:val="000000"/>
          <w:sz w:val="24"/>
          <w:szCs w:val="24"/>
        </w:rPr>
        <w:t>Дом музей В.И. Ленина»</w:t>
      </w:r>
      <w:r w:rsidRPr="00D833CD">
        <w:rPr>
          <w:rFonts w:ascii="PT Astra Serif" w:hAnsi="PT Astra Serif"/>
          <w:color w:val="000000"/>
          <w:sz w:val="24"/>
          <w:szCs w:val="24"/>
        </w:rPr>
        <w:t xml:space="preserve">, </w:t>
      </w:r>
      <w:r w:rsidRPr="00D833CD">
        <w:rPr>
          <w:rFonts w:ascii="PT Astra Serif" w:hAnsi="PT Astra Serif" w:cs="Calibri"/>
          <w:color w:val="000000"/>
          <w:sz w:val="24"/>
          <w:szCs w:val="24"/>
        </w:rPr>
        <w:t>Фонд «Корпорация развития промышленности и предпринимательства Ульяновской области», УРО ООО МСП «ОПОРА РОССИИ»</w:t>
      </w:r>
      <w:r w:rsidRPr="00D833CD">
        <w:rPr>
          <w:rFonts w:ascii="PT Astra Serif" w:hAnsi="PT Astra Serif"/>
          <w:color w:val="000000"/>
          <w:sz w:val="24"/>
          <w:szCs w:val="24"/>
        </w:rPr>
        <w:t>, АНО ДО «Агентство технологического развития Ульяновской области», АНО «Агентство инновационного развития Ульяновской области», УО ВОИР и другие.</w:t>
      </w:r>
    </w:p>
    <w:p w:rsidR="004A0E3F" w:rsidRPr="00D833CD" w:rsidRDefault="004A0E3F" w:rsidP="004A0E3F">
      <w:pPr>
        <w:tabs>
          <w:tab w:val="left" w:pos="851"/>
        </w:tabs>
        <w:ind w:firstLine="709"/>
        <w:jc w:val="both"/>
        <w:rPr>
          <w:rFonts w:ascii="PT Astra Serif" w:hAnsi="PT Astra Serif"/>
          <w:color w:val="000000"/>
          <w:sz w:val="24"/>
          <w:szCs w:val="24"/>
        </w:rPr>
      </w:pPr>
      <w:r w:rsidRPr="00D833CD">
        <w:rPr>
          <w:rFonts w:ascii="PT Astra Serif" w:hAnsi="PT Astra Serif" w:cs="Arial"/>
          <w:sz w:val="24"/>
          <w:szCs w:val="24"/>
          <w:shd w:val="clear" w:color="auto" w:fill="FFFFFF"/>
        </w:rPr>
        <w:t>О</w:t>
      </w:r>
      <w:r w:rsidRPr="00D833CD">
        <w:rPr>
          <w:rFonts w:ascii="PT Astra Serif" w:hAnsi="PT Astra Serif"/>
          <w:sz w:val="24"/>
          <w:szCs w:val="24"/>
          <w:shd w:val="clear" w:color="auto" w:fill="FFFFFF"/>
        </w:rPr>
        <w:t>дним из региональных профориентационных проектов</w:t>
      </w:r>
      <w:r w:rsidRPr="00D833CD">
        <w:rPr>
          <w:rFonts w:ascii="PT Astra Serif" w:hAnsi="PT Astra Serif" w:cs="Arial"/>
          <w:sz w:val="24"/>
          <w:szCs w:val="24"/>
          <w:shd w:val="clear" w:color="auto" w:fill="FFFFFF"/>
        </w:rPr>
        <w:t xml:space="preserve"> является цикл Фестивалей профессий </w:t>
      </w:r>
      <w:r w:rsidRPr="00D833CD">
        <w:rPr>
          <w:rFonts w:ascii="PT Astra Serif" w:hAnsi="PT Astra Serif"/>
          <w:sz w:val="24"/>
          <w:szCs w:val="24"/>
          <w:shd w:val="clear" w:color="auto" w:fill="FFFFFF"/>
        </w:rPr>
        <w:t xml:space="preserve">«ПРОФессиЯ» по разным направлениям: </w:t>
      </w:r>
      <w:r w:rsidRPr="00D833CD">
        <w:rPr>
          <w:rFonts w:ascii="PT Astra Serif" w:hAnsi="PT Astra Serif"/>
          <w:bCs/>
          <w:sz w:val="24"/>
          <w:szCs w:val="24"/>
          <w:shd w:val="clear" w:color="auto" w:fill="FFFFFF"/>
        </w:rPr>
        <w:t xml:space="preserve">инженерных, </w:t>
      </w:r>
      <w:r w:rsidRPr="00D833CD">
        <w:rPr>
          <w:rFonts w:ascii="PT Astra Serif" w:hAnsi="PT Astra Serif"/>
          <w:bCs/>
          <w:color w:val="000000"/>
          <w:sz w:val="24"/>
          <w:szCs w:val="24"/>
        </w:rPr>
        <w:t xml:space="preserve">естественнонаучных, креативных </w:t>
      </w:r>
      <w:r w:rsidRPr="00D833CD">
        <w:rPr>
          <w:rFonts w:ascii="PT Astra Serif" w:hAnsi="PT Astra Serif"/>
          <w:bCs/>
          <w:sz w:val="24"/>
          <w:szCs w:val="24"/>
          <w:shd w:val="clear" w:color="auto" w:fill="FFFFFF"/>
        </w:rPr>
        <w:t xml:space="preserve">профессий, </w:t>
      </w:r>
      <w:r w:rsidRPr="00D833CD">
        <w:rPr>
          <w:rFonts w:ascii="PT Astra Serif" w:hAnsi="PT Astra Serif"/>
          <w:color w:val="000000"/>
          <w:sz w:val="24"/>
          <w:szCs w:val="24"/>
        </w:rPr>
        <w:t>профессий сферы услуг и профессий для детей с ОВЗ и детей с инвалидностью.</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За четыре года реализации национального проекта в регионе созданы современные высокотехнологичные инновационные площадки по развитию обучающихся инженерным и естественно-научным направлениям:</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lastRenderedPageBreak/>
        <w:t xml:space="preserve">2 детских технопарка «Кванториум» в г. Ульяновске и г. Димитровграде; </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 xml:space="preserve">2 школьных технопарка «Кванториум» на базе общеобразовательных организаций – МБОУ г. Ульяновска «Губернаторский инженерный лицей № 102», МБОУ г. Ульяновска «Гимназия №30 им. Железной Дивизии»; </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2 мобильных технопарка «Кванториум»;</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193 центра образования естественно-научной и технологической направленностей «Точка роста» в общеобразовательных организациях, расположенных в сельской местности;</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3 центра цифрового образования «IT-куб»;</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центр дополнительного образования «ДНК» на базе ФГБОУ ВО «Ульяновский государственный университет»;</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центр выявления и поддержки одаренных детей в Ульяновской области «Алые паруса»;</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педагогический технопарк «Кванториум» имени Народного учителя СССР П.П. Головина на базе ФГБОУ ВО УлГПУ им. И.Н. Ульянова.</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вышеперечисленных центрах обучается более 5,5 тысяч детей и более 32 тысяч детей охвачены различными образовательными и конкурсными мероприятиями. В течение года проходят профессиональное обучение и повышают свое педагогическое мастерство более 250 педагогических работников.</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учреждениях реализуются программы дополнительного образования по современным направлениям с применением проектно-ориентированного подхода и использованием высокотехнологичного оборудования. Данные программы включают цикл занятий по знакомству с профессиями и профессиональному самоопределению.</w:t>
      </w:r>
    </w:p>
    <w:p w:rsidR="004A0E3F" w:rsidRPr="00D833CD" w:rsidRDefault="004A0E3F" w:rsidP="004A0E3F">
      <w:pPr>
        <w:ind w:firstLine="709"/>
        <w:jc w:val="both"/>
        <w:rPr>
          <w:rFonts w:ascii="PT Astra Serif" w:hAnsi="PT Astra Serif"/>
          <w:sz w:val="24"/>
          <w:szCs w:val="24"/>
          <w:shd w:val="clear" w:color="auto" w:fill="FFFFFF"/>
        </w:rPr>
      </w:pPr>
      <w:r w:rsidRPr="00D833CD">
        <w:rPr>
          <w:rFonts w:ascii="PT Astra Serif" w:hAnsi="PT Astra Serif"/>
          <w:sz w:val="24"/>
          <w:szCs w:val="24"/>
          <w:shd w:val="clear" w:color="auto" w:fill="FFFFFF"/>
        </w:rPr>
        <w:t xml:space="preserve">Профориентационное пространство Ульяновской области имеет множество ресурсов, значимых для профессионального самоопределения обучающихся. Следует отметить, что эффективная профориентационная работа возможна только при сотрудничестве и взаимодействии всех заинтересованных в результатах этой работы организаций и учреждений. </w:t>
      </w:r>
    </w:p>
    <w:p w:rsidR="004A0E3F" w:rsidRPr="00D833CD" w:rsidRDefault="004A0E3F" w:rsidP="004A0E3F">
      <w:pPr>
        <w:suppressAutoHyphens/>
        <w:ind w:firstLine="709"/>
        <w:jc w:val="both"/>
        <w:rPr>
          <w:rFonts w:ascii="PT Astra Serif" w:hAnsi="PT Astra Serif"/>
          <w:sz w:val="24"/>
          <w:szCs w:val="24"/>
          <w:shd w:val="clear" w:color="auto" w:fill="FFFFFF"/>
        </w:rPr>
      </w:pPr>
      <w:r w:rsidRPr="00D833CD">
        <w:rPr>
          <w:rFonts w:ascii="PT Astra Serif" w:hAnsi="PT Astra Serif"/>
          <w:sz w:val="24"/>
          <w:szCs w:val="24"/>
          <w:shd w:val="clear" w:color="auto" w:fill="FFFFFF"/>
        </w:rPr>
        <w:t>По итогам реализации проектов, входящих в состав национального проекта «Образование», посвященных ранней профориентации детей и молодежи, 95% обучающихся Ульяновской области в возрасте от 5 до 18 лет вовлечены в систему профориентационной работы и сопровождения их профессионального самоопределения.</w:t>
      </w:r>
    </w:p>
    <w:p w:rsidR="004A0E3F" w:rsidRPr="00D833CD" w:rsidRDefault="004A0E3F" w:rsidP="004A0E3F">
      <w:pPr>
        <w:ind w:firstLine="709"/>
        <w:jc w:val="both"/>
        <w:rPr>
          <w:rFonts w:ascii="PT Astra Serif" w:hAnsi="PT Astra Serif"/>
          <w:sz w:val="24"/>
          <w:szCs w:val="24"/>
          <w:u w:val="single"/>
        </w:rPr>
      </w:pPr>
      <w:r w:rsidRPr="00D833CD">
        <w:rPr>
          <w:rFonts w:ascii="PT Astra Serif" w:hAnsi="PT Astra Serif"/>
          <w:sz w:val="24"/>
          <w:szCs w:val="24"/>
          <w:u w:val="single"/>
        </w:rPr>
        <w:t>3) Повышение значимости и востребованности дополнительных общеобразовательных программ. 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а) Обновление содержания и методов дополнительного образования осуществляется через интеграцию основного и дополнительного образования, совершенствование применяемых и внедрение инновационных образовательных технологий и подходов, новых форм реализации дополнительных общеразвивающих программ, реализацию адаптированных дополнительных общеразвивающих программ, индивидуальных образовательных планов и маршрутов.</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б) В настоящее время в системе дополнительного образования реализуется 186 адаптированных дополнительных общеразвивающих программ и 457 программы в инклюзии.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Структура инклюзивной образовательной среды, как пространства социализации детей с ограниченными возможностями здоровья и инвалидностью, включает создание доступной (безбарьерной) архитектурно-пространственной среды, обеспеченной современными средствами и системами, соответствующими образовательным потребностям детей по беспрепятственному передвижению в пространстве, специализированной мебели, повышенная освещенность, наличие индивидуальных слуховых аппаратов, тактильных книг, аудиоплееров;</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реализацию адаптированного индивидуального маршрута развития ребенка, вариативность и гибкость образовательно-воспитательных методик, форм и средств;</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личностную и профессиональную готовность педагогов к работе в смешанной (интегрированной) группе, создание благоприятного психологического климата в детском коллективе.</w:t>
      </w:r>
    </w:p>
    <w:p w:rsidR="004A0E3F" w:rsidRPr="00D833CD" w:rsidRDefault="004A0E3F" w:rsidP="004A0E3F">
      <w:pPr>
        <w:ind w:firstLine="709"/>
        <w:jc w:val="both"/>
        <w:rPr>
          <w:rFonts w:ascii="PT Astra Serif" w:hAnsi="PT Astra Serif"/>
          <w:sz w:val="24"/>
          <w:szCs w:val="24"/>
        </w:rPr>
      </w:pPr>
      <w:r w:rsidRPr="00D833CD">
        <w:rPr>
          <w:rStyle w:val="c0"/>
          <w:rFonts w:ascii="PT Astra Serif" w:hAnsi="PT Astra Serif"/>
          <w:color w:val="000000"/>
          <w:sz w:val="24"/>
          <w:szCs w:val="24"/>
        </w:rPr>
        <w:lastRenderedPageBreak/>
        <w:t xml:space="preserve">В 2022 году на базе 14 СКОШ в рамках создания </w:t>
      </w:r>
      <w:r w:rsidRPr="00D833CD">
        <w:rPr>
          <w:rFonts w:ascii="PT Astra Serif" w:hAnsi="PT Astra Serif"/>
          <w:sz w:val="24"/>
          <w:szCs w:val="24"/>
        </w:rPr>
        <w:t>современного инклюзивного образовательного пространства было открыто дополнительное образование по направлениям: социально-бытовое ориентирование, социальная адаптация, профориентация (поварское и кулинарное дело, столярное дело, кройка и шитье), функциональная грамотность (финансовая и экологическая грамотность, правовая безопасность), декоративно-прикладное творчество и изобразительное искусство, театральная деятельность, хоровое пение и вокал, хореография, адаптивная физкультура (игровые виды спорта, ОФП, фитнес, аэробика), вэб-дизайн, 3</w:t>
      </w:r>
      <w:r w:rsidRPr="00D833CD">
        <w:rPr>
          <w:rFonts w:ascii="PT Astra Serif" w:hAnsi="PT Astra Serif"/>
          <w:sz w:val="24"/>
          <w:szCs w:val="24"/>
          <w:lang w:val="en-US"/>
        </w:rPr>
        <w:t>D</w:t>
      </w:r>
      <w:r w:rsidRPr="00D833CD">
        <w:rPr>
          <w:rFonts w:ascii="PT Astra Serif" w:hAnsi="PT Astra Serif"/>
          <w:sz w:val="24"/>
          <w:szCs w:val="24"/>
        </w:rPr>
        <w:t>-моделирование, робототехника, судомоделирование, что позволило создать единое образовательное пространство, интегрировать программы, обеспечить социальную адаптацию и социокультурную реабилитацию детей с ОВЗ и инвалидностью.</w:t>
      </w:r>
    </w:p>
    <w:p w:rsidR="004A0E3F" w:rsidRPr="00D833CD" w:rsidRDefault="004A0E3F" w:rsidP="004A0E3F">
      <w:pPr>
        <w:pStyle w:val="c1"/>
        <w:spacing w:before="0" w:beforeAutospacing="0" w:after="0" w:afterAutospacing="0"/>
        <w:ind w:firstLine="708"/>
        <w:jc w:val="both"/>
        <w:rPr>
          <w:rStyle w:val="c0"/>
          <w:rFonts w:ascii="PT Astra Serif" w:hAnsi="PT Astra Serif"/>
          <w:color w:val="000000"/>
        </w:rPr>
      </w:pPr>
      <w:r w:rsidRPr="00D833CD">
        <w:rPr>
          <w:rStyle w:val="c0"/>
          <w:rFonts w:ascii="PT Astra Serif" w:hAnsi="PT Astra Serif"/>
          <w:color w:val="000000"/>
        </w:rPr>
        <w:t xml:space="preserve">На базе 25 организаций дополнительного образования, в том числе центров детского творчества, детских юношеских спортивных школ, детских школ искусств, детского технопарка «Кванториум» реализуется 186 адаптированных дополнительных общеразвивающих программ по всем направленностям. </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shd w:val="clear" w:color="auto" w:fill="FFFFFF"/>
        </w:rPr>
        <w:t xml:space="preserve">Специфика реализуемых программ позволяет развивать навыки и умения особых детей, формировать профессиональные компетенции, способствовать их социокультурной адаптации. </w:t>
      </w:r>
      <w:r w:rsidRPr="00D833CD">
        <w:rPr>
          <w:rFonts w:ascii="PT Astra Serif" w:hAnsi="PT Astra Serif"/>
          <w:sz w:val="24"/>
          <w:szCs w:val="24"/>
          <w:shd w:val="clear" w:color="auto" w:fill="FCFCFC"/>
        </w:rPr>
        <w:t xml:space="preserve">Формирование социокультурного образовательного пространства в организациях дополнительного образования осуществляется через </w:t>
      </w:r>
      <w:r w:rsidRPr="00D833CD">
        <w:rPr>
          <w:rFonts w:ascii="PT Astra Serif" w:hAnsi="PT Astra Serif"/>
          <w:sz w:val="24"/>
          <w:szCs w:val="24"/>
          <w:shd w:val="clear" w:color="auto" w:fill="FFFFFF"/>
        </w:rPr>
        <w:t xml:space="preserve">междисциплинарный поход при реализации адаптированных программ, их </w:t>
      </w:r>
      <w:r w:rsidRPr="00D833CD">
        <w:rPr>
          <w:rFonts w:ascii="PT Astra Serif" w:hAnsi="PT Astra Serif"/>
          <w:sz w:val="24"/>
          <w:szCs w:val="24"/>
          <w:shd w:val="clear" w:color="auto" w:fill="FCFCFC"/>
        </w:rPr>
        <w:t xml:space="preserve">вариативность, реализацию индивидуальных образовательных программ и образовательных траекторий развития учащихся с ОВЗ и инвалидностью, </w:t>
      </w:r>
      <w:r w:rsidRPr="00D833CD">
        <w:rPr>
          <w:rFonts w:ascii="PT Astra Serif" w:hAnsi="PT Astra Serif"/>
          <w:sz w:val="24"/>
          <w:szCs w:val="24"/>
          <w:shd w:val="clear" w:color="auto" w:fill="FFFFFF"/>
        </w:rPr>
        <w:t>включение детей в</w:t>
      </w:r>
      <w:r w:rsidRPr="00D833CD">
        <w:rPr>
          <w:rFonts w:ascii="PT Astra Serif" w:hAnsi="PT Astra Serif"/>
          <w:sz w:val="24"/>
          <w:szCs w:val="24"/>
        </w:rPr>
        <w:t xml:space="preserve"> различные социальные группы и отношения, организация совместной деятельности (прежде всего, игровой, образовательной, трудовой и творческой), их психолого-педагогическое сопровождение.</w:t>
      </w:r>
    </w:p>
    <w:p w:rsidR="004A0E3F" w:rsidRPr="00D833CD" w:rsidRDefault="004A0E3F" w:rsidP="004A0E3F">
      <w:pPr>
        <w:pStyle w:val="c1"/>
        <w:spacing w:before="0" w:beforeAutospacing="0" w:after="0" w:afterAutospacing="0"/>
        <w:ind w:firstLine="708"/>
        <w:jc w:val="both"/>
        <w:rPr>
          <w:rFonts w:ascii="PT Astra Serif" w:hAnsi="PT Astra Serif"/>
          <w:bCs/>
        </w:rPr>
      </w:pPr>
      <w:r w:rsidRPr="00D833CD">
        <w:rPr>
          <w:rFonts w:ascii="PT Astra Serif" w:hAnsi="PT Astra Serif"/>
        </w:rPr>
        <w:t xml:space="preserve">Примерами организаций дополнительного образования, </w:t>
      </w:r>
      <w:r w:rsidRPr="00D833CD">
        <w:rPr>
          <w:rStyle w:val="c0"/>
          <w:rFonts w:ascii="PT Astra Serif" w:hAnsi="PT Astra Serif"/>
          <w:bCs/>
          <w:color w:val="000000"/>
        </w:rPr>
        <w:t>с</w:t>
      </w:r>
      <w:r w:rsidRPr="00D833CD">
        <w:rPr>
          <w:rFonts w:ascii="PT Astra Serif" w:hAnsi="PT Astra Serif"/>
          <w:bCs/>
        </w:rPr>
        <w:t>оздавших современное инклюзивное образовательное пространство для детей с ограниченными возможностями здоровья и детей-инвалидов являются МБУ ДО горд Ульяновска «Планета», МБУ ДО города Ульяновска «Центр детского творчества № 1» МБУ ДО города Ульяновска «Детско-юношеский центр 3», МБУ ДО «Центр дополнительного образования и развития детей города Димитровграда.</w:t>
      </w:r>
    </w:p>
    <w:p w:rsidR="004A0E3F" w:rsidRPr="00D833CD" w:rsidRDefault="004A0E3F" w:rsidP="004A0E3F">
      <w:pPr>
        <w:pStyle w:val="c1"/>
        <w:spacing w:before="0" w:beforeAutospacing="0" w:after="0" w:afterAutospacing="0"/>
        <w:ind w:firstLine="708"/>
        <w:jc w:val="both"/>
        <w:rPr>
          <w:rFonts w:ascii="PT Astra Serif" w:hAnsi="PT Astra Serif"/>
          <w:bCs/>
        </w:rPr>
      </w:pPr>
      <w:r w:rsidRPr="00D833CD">
        <w:rPr>
          <w:rFonts w:ascii="PT Astra Serif" w:hAnsi="PT Astra Serif"/>
          <w:bCs/>
        </w:rPr>
        <w:t>С сентября 2022 года, адаптированные дополнительные общеразвивающие программы, реализуются также на базе 3 средних профессиональных организаций («Барышский индустриально-технологический техникум», «Ульяновский техникум отраслевых технологий и дизайна», «Ульяновский педагогический колледж») по направлениям мультимедиа, фото -и киностудия, общая физическая подготовка, туризм.</w:t>
      </w:r>
    </w:p>
    <w:p w:rsidR="004A0E3F" w:rsidRPr="00D833CD" w:rsidRDefault="004A0E3F" w:rsidP="004A0E3F">
      <w:pPr>
        <w:pStyle w:val="c1"/>
        <w:spacing w:before="0" w:beforeAutospacing="0" w:after="0" w:afterAutospacing="0"/>
        <w:ind w:firstLine="708"/>
        <w:jc w:val="both"/>
        <w:rPr>
          <w:rFonts w:ascii="PT Astra Serif" w:hAnsi="PT Astra Serif"/>
          <w:bCs/>
        </w:rPr>
      </w:pPr>
      <w:r w:rsidRPr="00D833CD">
        <w:rPr>
          <w:rFonts w:ascii="PT Astra Serif" w:hAnsi="PT Astra Serif"/>
          <w:bCs/>
        </w:rPr>
        <w:t xml:space="preserve">в) Создание социокультурного образовательного пространства для детей в трудной жизненной ситуации осуществляется через включение в реализацию дополнительных общеразвивающих программ по направлениям образовательный туризм, школа выживания, спорт, </w:t>
      </w:r>
      <w:r w:rsidRPr="00D833CD">
        <w:rPr>
          <w:rFonts w:ascii="PT Astra Serif" w:hAnsi="PT Astra Serif"/>
          <w:bCs/>
          <w:lang w:val="en-US"/>
        </w:rPr>
        <w:t>IT</w:t>
      </w:r>
      <w:r w:rsidRPr="00D833CD">
        <w:rPr>
          <w:rFonts w:ascii="PT Astra Serif" w:hAnsi="PT Astra Serif"/>
          <w:bCs/>
        </w:rPr>
        <w:t xml:space="preserve">-технологии, волонтерство, краткосрочных дополнительных общеразвивающих программ, реализуемых в летний оздоровительный период в рамках проекта «Умные каникулы» и в трудовых лагерях. </w:t>
      </w:r>
    </w:p>
    <w:p w:rsidR="004A0E3F" w:rsidRPr="00D833CD" w:rsidRDefault="004A0E3F" w:rsidP="004A0E3F">
      <w:pPr>
        <w:pStyle w:val="c1"/>
        <w:spacing w:before="0" w:beforeAutospacing="0" w:after="0" w:afterAutospacing="0"/>
        <w:ind w:firstLine="708"/>
        <w:jc w:val="both"/>
        <w:rPr>
          <w:rFonts w:ascii="PT Astra Serif" w:hAnsi="PT Astra Serif"/>
          <w:bCs/>
        </w:rPr>
      </w:pPr>
      <w:r w:rsidRPr="00D833CD">
        <w:rPr>
          <w:rFonts w:ascii="PT Astra Serif" w:hAnsi="PT Astra Serif"/>
          <w:bCs/>
        </w:rPr>
        <w:t>Всего в 2022 году было реализовано более 500 краткосрочных дополнительных общеразвивающих программ.</w:t>
      </w:r>
    </w:p>
    <w:p w:rsidR="004A0E3F" w:rsidRPr="00D833CD" w:rsidRDefault="004A0E3F" w:rsidP="004A0E3F">
      <w:pPr>
        <w:pStyle w:val="c1"/>
        <w:spacing w:before="0" w:beforeAutospacing="0" w:after="0" w:afterAutospacing="0"/>
        <w:ind w:firstLine="708"/>
        <w:jc w:val="both"/>
        <w:rPr>
          <w:rFonts w:ascii="PT Astra Serif" w:hAnsi="PT Astra Serif"/>
          <w:bCs/>
        </w:rPr>
      </w:pPr>
      <w:r w:rsidRPr="00D833CD">
        <w:rPr>
          <w:rFonts w:ascii="PT Astra Serif" w:hAnsi="PT Astra Serif"/>
          <w:bCs/>
        </w:rPr>
        <w:t>Лучшими практиками реализации программ трудовых лагерей как социокультурного пространства для детей в трудной жизненной ситуации, включающего трудовую деятельность, образовательный компонент, психолого-педагогическое сопровождение детей данной категории являются программы, реализуемы е на базах МБУ ДО города Ульяновска «ДЮЦ № 3». МБУ ДО города Ульяновска «ЦДТ № 1», МБУ ДО города Ульяновска «Детско-юношеский центр «Планета», МБУ ДО города Ульяновска «ЦДТ».</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bCs/>
          <w:sz w:val="24"/>
          <w:szCs w:val="24"/>
        </w:rPr>
        <w:t>г) В 2022 году реализовывалось 207 дополнительных общеразвивающих программ с включением индивидуальных образовательных планов, в том числе для детей с ОВЗ и одаренных детей.</w:t>
      </w:r>
      <w:r w:rsidRPr="00D833CD">
        <w:rPr>
          <w:rFonts w:ascii="PT Astra Serif" w:hAnsi="PT Astra Serif"/>
          <w:sz w:val="24"/>
          <w:szCs w:val="24"/>
        </w:rPr>
        <w:t>, необходимых при организации занятий, требующих индивидуальной формы, подбора темпа обучения с учетом способностей и возможностей обучающихся.</w:t>
      </w:r>
    </w:p>
    <w:p w:rsidR="004A0E3F" w:rsidRPr="00D833CD" w:rsidRDefault="004A0E3F" w:rsidP="004A0E3F">
      <w:pPr>
        <w:widowControl w:val="0"/>
        <w:autoSpaceDE w:val="0"/>
        <w:autoSpaceDN w:val="0"/>
        <w:adjustRightInd w:val="0"/>
        <w:ind w:firstLine="540"/>
        <w:jc w:val="both"/>
        <w:rPr>
          <w:rFonts w:ascii="PT Astra Serif" w:hAnsi="PT Astra Serif"/>
          <w:bCs/>
          <w:color w:val="000000"/>
          <w:sz w:val="24"/>
          <w:szCs w:val="24"/>
          <w:u w:val="single"/>
        </w:rPr>
      </w:pPr>
      <w:r w:rsidRPr="00D833CD">
        <w:rPr>
          <w:rFonts w:ascii="PT Astra Serif" w:hAnsi="PT Astra Serif"/>
          <w:bCs/>
          <w:color w:val="000000"/>
          <w:sz w:val="24"/>
          <w:szCs w:val="24"/>
          <w:u w:val="single"/>
        </w:rPr>
        <w:t xml:space="preserve">4) Создание конкурентных условий для развития различных организаций, </w:t>
      </w:r>
      <w:r w:rsidRPr="00D833CD">
        <w:rPr>
          <w:rFonts w:ascii="PT Astra Serif" w:hAnsi="PT Astra Serif"/>
          <w:bCs/>
          <w:color w:val="000000"/>
          <w:sz w:val="24"/>
          <w:szCs w:val="24"/>
          <w:u w:val="single"/>
        </w:rPr>
        <w:lastRenderedPageBreak/>
        <w:t>осуществляющих образовательную деятельность по дополнительным общеобразовательным программам, вне зависимости от их организационно-правовой формы, в том числе государственных (муниципальных), частных организаций и индивидуальных предпринимателей, осуществляющих образовательную</w:t>
      </w:r>
      <w:r w:rsidRPr="00D833CD">
        <w:rPr>
          <w:rFonts w:ascii="PT Astra Serif" w:hAnsi="PT Astra Serif"/>
          <w:sz w:val="24"/>
          <w:szCs w:val="24"/>
          <w:u w:val="single"/>
        </w:rPr>
        <w:t xml:space="preserve"> </w:t>
      </w:r>
      <w:r w:rsidRPr="00D833CD">
        <w:rPr>
          <w:rFonts w:ascii="PT Astra Serif" w:hAnsi="PT Astra Serif"/>
          <w:bCs/>
          <w:color w:val="000000"/>
          <w:sz w:val="24"/>
          <w:szCs w:val="24"/>
          <w:u w:val="single"/>
        </w:rPr>
        <w:t>деятельность.</w:t>
      </w:r>
    </w:p>
    <w:p w:rsidR="004A0E3F" w:rsidRPr="00D833CD" w:rsidRDefault="004A0E3F" w:rsidP="004A0E3F">
      <w:pPr>
        <w:ind w:firstLine="851"/>
        <w:jc w:val="both"/>
        <w:rPr>
          <w:rFonts w:ascii="PT Astra Serif" w:hAnsi="PT Astra Serif" w:cs="Arial"/>
          <w:sz w:val="24"/>
          <w:szCs w:val="24"/>
        </w:rPr>
      </w:pPr>
      <w:r w:rsidRPr="00D833CD">
        <w:rPr>
          <w:rFonts w:ascii="PT Astra Serif" w:hAnsi="PT Astra Serif" w:cs="Calibri"/>
          <w:sz w:val="24"/>
          <w:szCs w:val="24"/>
          <w:shd w:val="clear" w:color="auto" w:fill="FFFFFF"/>
        </w:rPr>
        <w:t>По состоянию на конец 2022 года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вошедших в информационную систему «Навигатор дополнительного образования детей Ульяновской области» (далее - ИС Навигатор) составило 722, в том числе:</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Calibri"/>
          <w:sz w:val="24"/>
          <w:szCs w:val="24"/>
        </w:rPr>
        <w:t>593 образовательных организаций в ведении Министерства просвещения и воспитания Ульяновской области, из них:</w:t>
      </w:r>
    </w:p>
    <w:p w:rsidR="004A0E3F" w:rsidRPr="00D833CD" w:rsidRDefault="004A0E3F" w:rsidP="004A0E3F">
      <w:pPr>
        <w:ind w:firstLine="993"/>
        <w:jc w:val="both"/>
        <w:rPr>
          <w:rFonts w:ascii="PT Astra Serif" w:hAnsi="PT Astra Serif" w:cs="Arial"/>
          <w:sz w:val="24"/>
          <w:szCs w:val="24"/>
        </w:rPr>
      </w:pPr>
      <w:r w:rsidRPr="00D833CD">
        <w:rPr>
          <w:rFonts w:ascii="PT Astra Serif" w:hAnsi="PT Astra Serif" w:cs="Calibri"/>
          <w:sz w:val="24"/>
          <w:szCs w:val="24"/>
        </w:rPr>
        <w:t>57 организаций дополнительного образования (ЦДТ и ДЮСШ);</w:t>
      </w:r>
    </w:p>
    <w:p w:rsidR="004A0E3F" w:rsidRPr="00D833CD" w:rsidRDefault="004A0E3F" w:rsidP="004A0E3F">
      <w:pPr>
        <w:ind w:firstLine="993"/>
        <w:jc w:val="both"/>
        <w:rPr>
          <w:rFonts w:ascii="PT Astra Serif" w:hAnsi="PT Astra Serif" w:cs="Arial"/>
          <w:sz w:val="24"/>
          <w:szCs w:val="24"/>
        </w:rPr>
      </w:pPr>
      <w:r w:rsidRPr="00D833CD">
        <w:rPr>
          <w:rFonts w:ascii="PT Astra Serif" w:hAnsi="PT Astra Serif" w:cs="Calibri"/>
          <w:sz w:val="24"/>
          <w:szCs w:val="24"/>
        </w:rPr>
        <w:t>351 общеобразовательная организация (включая 14 коррекционных школ);</w:t>
      </w:r>
    </w:p>
    <w:p w:rsidR="004A0E3F" w:rsidRPr="00D833CD" w:rsidRDefault="004A0E3F" w:rsidP="004A0E3F">
      <w:pPr>
        <w:ind w:firstLine="993"/>
        <w:jc w:val="both"/>
        <w:rPr>
          <w:rFonts w:ascii="PT Astra Serif" w:hAnsi="PT Astra Serif" w:cs="Arial"/>
          <w:sz w:val="24"/>
          <w:szCs w:val="24"/>
        </w:rPr>
      </w:pPr>
      <w:r w:rsidRPr="00D833CD">
        <w:rPr>
          <w:rFonts w:ascii="PT Astra Serif" w:hAnsi="PT Astra Serif" w:cs="Calibri"/>
          <w:sz w:val="24"/>
          <w:szCs w:val="24"/>
        </w:rPr>
        <w:t>153 дошкольных образовательных учреждений;</w:t>
      </w:r>
    </w:p>
    <w:p w:rsidR="004A0E3F" w:rsidRPr="00D833CD" w:rsidRDefault="004A0E3F" w:rsidP="004A0E3F">
      <w:pPr>
        <w:ind w:firstLine="993"/>
        <w:jc w:val="both"/>
        <w:rPr>
          <w:rFonts w:ascii="PT Astra Serif" w:hAnsi="PT Astra Serif" w:cs="Arial"/>
          <w:sz w:val="24"/>
          <w:szCs w:val="24"/>
        </w:rPr>
      </w:pPr>
      <w:r w:rsidRPr="00D833CD">
        <w:rPr>
          <w:rFonts w:ascii="PT Astra Serif" w:hAnsi="PT Astra Serif" w:cs="Calibri"/>
          <w:sz w:val="24"/>
          <w:szCs w:val="24"/>
        </w:rPr>
        <w:t>24 организации среднего профессионального образования;</w:t>
      </w:r>
    </w:p>
    <w:p w:rsidR="004A0E3F" w:rsidRPr="00D833CD" w:rsidRDefault="004A0E3F" w:rsidP="004A0E3F">
      <w:pPr>
        <w:ind w:firstLine="993"/>
        <w:jc w:val="both"/>
        <w:rPr>
          <w:rFonts w:ascii="PT Astra Serif" w:hAnsi="PT Astra Serif" w:cs="Arial"/>
          <w:sz w:val="24"/>
          <w:szCs w:val="24"/>
        </w:rPr>
      </w:pPr>
      <w:r w:rsidRPr="00D833CD">
        <w:rPr>
          <w:rFonts w:ascii="PT Astra Serif" w:hAnsi="PT Astra Serif" w:cs="Calibri"/>
          <w:sz w:val="24"/>
          <w:szCs w:val="24"/>
        </w:rPr>
        <w:t>5 организаций высшего образования;</w:t>
      </w:r>
    </w:p>
    <w:p w:rsidR="004A0E3F" w:rsidRPr="00D833CD" w:rsidRDefault="004A0E3F" w:rsidP="004A0E3F">
      <w:pPr>
        <w:ind w:firstLine="993"/>
        <w:jc w:val="both"/>
        <w:rPr>
          <w:rFonts w:ascii="PT Astra Serif" w:hAnsi="PT Astra Serif" w:cs="Arial"/>
          <w:sz w:val="24"/>
          <w:szCs w:val="24"/>
        </w:rPr>
      </w:pPr>
      <w:r w:rsidRPr="00D833CD">
        <w:rPr>
          <w:rFonts w:ascii="PT Astra Serif" w:hAnsi="PT Astra Serif" w:cs="Calibri"/>
          <w:sz w:val="24"/>
          <w:szCs w:val="24"/>
        </w:rPr>
        <w:t>3 центра психолого-педагогической, медицинской и социальной помощи;</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Calibri"/>
          <w:sz w:val="24"/>
          <w:szCs w:val="24"/>
        </w:rPr>
        <w:t>52 организации в ведении Министерства искусства и культурной политики Ульяновской области (ДШИ И ДХШ);</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Calibri"/>
          <w:sz w:val="24"/>
          <w:szCs w:val="24"/>
        </w:rPr>
        <w:t>33 организации в ведении Министерства физической культуры и спорта Ульяновской области;</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Calibri"/>
          <w:sz w:val="24"/>
          <w:szCs w:val="24"/>
        </w:rPr>
        <w:t>18 организаций, подведомственных Министерству семейной, демографической политики и социального благополучия Ульяновской области - дома детства, детские дома-интернаты, реабилитационные центры;</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Calibri"/>
          <w:sz w:val="24"/>
          <w:szCs w:val="24"/>
        </w:rPr>
        <w:t>26 организаций негосударственного сектора.</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 xml:space="preserve">Впервые в систему дополнительного образования вошли более 20 организаций среднего профессионального образования, которые получили соответствующую лицензию. </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Почти в два с половиной раза по сравнению с 2021 годом увеличилось число организаций, реализующих дополнительное образование детей из негосударственного сектора, в настоящее время в Навигаторе зарегистрировано 26 частных организаций.</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Кроме этого в Ульяновской области более 200 организаций реализующих досуговую деятельность, которые очень схожи по формам работы с организациями дополнительного образования, в том числе</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дома культуры;</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досуговые центры;</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центры развития.</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В данных организациях занимается более 20 тысяч детей.</w:t>
      </w:r>
    </w:p>
    <w:p w:rsidR="004A0E3F" w:rsidRPr="00D833CD" w:rsidRDefault="004A0E3F" w:rsidP="004A0E3F">
      <w:pPr>
        <w:ind w:firstLine="709"/>
        <w:jc w:val="both"/>
        <w:rPr>
          <w:rFonts w:ascii="PT Astra Serif" w:hAnsi="PT Astra Serif" w:cs="Arial"/>
          <w:sz w:val="24"/>
          <w:szCs w:val="24"/>
        </w:rPr>
      </w:pPr>
    </w:p>
    <w:p w:rsidR="004A0E3F" w:rsidRPr="00D833CD" w:rsidRDefault="004A0E3F" w:rsidP="004A0E3F">
      <w:pPr>
        <w:ind w:firstLine="709"/>
        <w:jc w:val="both"/>
        <w:rPr>
          <w:rFonts w:ascii="PT Astra Serif" w:hAnsi="PT Astra Serif" w:cs="Arial"/>
          <w:sz w:val="24"/>
          <w:szCs w:val="24"/>
          <w:u w:val="single"/>
        </w:rPr>
      </w:pPr>
      <w:r w:rsidRPr="00D833CD">
        <w:rPr>
          <w:rFonts w:ascii="PT Astra Serif" w:hAnsi="PT Astra Serif" w:cs="Arial"/>
          <w:sz w:val="24"/>
          <w:szCs w:val="24"/>
          <w:u w:val="single"/>
        </w:rPr>
        <w:t>5) 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rsidR="004A0E3F" w:rsidRPr="00D833CD" w:rsidRDefault="004A0E3F" w:rsidP="004A0E3F">
      <w:pPr>
        <w:ind w:firstLine="708"/>
        <w:jc w:val="both"/>
        <w:rPr>
          <w:rFonts w:ascii="PT Astra Serif" w:eastAsia="Calibri" w:hAnsi="PT Astra Serif" w:cs="Arial"/>
          <w:sz w:val="24"/>
          <w:szCs w:val="24"/>
        </w:rPr>
      </w:pPr>
      <w:r w:rsidRPr="00D833CD">
        <w:rPr>
          <w:rFonts w:ascii="PT Astra Serif" w:eastAsia="Calibri" w:hAnsi="PT Astra Serif" w:cs="Arial"/>
          <w:sz w:val="24"/>
          <w:szCs w:val="24"/>
        </w:rPr>
        <w:t xml:space="preserve">Охват детей дополнительным образованием по Ульяновской области на конец 2022 года составляет 88,0% при плановом значении 83%. </w:t>
      </w:r>
    </w:p>
    <w:p w:rsidR="004A0E3F" w:rsidRPr="00D833CD" w:rsidRDefault="004A0E3F" w:rsidP="004A0E3F">
      <w:pPr>
        <w:ind w:firstLine="708"/>
        <w:jc w:val="both"/>
        <w:rPr>
          <w:rFonts w:ascii="PT Astra Serif" w:hAnsi="PT Astra Serif"/>
          <w:sz w:val="24"/>
          <w:szCs w:val="24"/>
        </w:rPr>
      </w:pPr>
      <w:r w:rsidRPr="00D833CD">
        <w:rPr>
          <w:rFonts w:ascii="PT Astra Serif" w:hAnsi="PT Astra Serif"/>
          <w:sz w:val="24"/>
          <w:szCs w:val="24"/>
        </w:rPr>
        <w:t xml:space="preserve">По данным мониторинга охват </w:t>
      </w:r>
      <w:bookmarkStart w:id="38" w:name="_Hlk109203481"/>
      <w:r w:rsidRPr="00D833CD">
        <w:rPr>
          <w:rFonts w:ascii="PT Astra Serif" w:hAnsi="PT Astra Serif"/>
          <w:sz w:val="24"/>
          <w:szCs w:val="24"/>
        </w:rPr>
        <w:t>детей с ОВЗ и детей с инвалидностью дополнительным образованием</w:t>
      </w:r>
      <w:bookmarkEnd w:id="38"/>
      <w:r w:rsidRPr="00D833CD">
        <w:rPr>
          <w:rFonts w:ascii="PT Astra Serif" w:hAnsi="PT Astra Serif"/>
          <w:sz w:val="24"/>
          <w:szCs w:val="24"/>
        </w:rPr>
        <w:t xml:space="preserve"> составляет 4 656 детей или 71,8% от общей численности детей, проживающих на территории Ульяновской области данной категории при плановом значении 65%.</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cs="Arial"/>
          <w:sz w:val="24"/>
          <w:szCs w:val="24"/>
        </w:rPr>
        <w:t xml:space="preserve">Реализуются механизмы адресной поддержки детей с различными образовательными потребностями и возможностями, в том числе детей, проживающих в сельской местности, детей, находящихся в трудной жизненной ситуации. </w:t>
      </w:r>
      <w:r w:rsidRPr="00D833CD">
        <w:rPr>
          <w:rFonts w:ascii="PT Astra Serif" w:hAnsi="PT Astra Serif"/>
          <w:sz w:val="24"/>
          <w:szCs w:val="24"/>
        </w:rPr>
        <w:t>На территории Ульяновской области проживает 32 950 детей, находящихся в трудной жизненной ситуации, из них 20 196 детей занято в системе дополнительного образования, что составляет 61,9%, в том числе:</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 xml:space="preserve">580 детей-сирот и 1 493 детей, оставшихся без попечения родителей; </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18 123 ребёнка из многодетных семей;</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lastRenderedPageBreak/>
        <w:t>1 062 ребёнка из числа детей, стоящих на различных видах учёта.</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 xml:space="preserve">В 2022 году 1 619 детей, проживающих на территории Ульяновской области, состоят на различных видах учета в органах и учреждениях системы профилактики безнадзорности и правонарушений, в том числе 497 человек </w:t>
      </w:r>
      <w:bookmarkStart w:id="39" w:name="_Hlk108700538"/>
      <w:r w:rsidRPr="00D833CD">
        <w:rPr>
          <w:rFonts w:ascii="PT Astra Serif" w:hAnsi="PT Astra Serif"/>
          <w:sz w:val="24"/>
          <w:szCs w:val="24"/>
        </w:rPr>
        <w:t>состоят на учете в органах внутренних дел</w:t>
      </w:r>
      <w:bookmarkEnd w:id="39"/>
      <w:r w:rsidRPr="00D833CD">
        <w:rPr>
          <w:rFonts w:ascii="PT Astra Serif" w:hAnsi="PT Astra Serif"/>
          <w:sz w:val="24"/>
          <w:szCs w:val="24"/>
        </w:rPr>
        <w:t>.</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Дополнительным образованием охвачено 1062 или 65,6% детей, из которых 313 состоят на учете в органах внутренних дел.</w:t>
      </w:r>
    </w:p>
    <w:p w:rsidR="004A0E3F" w:rsidRPr="00D833CD" w:rsidRDefault="004A0E3F" w:rsidP="004A0E3F">
      <w:pPr>
        <w:spacing w:before="360" w:after="240"/>
        <w:contextualSpacing/>
        <w:jc w:val="both"/>
        <w:rPr>
          <w:rFonts w:ascii="PT Astra Serif" w:hAnsi="PT Astra Serif"/>
          <w:sz w:val="24"/>
          <w:szCs w:val="24"/>
        </w:rPr>
      </w:pPr>
      <w:r w:rsidRPr="00D833CD">
        <w:rPr>
          <w:rFonts w:ascii="PT Astra Serif" w:hAnsi="PT Astra Serif"/>
          <w:noProof/>
          <w:sz w:val="24"/>
          <w:szCs w:val="24"/>
        </w:rPr>
        <w:drawing>
          <wp:inline distT="0" distB="0" distL="0" distR="0">
            <wp:extent cx="6029325" cy="1457325"/>
            <wp:effectExtent l="0" t="0" r="0" b="0"/>
            <wp:docPr id="2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A0E3F" w:rsidRPr="00D833CD" w:rsidRDefault="004A0E3F" w:rsidP="004A0E3F">
      <w:pPr>
        <w:spacing w:before="360" w:after="240"/>
        <w:ind w:firstLine="709"/>
        <w:contextualSpacing/>
        <w:jc w:val="both"/>
        <w:rPr>
          <w:rFonts w:ascii="PT Astra Serif" w:hAnsi="PT Astra Serif"/>
          <w:sz w:val="24"/>
          <w:szCs w:val="24"/>
        </w:rPr>
      </w:pPr>
      <w:r w:rsidRPr="00D833CD">
        <w:rPr>
          <w:rFonts w:ascii="PT Astra Serif" w:hAnsi="PT Astra Serif"/>
          <w:sz w:val="24"/>
          <w:szCs w:val="24"/>
        </w:rPr>
        <w:t>В Ульяновской области на сельских территориях проживает 28 743 ребёнка в возрасте от 5 до 18 лет, что соответствует 17% от численности детей, проживающих на территории Ульяновской области.</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системе дополнительного образования занято 22 082 детей в возрасте от 5 до 18 лет, что соответствует 76,8% от проживающих детей на сельских территориях.</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noProof/>
          <w:sz w:val="24"/>
          <w:szCs w:val="24"/>
        </w:rPr>
        <w:drawing>
          <wp:inline distT="0" distB="0" distL="0" distR="0">
            <wp:extent cx="6029325" cy="1152525"/>
            <wp:effectExtent l="0" t="0" r="0" b="0"/>
            <wp:docPr id="2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С целью повышения доступности дополнительного образования для детей, проживающих на территории сельских поселений, на базе 199 сельских образовательных организаций различных типов реализуются дополнительные общеразвивающие программы, кроме этого, на сельских территориях дополнительные общеразвивающие программы реализуют организации, расположенные в городской местности, областные организации в рамках сетевого взаимодействия.</w:t>
      </w:r>
    </w:p>
    <w:p w:rsidR="004A0E3F" w:rsidRPr="00D833CD" w:rsidRDefault="004A0E3F" w:rsidP="004A0E3F">
      <w:pPr>
        <w:contextualSpacing/>
        <w:jc w:val="both"/>
        <w:rPr>
          <w:rFonts w:ascii="PT Astra Serif" w:hAnsi="PT Astra Serif"/>
          <w:sz w:val="24"/>
          <w:szCs w:val="24"/>
        </w:rPr>
      </w:pPr>
    </w:p>
    <w:p w:rsidR="004A0E3F" w:rsidRPr="00D833CD" w:rsidRDefault="004A0E3F" w:rsidP="004A0E3F">
      <w:pPr>
        <w:widowControl w:val="0"/>
        <w:autoSpaceDE w:val="0"/>
        <w:autoSpaceDN w:val="0"/>
        <w:adjustRightInd w:val="0"/>
        <w:ind w:firstLine="709"/>
        <w:jc w:val="both"/>
        <w:rPr>
          <w:rFonts w:ascii="PT Astra Serif" w:hAnsi="PT Astra Serif"/>
          <w:bCs/>
          <w:color w:val="000000"/>
          <w:sz w:val="24"/>
          <w:szCs w:val="24"/>
          <w:u w:val="single"/>
        </w:rPr>
      </w:pPr>
      <w:r w:rsidRPr="00D833CD">
        <w:rPr>
          <w:rFonts w:ascii="PT Astra Serif" w:hAnsi="PT Astra Serif"/>
          <w:bCs/>
          <w:color w:val="000000"/>
          <w:sz w:val="24"/>
          <w:szCs w:val="24"/>
          <w:u w:val="single"/>
        </w:rPr>
        <w:t>6) Создание организационной структуры, предусматривающей взаимодействие структурных элементов на уровне организации, осуществляющей образовательную деятельность, муниципальном и региональном уровнях, а также обеспечивающей эффективное использование инфраструктурных, материально-технических и кадровых ресурсов системы образования при реализации дополнительных общеобразовательных программ.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1 марта 2019 года на базе ОГБН ОО «Дворец творчества детей и молодежи» создан Региональный модельный центр дополнительного образования Ульяновской области, который реализует стратегию развития дополнительного образования, координирует реализацию целевой модели региональной системы дополнительного образования, а также </w:t>
      </w:r>
      <w:r w:rsidRPr="00D833CD">
        <w:rPr>
          <w:rFonts w:ascii="PT Astra Serif" w:eastAsia="Calibri" w:hAnsi="PT Astra Serif"/>
          <w:sz w:val="24"/>
          <w:szCs w:val="24"/>
        </w:rPr>
        <w:t xml:space="preserve">осуществляет администрирование и мониторинг реализации федерального проекта </w:t>
      </w:r>
      <w:hyperlink r:id="rId73" w:history="1">
        <w:r w:rsidRPr="00D833CD">
          <w:rPr>
            <w:rFonts w:ascii="PT Astra Serif" w:eastAsia="Calibri" w:hAnsi="PT Astra Serif"/>
            <w:sz w:val="24"/>
            <w:szCs w:val="24"/>
          </w:rPr>
          <w:t>«Успех каждого ребёнка»</w:t>
        </w:r>
      </w:hyperlink>
      <w:r w:rsidRPr="00D833CD">
        <w:rPr>
          <w:rFonts w:ascii="PT Astra Serif" w:eastAsia="Calibri" w:hAnsi="PT Astra Serif"/>
          <w:sz w:val="24"/>
          <w:szCs w:val="24"/>
        </w:rPr>
        <w:t xml:space="preserve"> национального проекта </w:t>
      </w:r>
      <w:hyperlink r:id="rId74" w:history="1">
        <w:r w:rsidRPr="00D833CD">
          <w:rPr>
            <w:rFonts w:ascii="PT Astra Serif" w:eastAsia="Calibri" w:hAnsi="PT Astra Serif"/>
            <w:sz w:val="24"/>
            <w:szCs w:val="24"/>
          </w:rPr>
          <w:t>«Образование»</w:t>
        </w:r>
      </w:hyperlink>
      <w:r w:rsidRPr="00D833CD">
        <w:rPr>
          <w:rFonts w:ascii="PT Astra Serif" w:eastAsia="Calibri" w:hAnsi="PT Astra Serif"/>
          <w:sz w:val="24"/>
          <w:szCs w:val="24"/>
        </w:rPr>
        <w:t xml:space="preserve"> на территории Ульяновской области.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каждом муниципальном образовании Ульяновской области создан муниципальный опорный центр дополнительного образования детей, осуществляющий организационное, методическое и консультационное сопровождение образовательных организаций по развитию дополнительного образования детей на территории муниципального образования.</w:t>
      </w:r>
    </w:p>
    <w:p w:rsidR="004A0E3F" w:rsidRPr="00D833CD" w:rsidRDefault="004A0E3F" w:rsidP="004A0E3F">
      <w:pPr>
        <w:ind w:firstLine="709"/>
        <w:jc w:val="both"/>
        <w:rPr>
          <w:rFonts w:ascii="PT Astra Serif" w:hAnsi="PT Astra Serif"/>
          <w:bCs/>
          <w:sz w:val="24"/>
          <w:szCs w:val="24"/>
          <w:u w:val="single"/>
        </w:rPr>
      </w:pPr>
      <w:r w:rsidRPr="00D833CD">
        <w:rPr>
          <w:rFonts w:ascii="PT Astra Serif" w:hAnsi="PT Astra Serif"/>
          <w:bCs/>
          <w:sz w:val="24"/>
          <w:szCs w:val="24"/>
          <w:u w:val="single"/>
        </w:rPr>
        <w:t>8) Формирование эффективной межведомственной и межуровневой системы взаимодействия в рамках развития региональной системы дополнительного образования.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lastRenderedPageBreak/>
        <w:t xml:space="preserve">В целях координации действий по внедрению Целевой модели и развитию системы дополнительного образования детей в Ульяновской области Министерство просвещения и воспитания Ульяновской области ежегодно утверждает состав регионального совета по развитию дополнительного образования Ульяновской области (далее – Региональный совет).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состав Регионального совета входят представители Министерства искусства и культурной политики Ульяновской области, Министерства физической культуры и спорта Ульяновской области, руководители детских технопарков «Кванториум», «ДНК», «</w:t>
      </w:r>
      <w:r w:rsidRPr="00D833CD">
        <w:rPr>
          <w:rFonts w:ascii="PT Astra Serif" w:hAnsi="PT Astra Serif"/>
          <w:sz w:val="24"/>
          <w:szCs w:val="24"/>
          <w:lang w:val="en-US"/>
        </w:rPr>
        <w:t>IT</w:t>
      </w:r>
      <w:r w:rsidRPr="00D833CD">
        <w:rPr>
          <w:rFonts w:ascii="PT Astra Serif" w:hAnsi="PT Astra Serif"/>
          <w:sz w:val="24"/>
          <w:szCs w:val="24"/>
        </w:rPr>
        <w:t>-куб», представители общественной палаты Ульяновской области, руководители негосударственных образовательных организаций.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bCs/>
          <w:sz w:val="24"/>
          <w:szCs w:val="24"/>
        </w:rPr>
        <w:t>Сформирована эффективная межведомственная система сетевого взаимодействия в которую вошли организации в сфере спорта и в области искусства: ГАУ ДО «Губернаторская школа искусств для одарённых детей»; МБУК «Централизованная библиотечная система Ульяновска» и библиотеки; музейно-мемориальные комплексы и музеи; дома культуры; Федерации спорта; физкультурно-оздоровительные комплексы; организации среднего и высшего профессионального образования.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рамках деятельности Центра выявления и поддержки одаренных детей в Ульяновской области «Алые паруса» в 2022 году заключены соглашения о сотрудничестве со следующими организациями:</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образовательным центром «Сириус» с целью сопровождения детей в рамках школьного этапа Всероссийской олимпиады школьников;</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ФГБОУ ВО НИУ «Высшая школа экономики» в рамках проведения олимпиады «Высшая проба», в рамках проведения конкурса проектов «Высший пилотаж»;</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РОО «Федерациями шахмат Ульяновской области», УРОО «Федерация хоккея», РОО «Федерация вольной борьбы Ульяновской области» в рамках реализации дополнительных общеразвивающих программ физкультурно-спортивной направленности.</w:t>
      </w:r>
    </w:p>
    <w:p w:rsidR="004A0E3F" w:rsidRPr="00D833CD" w:rsidRDefault="004A0E3F" w:rsidP="004A0E3F">
      <w:pPr>
        <w:ind w:firstLine="709"/>
        <w:jc w:val="both"/>
        <w:rPr>
          <w:rFonts w:ascii="PT Astra Serif" w:hAnsi="PT Astra Serif"/>
          <w:sz w:val="24"/>
          <w:szCs w:val="24"/>
        </w:rPr>
      </w:pPr>
    </w:p>
    <w:p w:rsidR="004A0E3F" w:rsidRPr="00D833CD" w:rsidRDefault="004A0E3F" w:rsidP="004A0E3F">
      <w:pPr>
        <w:widowControl w:val="0"/>
        <w:autoSpaceDE w:val="0"/>
        <w:autoSpaceDN w:val="0"/>
        <w:adjustRightInd w:val="0"/>
        <w:ind w:firstLine="709"/>
        <w:jc w:val="both"/>
        <w:rPr>
          <w:rFonts w:ascii="PT Astra Serif" w:hAnsi="PT Astra Serif"/>
          <w:bCs/>
          <w:color w:val="000000"/>
          <w:sz w:val="24"/>
          <w:szCs w:val="24"/>
          <w:u w:val="single"/>
        </w:rPr>
      </w:pPr>
      <w:r w:rsidRPr="00D833CD">
        <w:rPr>
          <w:rFonts w:ascii="PT Astra Serif" w:hAnsi="PT Astra Serif"/>
          <w:bCs/>
          <w:color w:val="000000"/>
          <w:sz w:val="24"/>
          <w:szCs w:val="24"/>
          <w:u w:val="single"/>
        </w:rPr>
        <w:t>9) Формирование организационно-финансовых механизмов в системе дополнительного образования детей, направленных на совершенствование системы финансирования дополнительного образования детей, обеспечивающих повышение качества дополнительного образования детей, создание конкурентной среды в системе дополнительного образования детей, а также равный доступ детей к обучению по дополнительным общеобразовательным программам.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Модель персонифицированного финансирования дополнительного образования (далее – ПФДО) реализуется во всех 24 муниципальных образованиях Ульяновской области с 2020 года.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 связи с вступлением в силу </w:t>
      </w:r>
      <w:r w:rsidRPr="00D833CD">
        <w:rPr>
          <w:rFonts w:ascii="PT Astra Serif" w:eastAsia="Calibri" w:hAnsi="PT Astra Serif"/>
          <w:sz w:val="24"/>
          <w:szCs w:val="24"/>
        </w:rPr>
        <w:t>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 и внесением изменений в региональные Правила персонифицированного финансирования дополнительного образования (Приказ Министерства просвещения Ульяновской области от 21.02.2022 № 5 «</w:t>
      </w:r>
      <w:r w:rsidRPr="00D833CD">
        <w:rPr>
          <w:rFonts w:ascii="PT Astra Serif" w:hAnsi="PT Astra Serif"/>
          <w:sz w:val="24"/>
          <w:szCs w:val="24"/>
        </w:rPr>
        <w:t xml:space="preserve">Об утверждении Правил персонифицированного финансирования дополнительного образования детей в организациях, осуществляющих образовательную деятельность по дополнительным общеобразовательным программам и находящихся на территории Ульяновской области») в 24 муниципальных образованиях приняты муниципальные нормативно-правовые акты, регламентирующие систему ПФДО: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муниципальные правила персонифицированного финансирования дополнительного образования;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методика определения нормативных затрат на оказание муниципальных услуг по реализации дополнительных общеобразовательных общеразвивающих программ;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порядок предоставления грантов в форме субсидии образовательным организациям, в отношении которых органами местного самоуправления муниципального образования не осуществляются функции и полномочия учредителя.</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lastRenderedPageBreak/>
        <w:t>В Ульяновской области в 2022 году в реестр исполнителей образовательных услуг в рамках системы ПФДО включена 251 образовательная организация, в том числе:</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51 организация дополнительного образования, включая 2 организации негосударственного сектора, расположенные в городе Ульяновске;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191 общеобразовательных организаций;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9 дошкольных образовательных организаций.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На конец 2022 года 62 148 детей воспользовались средствами номинала сертификата дополнительного образования для оплаты образовательных услуг в рамках системы персонифицированного финансирования дополнительного образования, что составляет 37% от количества детей, проживающих на территории Ульяновской области по данным Территориального органа Федеральной службы государственной статистики, при плановом показателе 30%. </w:t>
      </w:r>
    </w:p>
    <w:p w:rsidR="004A0E3F" w:rsidRPr="00D833CD" w:rsidRDefault="004A0E3F" w:rsidP="004A0E3F">
      <w:pPr>
        <w:ind w:firstLine="709"/>
        <w:jc w:val="both"/>
        <w:rPr>
          <w:rFonts w:ascii="PT Astra Serif" w:hAnsi="PT Astra Serif"/>
          <w:sz w:val="24"/>
          <w:szCs w:val="24"/>
        </w:rPr>
      </w:pPr>
    </w:p>
    <w:p w:rsidR="004A0E3F" w:rsidRPr="00D833CD" w:rsidRDefault="004A0E3F" w:rsidP="004A0E3F">
      <w:pPr>
        <w:widowControl w:val="0"/>
        <w:autoSpaceDE w:val="0"/>
        <w:autoSpaceDN w:val="0"/>
        <w:adjustRightInd w:val="0"/>
        <w:ind w:firstLine="540"/>
        <w:jc w:val="both"/>
        <w:rPr>
          <w:rFonts w:ascii="PT Astra Serif" w:hAnsi="PT Astra Serif"/>
          <w:bCs/>
          <w:color w:val="000000"/>
          <w:sz w:val="24"/>
          <w:szCs w:val="24"/>
          <w:u w:val="single"/>
        </w:rPr>
      </w:pPr>
      <w:r w:rsidRPr="00D833CD">
        <w:rPr>
          <w:rFonts w:ascii="PT Astra Serif" w:hAnsi="PT Astra Serif"/>
          <w:bCs/>
          <w:color w:val="000000"/>
          <w:sz w:val="24"/>
          <w:szCs w:val="24"/>
          <w:u w:val="single"/>
        </w:rPr>
        <w:t>10) Формирование системы кадрового обеспечения дополнительного образования детей на основе программного подхода, включающей непрерывное повышение профессионального мастерства педагогических работников дополнительного образования детей.</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В 2022 году численность сотрудников в государственных и муниципальных организациях, реализующих дополнительные общеобразовательные программы составила 5897 человек, из них:</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1924 в общеобразовательных организациях или 32,2% от общего количества педагогических работников в сфере дополнительного образования;</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352 в дошкольных образовательных организациях или 5,9%;</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1859 в организациях дополнительного образования или 31,1%;</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eastAsia="Calibri" w:hAnsi="PT Astra Serif"/>
          <w:bCs/>
          <w:sz w:val="24"/>
          <w:szCs w:val="24"/>
        </w:rPr>
        <w:t xml:space="preserve">39 </w:t>
      </w:r>
      <w:r w:rsidRPr="00D833CD">
        <w:rPr>
          <w:rFonts w:ascii="PT Astra Serif" w:hAnsi="PT Astra Serif"/>
          <w:color w:val="000000"/>
          <w:sz w:val="24"/>
          <w:szCs w:val="24"/>
        </w:rPr>
        <w:t>в организациях среднего профессионального образования или 0,6%;</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729 в организациях спортивной подготовки или 12,2%.</w:t>
      </w:r>
    </w:p>
    <w:p w:rsidR="004A0E3F" w:rsidRPr="00D833CD" w:rsidRDefault="004A0E3F" w:rsidP="004A0E3F">
      <w:pPr>
        <w:ind w:firstLine="708"/>
        <w:jc w:val="both"/>
        <w:rPr>
          <w:rFonts w:ascii="PT Astra Serif" w:eastAsia="Calibri" w:hAnsi="PT Astra Serif"/>
          <w:bCs/>
          <w:sz w:val="24"/>
          <w:szCs w:val="24"/>
        </w:rPr>
      </w:pPr>
      <w:r w:rsidRPr="00D833CD">
        <w:rPr>
          <w:rFonts w:ascii="PT Astra Serif" w:eastAsia="Calibri" w:hAnsi="PT Astra Serif"/>
          <w:bCs/>
          <w:sz w:val="24"/>
          <w:szCs w:val="24"/>
        </w:rPr>
        <w:t xml:space="preserve">1036 </w:t>
      </w:r>
      <w:r w:rsidRPr="00D833CD">
        <w:rPr>
          <w:rFonts w:ascii="PT Astra Serif" w:hAnsi="PT Astra Serif"/>
          <w:color w:val="000000"/>
          <w:sz w:val="24"/>
          <w:szCs w:val="24"/>
        </w:rPr>
        <w:t>в детских школах искусств или 17,3%;</w:t>
      </w:r>
    </w:p>
    <w:p w:rsidR="004A0E3F" w:rsidRPr="00D833CD" w:rsidRDefault="004A0E3F" w:rsidP="004A0E3F">
      <w:pPr>
        <w:ind w:firstLine="708"/>
        <w:jc w:val="both"/>
        <w:rPr>
          <w:rFonts w:ascii="PT Astra Serif" w:hAnsi="PT Astra Serif"/>
          <w:color w:val="000000"/>
          <w:sz w:val="24"/>
          <w:szCs w:val="24"/>
        </w:rPr>
      </w:pPr>
      <w:r w:rsidRPr="00D833CD">
        <w:rPr>
          <w:rFonts w:ascii="PT Astra Serif" w:hAnsi="PT Astra Serif"/>
          <w:color w:val="000000"/>
          <w:sz w:val="24"/>
          <w:szCs w:val="24"/>
        </w:rPr>
        <w:t>41 в иных образовательных организациях (вузы, социально-реабилитационные центры, дома детства, негосударственный сектор) или 0,7%.</w:t>
      </w:r>
    </w:p>
    <w:p w:rsidR="004A0E3F" w:rsidRPr="00D833CD" w:rsidRDefault="004A0E3F" w:rsidP="004A0E3F">
      <w:pPr>
        <w:ind w:firstLine="708"/>
        <w:jc w:val="both"/>
        <w:rPr>
          <w:rFonts w:ascii="PT Astra Serif" w:hAnsi="PT Astra Serif" w:cs="Arial"/>
          <w:sz w:val="24"/>
          <w:szCs w:val="24"/>
        </w:rPr>
      </w:pPr>
      <w:r w:rsidRPr="00D833CD">
        <w:rPr>
          <w:rFonts w:ascii="PT Astra Serif" w:hAnsi="PT Astra Serif" w:cs="Arial"/>
          <w:sz w:val="24"/>
          <w:szCs w:val="24"/>
        </w:rPr>
        <w:t xml:space="preserve">В 2022 году проведено 5 конкурсов профессионального мастерства и методических разработок, 2 региональные конференции и более 50 иных образовательных мероприятий регионального уровня, направленных на повышение уровня профессионального мастерства педагогов. Осуществлялась методическая поддержка и наставничество молодых педагогов. Были проведены практико-ориентированные курсы повышения квалификации и стажировки для педагогов по направлениям дополнительного образования. </w:t>
      </w:r>
    </w:p>
    <w:p w:rsidR="004A0E3F" w:rsidRPr="00D833CD" w:rsidRDefault="004A0E3F" w:rsidP="004A0E3F">
      <w:pPr>
        <w:ind w:firstLine="709"/>
        <w:jc w:val="both"/>
        <w:rPr>
          <w:rFonts w:ascii="PT Astra Serif" w:hAnsi="PT Astra Serif" w:cs="Arial"/>
          <w:sz w:val="24"/>
          <w:szCs w:val="24"/>
        </w:rPr>
      </w:pPr>
      <w:r w:rsidRPr="00D833CD">
        <w:rPr>
          <w:rFonts w:ascii="PT Astra Serif" w:hAnsi="PT Astra Serif" w:cs="Arial"/>
          <w:sz w:val="24"/>
          <w:szCs w:val="24"/>
        </w:rPr>
        <w:t>В 2021-2022 году более 430 педагогов повысили свою квалификацию и более 3700 участвовали в иных образовательных мероприятиях.</w:t>
      </w:r>
    </w:p>
    <w:p w:rsidR="004A0E3F" w:rsidRPr="00D833CD" w:rsidRDefault="004A0E3F" w:rsidP="004A0E3F">
      <w:pPr>
        <w:jc w:val="center"/>
        <w:rPr>
          <w:rFonts w:ascii="PT Astra Serif" w:hAnsi="PT Astra Serif"/>
          <w:b/>
          <w:sz w:val="24"/>
          <w:szCs w:val="24"/>
        </w:rPr>
      </w:pPr>
      <w:r w:rsidRPr="00D833CD">
        <w:rPr>
          <w:rFonts w:ascii="PT Astra Serif" w:hAnsi="PT Astra Serif"/>
          <w:b/>
          <w:sz w:val="24"/>
          <w:szCs w:val="24"/>
        </w:rPr>
        <w:t>III региональный проект «Молодые профессионалы»</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Подготовка конкурентоспособных, высококвалифицированных и востребованных на рынке труда кадров создает предпосылки для успешного социально-экономического развития государства, поэтому одной из важнейших государственных задач сегодня является формирование новой более эффективной модели среднего профессионального образования, синхронизированной с запросами приоритетных отраслей экономики, в том числе посредством внедрения адаптивных, практико-ориентированных и гибких образовательных программ.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 рамках регионального проекта третий год подряд </w:t>
      </w:r>
      <w:r w:rsidRPr="00D833CD">
        <w:rPr>
          <w:rFonts w:ascii="PT Astra Serif" w:hAnsi="PT Astra Serif"/>
          <w:b/>
          <w:sz w:val="24"/>
          <w:szCs w:val="24"/>
        </w:rPr>
        <w:t>увеличивается число мастерских Ульяновской области, оснащенных современной материально-технической базой по одной из компетенций</w:t>
      </w:r>
      <w:r w:rsidRPr="00D833CD">
        <w:rPr>
          <w:rFonts w:ascii="PT Astra Serif" w:hAnsi="PT Astra Serif"/>
          <w:sz w:val="24"/>
          <w:szCs w:val="24"/>
        </w:rPr>
        <w:t>. За три года реализации проекта создано уже 38 мастерских в 9 учреждениях профессионального образования.</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В 2022 году создано 12 мастерских на базе 6 профессиональных образовательных организаций по 3 направлениям:</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1) По направлению «Промышленные и инженерные технологии» созданы 6 мастерских:</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lastRenderedPageBreak/>
        <w:t>- на базе ОГБПОУ «Димитровградский технический колледж» создано 2 мастерских по компетенциям «Промышленная автоматика» и «Промышленная механика и монтаж»;</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   на базе ОГБПОУ «Ульяновский профессионально-политехнический колледж» - 2 мастерских по компетенциям: «Электромонтаж» и «Обработка листового металла»;</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 ОГАПОУ «Ульяновский авиационный колледж – Межрегиональный центр компетенций» - 2 мастерские по компетенциям «Сварочные технологии» и «Фрезерные работы на станках с ЧПУ»;</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2) По направлению «Строительство» созданы 4 мастерских:</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 на базе ОГБПОУ «Ульяновский техникум железнодорожного транспорта» - 2 мастерские по компетенциям «Вертикальный транспорт» и «Электромонтаж»;</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 на базе ОГБПОУ «Ульяновский колледж градостроительства и права» - 2 мастерские по компетенциям «Монтаж и эксплуатация газового оборудования» и «Столярное дело»;</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3) По направлению «Обслуживание транспорта и логистика» созданы 2 мастерские на базе ОГБПОУ «Новоспасский технологический техникум» по компетенциям: «Обслуживание грузовой техники» и «Ремонт и обслуживание легковых автомобилей».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 настоящее время мастерские уже используются в образовательном процессе и для прохождения аттестации в виде демонстрационного экзамена. Это современные, прекрасно оборудованные, методически оснащённые образовательные центры. </w:t>
      </w:r>
    </w:p>
    <w:p w:rsidR="004A0E3F" w:rsidRPr="00D833CD" w:rsidRDefault="004A0E3F" w:rsidP="004A0E3F">
      <w:pPr>
        <w:ind w:firstLine="851"/>
        <w:jc w:val="both"/>
        <w:rPr>
          <w:rFonts w:ascii="PT Astra Serif" w:hAnsi="PT Astra Serif"/>
          <w:sz w:val="24"/>
          <w:szCs w:val="24"/>
        </w:rPr>
      </w:pPr>
      <w:r w:rsidRPr="00D833CD">
        <w:rPr>
          <w:rFonts w:ascii="PT Astra Serif" w:hAnsi="PT Astra Serif"/>
          <w:sz w:val="24"/>
          <w:szCs w:val="24"/>
        </w:rPr>
        <w:t xml:space="preserve">На повышение квалификации, направлены 52 человека, из них 25 – преподаватели и мастера производственного обучения профессиональных образовательных организаций, на базе которых в 2022 году созданы и функционируют мастерские.  </w:t>
      </w:r>
    </w:p>
    <w:p w:rsidR="004A0E3F" w:rsidRPr="00D833CD" w:rsidRDefault="004A0E3F" w:rsidP="004A0E3F">
      <w:pPr>
        <w:suppressAutoHyphens/>
        <w:ind w:firstLine="709"/>
        <w:jc w:val="both"/>
        <w:rPr>
          <w:rFonts w:ascii="PT Astra Serif" w:hAnsi="PT Astra Serif"/>
          <w:sz w:val="24"/>
          <w:szCs w:val="24"/>
        </w:rPr>
      </w:pPr>
      <w:r w:rsidRPr="00D833CD">
        <w:rPr>
          <w:rFonts w:ascii="PT Astra Serif" w:hAnsi="PT Astra Serif"/>
          <w:sz w:val="24"/>
          <w:szCs w:val="24"/>
        </w:rPr>
        <w:t xml:space="preserve">В целях обновления материально-технической, учреждениям предоставлена субсидия в размере 196,8 млн. рублей, в том числе из федерального бюджета 60,3 млн. рублей.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целях создания условий для прохождения обучающимися по программам среднего профессионального образования в 2022 году аттестации в виде демонстрационного экзамена по всем укрупненным группам профессий и специальностей проведена аккредитация Центров проведения демонстрационных экзаменов (ЦПДЭ).</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Всего в 2022 году государственную итоговую и промежуточную аттестацию в виде демонстрационного экзамена проходили обучающиеся 38 образовательных организаций (далее – ОО), из них: 4 - ОО высшего образования, 1 - подведомственная Министерству физической культуры спорта Ульяновской области, 1 – Министерству здравоохранения Российской Федерации, 1- частная ОО,  1 - учреждение ФСИН, 29 ОО находятся в ведении Министерства просвещения и воспитания Ульяновской области и 1 – филиал иногороднего техникума.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 2022 году для проведения демонстрационного экзамена АНО «Агентство развития профессионального мастерства (Ворлдскиллс Россия)» аккредитовано 73 Центра проведения демонстрационного экзамена на базе 26 профессиональных образовательных организаций по 47 компетенциям.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Каждому Центру проведения демонстрационного экзамена выдан электронный аттестат о присвоении соответствующего статуса.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Для успешного прохождения аккредитации площадка каждого Центра  проведения демонстрационного экзамена была оснащена оборудованием в соответствии с инфраструктурными листами Ворлдскиллс Россия и необходимыми расходными материалами. </w:t>
      </w:r>
    </w:p>
    <w:p w:rsidR="004A0E3F" w:rsidRPr="00D833CD" w:rsidRDefault="004A0E3F" w:rsidP="004A0E3F">
      <w:pPr>
        <w:widowControl w:val="0"/>
        <w:tabs>
          <w:tab w:val="left" w:pos="1134"/>
        </w:tabs>
        <w:autoSpaceDE w:val="0"/>
        <w:autoSpaceDN w:val="0"/>
        <w:adjustRightInd w:val="0"/>
        <w:ind w:firstLine="709"/>
        <w:jc w:val="both"/>
        <w:rPr>
          <w:rFonts w:ascii="PT Astra Serif" w:hAnsi="PT Astra Serif"/>
          <w:sz w:val="24"/>
          <w:szCs w:val="24"/>
        </w:rPr>
      </w:pPr>
      <w:r w:rsidRPr="00D833CD">
        <w:rPr>
          <w:rFonts w:ascii="PT Astra Serif" w:hAnsi="PT Astra Serif"/>
          <w:sz w:val="24"/>
          <w:szCs w:val="24"/>
        </w:rPr>
        <w:t>В 2022 году демонстрационный экзамен по программам среднего профессионального образования прошли 2247 человек:</w:t>
      </w:r>
    </w:p>
    <w:p w:rsidR="004A0E3F" w:rsidRPr="00D833CD" w:rsidRDefault="004A0E3F" w:rsidP="004A0E3F">
      <w:pPr>
        <w:widowControl w:val="0"/>
        <w:tabs>
          <w:tab w:val="left" w:pos="1134"/>
        </w:tabs>
        <w:autoSpaceDE w:val="0"/>
        <w:autoSpaceDN w:val="0"/>
        <w:adjustRightInd w:val="0"/>
        <w:ind w:firstLine="709"/>
        <w:jc w:val="both"/>
        <w:rPr>
          <w:rFonts w:ascii="PT Astra Serif" w:hAnsi="PT Astra Serif"/>
          <w:sz w:val="24"/>
          <w:szCs w:val="24"/>
        </w:rPr>
      </w:pPr>
      <w:r w:rsidRPr="00D833CD">
        <w:rPr>
          <w:rFonts w:ascii="PT Astra Serif" w:hAnsi="PT Astra Serif"/>
          <w:sz w:val="24"/>
          <w:szCs w:val="24"/>
        </w:rPr>
        <w:t>- государственную итоговую аттестацию прошли 1567 чел. (69,7% из общего количества сдающих демонстрационный экзамен);</w:t>
      </w:r>
    </w:p>
    <w:p w:rsidR="004A0E3F" w:rsidRPr="00D833CD" w:rsidRDefault="004A0E3F" w:rsidP="004A0E3F">
      <w:pPr>
        <w:widowControl w:val="0"/>
        <w:tabs>
          <w:tab w:val="left" w:pos="1134"/>
        </w:tabs>
        <w:autoSpaceDE w:val="0"/>
        <w:autoSpaceDN w:val="0"/>
        <w:adjustRightInd w:val="0"/>
        <w:ind w:firstLine="709"/>
        <w:jc w:val="both"/>
        <w:rPr>
          <w:rFonts w:ascii="PT Astra Serif" w:hAnsi="PT Astra Serif"/>
          <w:sz w:val="24"/>
          <w:szCs w:val="24"/>
        </w:rPr>
      </w:pPr>
      <w:r w:rsidRPr="00D833CD">
        <w:rPr>
          <w:rFonts w:ascii="PT Astra Serif" w:hAnsi="PT Astra Serif"/>
          <w:sz w:val="24"/>
          <w:szCs w:val="24"/>
        </w:rPr>
        <w:t>- промежуточную аттестацию прошли 680 чел. (30,3 % из общего числа сдающих демонстрационный экзамен).</w:t>
      </w:r>
    </w:p>
    <w:p w:rsidR="004A0E3F" w:rsidRPr="00D833CD" w:rsidRDefault="004A0E3F" w:rsidP="004A0E3F">
      <w:pPr>
        <w:widowControl w:val="0"/>
        <w:tabs>
          <w:tab w:val="left" w:pos="1134"/>
        </w:tabs>
        <w:autoSpaceDE w:val="0"/>
        <w:autoSpaceDN w:val="0"/>
        <w:adjustRightInd w:val="0"/>
        <w:ind w:firstLine="709"/>
        <w:jc w:val="both"/>
        <w:rPr>
          <w:rFonts w:ascii="PT Astra Serif" w:hAnsi="PT Astra Serif"/>
          <w:sz w:val="24"/>
          <w:szCs w:val="24"/>
        </w:rPr>
      </w:pPr>
      <w:r w:rsidRPr="00D833CD">
        <w:rPr>
          <w:rFonts w:ascii="PT Astra Serif" w:hAnsi="PT Astra Serif"/>
          <w:sz w:val="24"/>
          <w:szCs w:val="24"/>
        </w:rPr>
        <w:t>По программам подготовки специалистов среднего звена – 1735 чел. (77,2 %).</w:t>
      </w:r>
    </w:p>
    <w:p w:rsidR="004A0E3F" w:rsidRPr="00D833CD" w:rsidRDefault="004A0E3F" w:rsidP="004A0E3F">
      <w:pPr>
        <w:widowControl w:val="0"/>
        <w:tabs>
          <w:tab w:val="left" w:pos="1134"/>
        </w:tabs>
        <w:autoSpaceDE w:val="0"/>
        <w:autoSpaceDN w:val="0"/>
        <w:adjustRightInd w:val="0"/>
        <w:ind w:firstLine="709"/>
        <w:jc w:val="both"/>
        <w:rPr>
          <w:rFonts w:ascii="PT Astra Serif" w:hAnsi="PT Astra Serif"/>
          <w:sz w:val="24"/>
          <w:szCs w:val="24"/>
        </w:rPr>
      </w:pPr>
      <w:r w:rsidRPr="00D833CD">
        <w:rPr>
          <w:rFonts w:ascii="PT Astra Serif" w:hAnsi="PT Astra Serif"/>
          <w:sz w:val="24"/>
          <w:szCs w:val="24"/>
        </w:rPr>
        <w:t>По программам подготовки квалифицированных рабочих, служащих – 512 чел. (22,8 %).</w:t>
      </w:r>
    </w:p>
    <w:p w:rsidR="004A0E3F" w:rsidRPr="00D833CD" w:rsidRDefault="004A0E3F" w:rsidP="004A0E3F">
      <w:pPr>
        <w:widowControl w:val="0"/>
        <w:tabs>
          <w:tab w:val="left" w:pos="1134"/>
        </w:tabs>
        <w:autoSpaceDE w:val="0"/>
        <w:autoSpaceDN w:val="0"/>
        <w:adjustRightInd w:val="0"/>
        <w:ind w:firstLine="709"/>
        <w:jc w:val="both"/>
        <w:rPr>
          <w:rFonts w:ascii="PT Astra Serif" w:hAnsi="PT Astra Serif"/>
          <w:sz w:val="24"/>
          <w:szCs w:val="24"/>
        </w:rPr>
      </w:pPr>
      <w:r w:rsidRPr="00D833CD">
        <w:rPr>
          <w:rFonts w:ascii="PT Astra Serif" w:hAnsi="PT Astra Serif"/>
          <w:sz w:val="24"/>
          <w:szCs w:val="24"/>
        </w:rPr>
        <w:lastRenderedPageBreak/>
        <w:t>Мониторинг результатов проведения демонстрационного экзамена показал, что 943 обучающихся образовательных организаций, реализующих образовательные программы среднего профессионального образования, продемонстрировали по итогам демонстрационного экзамена уровень, соответствующий национальным или международным стандартам Ворлдскиллс, что составило 6,19 %.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Все демонстрационные экзамены проходили при участии 497 экспертов, сертифицированных АНО «Агентство развития профессионального мастерства (Ворлдскиллс Россия)», экспертов с правом оценивания демонстрационного экзамена, с занесением данных в Цифровую платформу Союза WorldSkills и выдачей Skills-паспортов участникам экзамена, успешно его сдавшим.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 Всего в 2022 году государственную итоговую и промежуточную аттестацию в виде демонстрационного экзамена проходили обучающиеся 38 образовательных организаций (далее – ОО), из них: 4 - ОО высшего образования, 1 - подведомственная Министерству физической культуры спорта Ульяновской области, 1 – Министерству здравоохранения Российской Федерации, 1- частная ОО,  1 - учреждение ФСИН, 29 ОО находятся в ведении Министерства просвещения и воспитания Ульяновской области и 1 – филиал иногороднего техникума.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2021 году в рамках реализации федерального проекта «Молодые профессионалы (Повышение конкурентоспособности профессионального образования)» национального проекта «Образование» в регионе создан</w:t>
      </w:r>
      <w:r w:rsidRPr="00D833CD">
        <w:rPr>
          <w:rFonts w:ascii="PT Astra Serif" w:hAnsi="PT Astra Serif"/>
          <w:b/>
          <w:sz w:val="24"/>
          <w:szCs w:val="24"/>
        </w:rPr>
        <w:t xml:space="preserve"> Центр опережающей профессиональной подготовки</w:t>
      </w:r>
      <w:r w:rsidRPr="00D833CD">
        <w:rPr>
          <w:rFonts w:ascii="PT Astra Serif" w:hAnsi="PT Astra Serif"/>
          <w:sz w:val="24"/>
          <w:szCs w:val="24"/>
        </w:rPr>
        <w:t xml:space="preserve"> – ЦОПП.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ЦОПП призван обеспечить предприятия кадрами, обладающими необходимыми компетенциями, в максимально короткие сроки, в соответствии с требованиями мировых стандартов и конкретных работодателей, а также обеспечить профориентацию и обучение первой профессии школьников.</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 xml:space="preserve">Численность граждан, охваченных деятельностью ЦОПП Ульяновской области, нарастающим итогом с 2021 года составила 15420 человек. </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 xml:space="preserve">Из них 14836 человек – в рамках профориентационной деятельности в мероприятиях профориентационной направленности на профессиональную ориентацию и навигацию по существующим профессиям и профессиональным областям, подготовку к выбору профессии (с учетом особенностей личности и потребностей экономики в кадрах), проводимых на базе ЦОПП, и профессиональных пробах на базе ЦОПП. </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 xml:space="preserve">Количество обучающиеся по образовательным программам, предлагаемым ЦОПП, 415 человек. </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 xml:space="preserve">Общее количество мероприятий профориентационной направленности, в том числе по обучению первой профессии, проведенных с обучающимися общеобразовательных организаций – 239. </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 xml:space="preserve">Для консультирования по построению индивидуальной траектории обучения в ЦОПП обратились 169 человек. </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 xml:space="preserve">ЦОПП заключены договоры с 36 профессиональными образовательными организациями, расположенными на территории Ульяновской области, о взаимодействии, в том числе по совместному использованию современного оборудования для подготовки, переподготовки и повышения квалификации граждан по наиболее востребованным и перспективным профессиям.   </w:t>
      </w:r>
    </w:p>
    <w:p w:rsidR="004A0E3F" w:rsidRPr="00D833CD" w:rsidRDefault="004A0E3F" w:rsidP="004A0E3F">
      <w:pPr>
        <w:ind w:firstLine="709"/>
        <w:jc w:val="both"/>
        <w:rPr>
          <w:rFonts w:ascii="PT Astra Serif" w:hAnsi="PT Astra Serif"/>
          <w:color w:val="000000"/>
          <w:sz w:val="24"/>
          <w:szCs w:val="24"/>
        </w:rPr>
      </w:pPr>
      <w:r w:rsidRPr="00D833CD">
        <w:rPr>
          <w:rFonts w:ascii="PT Astra Serif" w:hAnsi="PT Astra Serif"/>
          <w:color w:val="000000"/>
          <w:sz w:val="24"/>
          <w:szCs w:val="24"/>
        </w:rPr>
        <w:t xml:space="preserve">Кроме того, ЦОПП заключены соглашения с 23 управлениями образования муниципальных образований Ульяновской области, что позволяет охватить деятельностью ЦОПП общеобразовательные организации региона. Также соглашения о взаимодействии заключены с 3 организациями дополнительного образования детей, с 8 организациями, осуществляющими подготовку кадров по программам дополнительного профессионального образования, с ведущими работодателями региона, в числе которых ООО «Искра», ООО «Ульяновский автомобильный завод», АО «Ульяновский патронный завод», АО «Ульяновский моторный завод», а также с Ульяновским региональным отделением ООО «Союз машиностроителей России». Соглашения также заключены с 7 организациями </w:t>
      </w:r>
      <w:r w:rsidRPr="00D833CD">
        <w:rPr>
          <w:rFonts w:ascii="PT Astra Serif" w:hAnsi="PT Astra Serif"/>
          <w:color w:val="000000"/>
          <w:sz w:val="24"/>
          <w:szCs w:val="24"/>
        </w:rPr>
        <w:lastRenderedPageBreak/>
        <w:t xml:space="preserve">социальной направленности, с 1 образовательной организацией высшего образования, с НКО «Ассоциация психологов Ульяновской области». Соглашения о взаимодействии заключены с 9 центрами опережающей профессиональной подготовки других субъектов Российской Федерации. </w:t>
      </w:r>
    </w:p>
    <w:p w:rsidR="004A0E3F" w:rsidRPr="00D833CD" w:rsidRDefault="004A0E3F" w:rsidP="004A0E3F">
      <w:pPr>
        <w:ind w:firstLine="709"/>
        <w:jc w:val="center"/>
        <w:rPr>
          <w:rFonts w:ascii="PT Astra Serif" w:hAnsi="PT Astra Serif"/>
          <w:b/>
          <w:sz w:val="24"/>
          <w:szCs w:val="24"/>
        </w:rPr>
      </w:pPr>
      <w:r w:rsidRPr="00D833CD">
        <w:rPr>
          <w:rFonts w:ascii="PT Astra Serif" w:hAnsi="PT Astra Serif"/>
          <w:b/>
          <w:sz w:val="24"/>
          <w:szCs w:val="24"/>
        </w:rPr>
        <w:t>IV региональный проект «Цифровая образовательная среда»</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Для достижения глобальной конкурентоспособности российского образования, вхождения России в число 10 ведущих стран мира по качеству общего образования, необходимо создание современной и безопасной цифровой образовательной среды, обеспечивающей высокое качество и доступность образования всех видов и уровней, то есть развитие цифрового образования как основы развития цифровой экономики федеральный проект "Цифровая образовательная среда" направлен на создание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Реализация мероприятий федерального проекта осуществляется путем предоставления межбюджетных трансфертов из средств федерального бюджета бюджетам субъектов Российской Федерации в форме субсидии по результатам соответствующих отборов, в том числе по:</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 </w:t>
      </w:r>
      <w:r w:rsidRPr="00D833CD">
        <w:rPr>
          <w:rFonts w:ascii="PT Astra Serif" w:hAnsi="PT Astra Serif"/>
          <w:b/>
          <w:sz w:val="24"/>
          <w:szCs w:val="24"/>
        </w:rPr>
        <w:t>внедрению целевой модели цифровой образовательной среды</w:t>
      </w:r>
      <w:r w:rsidRPr="00D833CD">
        <w:rPr>
          <w:rFonts w:ascii="PT Astra Serif" w:hAnsi="PT Astra Serif"/>
          <w:sz w:val="24"/>
          <w:szCs w:val="24"/>
        </w:rPr>
        <w:t>, которая позволит во всех образовательных организациях создать профили "цифровых компетенций" для обучающихся, педагогов и административно-управленческого персонала, конструировать и реализовывать индивидуальные учебные планы (программы), в том числе с правом зачета результатов прохождения онлайн-курсов при прохождении аттестационных мероприятий, автоматизировать административные, управленческие и обеспечивающие процессы. В этом году 56 общеобразовательных организаций обновили материально-техническую базу для внедрения цифровой образовательной среды. В образовательные организации поступило оборудование в количестве: 29 многофункциональных устройств (МФУ), 1232 ноутбука на общую сумму 88,7 млн. рублей.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 </w:t>
      </w:r>
      <w:r w:rsidRPr="00D833CD">
        <w:rPr>
          <w:rFonts w:ascii="PT Astra Serif" w:hAnsi="PT Astra Serif"/>
          <w:b/>
          <w:sz w:val="24"/>
          <w:szCs w:val="24"/>
        </w:rPr>
        <w:t>созданию сети из центров цифрового образования для детей "IT-куб</w:t>
      </w:r>
      <w:r w:rsidRPr="00D833CD">
        <w:rPr>
          <w:rFonts w:ascii="PT Astra Serif" w:hAnsi="PT Astra Serif"/>
          <w:sz w:val="24"/>
          <w:szCs w:val="24"/>
        </w:rPr>
        <w:t>".</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2022 году на территории Ульяновской области создан третий центр цифрового образования детей «IT-куб». Центр цифрового образования детей «IT-куб» располагается на базе муниципального бюджетного общеобразовательного учреждения города Ульяновск «Средняя школа № 62», что позволит осуществлять интеграцию общего и дополнительного образования в части эффективного использования образовательной инфраструктуры.</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 xml:space="preserve">«IT-куб» распахнул свои двери для учеников в сентябре, но здесь уже занимаются 260 несовершеннолетних по образовательным программам 144 часа (1 год обучения) и 72 часа (6 месяцев обучения). </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 xml:space="preserve">За отчетный период в ИТ-кубе проведено 6 мероприятий с  охватом -1614 человек. Несмотря на то, что дети обучаются 3 месяца, они уже занимают призовые места в региональных и федеральных конкурсах. Так, дети обучающиеся по направлению «Программирование роботов» заняли призовые места в конкурсе УлРобоФест, межрегиональной дистанционной выставке </w:t>
      </w:r>
      <w:r w:rsidRPr="00D833CD">
        <w:rPr>
          <w:rFonts w:ascii="PT Astra Serif" w:hAnsi="PT Astra Serif"/>
          <w:sz w:val="24"/>
          <w:szCs w:val="24"/>
          <w:lang w:val="en-US"/>
        </w:rPr>
        <w:t>lego</w:t>
      </w:r>
      <w:r w:rsidRPr="00D833CD">
        <w:rPr>
          <w:rFonts w:ascii="PT Astra Serif" w:hAnsi="PT Astra Serif"/>
          <w:sz w:val="24"/>
          <w:szCs w:val="24"/>
        </w:rPr>
        <w:t xml:space="preserve">-конструированию «Добро пожаловать в сказку»; обучающиеся по направлению «Программирование на языке </w:t>
      </w:r>
      <w:r w:rsidRPr="00D833CD">
        <w:rPr>
          <w:rFonts w:ascii="PT Astra Serif" w:hAnsi="PT Astra Serif"/>
          <w:sz w:val="24"/>
          <w:szCs w:val="24"/>
          <w:lang w:val="en-US"/>
        </w:rPr>
        <w:t>Scratch</w:t>
      </w:r>
      <w:r w:rsidRPr="00D833CD">
        <w:rPr>
          <w:rFonts w:ascii="PT Astra Serif" w:hAnsi="PT Astra Serif"/>
          <w:sz w:val="24"/>
          <w:szCs w:val="24"/>
        </w:rPr>
        <w:t xml:space="preserve">» заняли третье место во Всероссийском конкурсе творческих работ «В мире удивительных мультфильмов» в номинации «Мультфильмы в среде </w:t>
      </w:r>
      <w:r w:rsidRPr="00D833CD">
        <w:rPr>
          <w:rFonts w:ascii="PT Astra Serif" w:hAnsi="PT Astra Serif"/>
          <w:sz w:val="24"/>
          <w:szCs w:val="24"/>
          <w:lang w:val="en-US"/>
        </w:rPr>
        <w:t>Scratch</w:t>
      </w:r>
      <w:r w:rsidRPr="00D833CD">
        <w:rPr>
          <w:rFonts w:ascii="PT Astra Serif" w:hAnsi="PT Astra Serif"/>
          <w:sz w:val="24"/>
          <w:szCs w:val="24"/>
        </w:rPr>
        <w:t>».</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центре цифрового образования детей «IT-куб» школьники обучаются по семи направлениям. Для детей младшего возраста здесь предусмотрены занятия по программированию на языке Scratch либо алгоритмике и логике. Для более взрослых ребят, 13–17 лет, преподают программирование на Java и Python. А еще дети в возрасте 7–17 лет имеют возможность здесь получить знания по системному администрированию и робототехнике.</w:t>
      </w:r>
    </w:p>
    <w:p w:rsidR="004A0E3F" w:rsidRPr="00D833CD" w:rsidRDefault="004A0E3F" w:rsidP="004A0E3F">
      <w:pPr>
        <w:ind w:firstLine="709"/>
        <w:contextualSpacing/>
        <w:jc w:val="both"/>
        <w:rPr>
          <w:rFonts w:ascii="PT Astra Serif" w:hAnsi="PT Astra Serif"/>
          <w:sz w:val="24"/>
          <w:szCs w:val="24"/>
        </w:rPr>
      </w:pPr>
      <w:r w:rsidRPr="00D833CD">
        <w:rPr>
          <w:rFonts w:ascii="PT Astra Serif" w:hAnsi="PT Astra Serif"/>
          <w:sz w:val="24"/>
          <w:szCs w:val="24"/>
        </w:rPr>
        <w:t>В 2022/2023 учебном году открыты новые направления «Компьютерная графика» и «Основы компьютерной грамотности» (для детей с 7 лет, не владеющих навыками работы за компьютером).</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lastRenderedPageBreak/>
        <w:t>В целях создания центра цифрового образования детей «IT-куб» выполнен ремонт помещений и приобретено оборудование, расходные материалы, средства обучения и воспитания для создания и функционирования центра на общую сумму 23,4 млн. рублей.</w:t>
      </w:r>
    </w:p>
    <w:p w:rsidR="004A0E3F" w:rsidRPr="00D833CD" w:rsidRDefault="004A0E3F" w:rsidP="004A0E3F">
      <w:pPr>
        <w:ind w:firstLine="709"/>
        <w:jc w:val="center"/>
        <w:rPr>
          <w:rFonts w:ascii="PT Astra Serif" w:hAnsi="PT Astra Serif"/>
          <w:b/>
          <w:sz w:val="24"/>
          <w:szCs w:val="24"/>
        </w:rPr>
      </w:pPr>
      <w:r w:rsidRPr="00D833CD">
        <w:rPr>
          <w:rFonts w:ascii="PT Astra Serif" w:hAnsi="PT Astra Serif"/>
          <w:b/>
          <w:sz w:val="24"/>
          <w:szCs w:val="24"/>
        </w:rPr>
        <w:t>VI региональный проект «Патриотическое воспитание»</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Одним из важных направлений, в рамках нацпроекта – это реализация регионального проекта "Патриотическое воспитание граждан РФ".</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В данном направлении, в нашей области выстроена система развития воспитания в образовательных организациях, воссоздан институт старших вожатых, школами воспитательная работа осуществляется в сетевом взаимодействии с привлечением учреждений культуры, спорта, дополнительного образования и общественных организаций. Вопросы патриотического воспитания задействованы в плане образовательных событий и образовательно-просветительских мероприятий в течение всего учебного года в рамках реализации Программы развития воспитания в образовательных организациях Ульяновской области. </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 xml:space="preserve"> В 2022 году программой развития воспитания в образовательных организациях Ульяновской области предусмотрены индикаторы для муниципальных органов управления образованием, которые нацелены на создание в каждой образовательной организации благоприятных условий для воспитания детей: это и развитие дополнительного образования, поддержка музеев, клубов, творческих объединений, развитие органов ученического самоуправления, детских общественных объединений, родительское просвещение и многое другое. </w:t>
      </w:r>
    </w:p>
    <w:p w:rsidR="004A0E3F" w:rsidRPr="00D833CD" w:rsidRDefault="004A0E3F" w:rsidP="004A0E3F">
      <w:pPr>
        <w:ind w:firstLine="567"/>
        <w:jc w:val="both"/>
        <w:rPr>
          <w:rFonts w:ascii="PT Astra Serif" w:hAnsi="PT Astra Serif"/>
          <w:sz w:val="24"/>
          <w:szCs w:val="24"/>
        </w:rPr>
      </w:pPr>
      <w:r w:rsidRPr="00D833CD">
        <w:rPr>
          <w:rFonts w:ascii="PT Astra Serif" w:hAnsi="PT Astra Serif"/>
          <w:sz w:val="24"/>
          <w:szCs w:val="24"/>
        </w:rPr>
        <w:t>В системе патриотического воспитания важнейшей составляющей является массовая патриотическая работа, в образовательных организациях общего и профессионального образования это мероприятиям патриотической направленности.</w:t>
      </w:r>
    </w:p>
    <w:p w:rsidR="004A0E3F" w:rsidRPr="00D833CD" w:rsidRDefault="004A0E3F" w:rsidP="004A0E3F">
      <w:pPr>
        <w:ind w:firstLine="567"/>
        <w:jc w:val="both"/>
        <w:rPr>
          <w:rFonts w:ascii="PT Astra Serif" w:hAnsi="PT Astra Serif"/>
          <w:color w:val="000000"/>
          <w:sz w:val="24"/>
          <w:szCs w:val="24"/>
        </w:rPr>
      </w:pPr>
      <w:r w:rsidRPr="00D833CD">
        <w:rPr>
          <w:rFonts w:ascii="PT Astra Serif" w:hAnsi="PT Astra Serif"/>
          <w:color w:val="000000"/>
          <w:sz w:val="24"/>
          <w:szCs w:val="24"/>
        </w:rPr>
        <w:t>Наш регион является активным участником Всероссийского проекта «Без срока давности». Это масштабный просветительский проект, направленный на сохранение у современников памяти о Великой Отечественной войне. В этом году у нас снова есть два призёра во Всероссийском конкурсе сочинений «Без срока давности».</w:t>
      </w:r>
    </w:p>
    <w:p w:rsidR="004A0E3F" w:rsidRPr="00D833CD" w:rsidRDefault="004A0E3F" w:rsidP="004A0E3F">
      <w:pPr>
        <w:ind w:firstLine="708"/>
        <w:contextualSpacing/>
        <w:jc w:val="both"/>
        <w:rPr>
          <w:rFonts w:ascii="PT Astra Serif" w:hAnsi="PT Astra Serif"/>
          <w:color w:val="000000"/>
          <w:sz w:val="24"/>
          <w:szCs w:val="24"/>
        </w:rPr>
      </w:pPr>
      <w:r w:rsidRPr="00D833CD">
        <w:rPr>
          <w:rFonts w:ascii="PT Astra Serif" w:hAnsi="PT Astra Serif"/>
          <w:color w:val="000000"/>
          <w:sz w:val="24"/>
          <w:szCs w:val="24"/>
        </w:rPr>
        <w:t xml:space="preserve">В 2022 году активно реализовались общественные проекты, реализуемые на территории округа и курируемые Аппаратом Главного Федерального инспектора ПФО. </w:t>
      </w:r>
    </w:p>
    <w:p w:rsidR="004A0E3F" w:rsidRPr="00D833CD" w:rsidRDefault="004A0E3F" w:rsidP="004A0E3F">
      <w:pPr>
        <w:ind w:firstLine="708"/>
        <w:contextualSpacing/>
        <w:jc w:val="both"/>
        <w:rPr>
          <w:rFonts w:ascii="PT Astra Serif" w:hAnsi="PT Astra Serif"/>
          <w:color w:val="000000"/>
          <w:sz w:val="24"/>
          <w:szCs w:val="24"/>
        </w:rPr>
      </w:pPr>
      <w:r w:rsidRPr="00D833CD">
        <w:rPr>
          <w:rFonts w:ascii="PT Astra Serif" w:hAnsi="PT Astra Serif"/>
          <w:color w:val="000000"/>
          <w:sz w:val="24"/>
          <w:szCs w:val="24"/>
        </w:rPr>
        <w:t xml:space="preserve">В рамках проекта «Герои Отечества» регион принял участие в конкурсных номинациях «Лучший школьный музей» и «Лучший ВПК». </w:t>
      </w:r>
    </w:p>
    <w:p w:rsidR="004A0E3F" w:rsidRPr="00D833CD" w:rsidRDefault="004A0E3F" w:rsidP="004A0E3F">
      <w:pPr>
        <w:ind w:firstLine="708"/>
        <w:contextualSpacing/>
        <w:jc w:val="both"/>
        <w:rPr>
          <w:rFonts w:ascii="PT Astra Serif" w:hAnsi="PT Astra Serif"/>
          <w:sz w:val="24"/>
          <w:szCs w:val="24"/>
        </w:rPr>
      </w:pPr>
      <w:r w:rsidRPr="00D833CD">
        <w:rPr>
          <w:rFonts w:ascii="PT Astra Serif" w:hAnsi="PT Astra Serif"/>
          <w:sz w:val="24"/>
          <w:szCs w:val="24"/>
        </w:rPr>
        <w:t xml:space="preserve">В региональном этапе конкурса «Лучший ВПК» приняли участие 42 военно-патриотических клуба. Конкурсные материалы победителя регионального этапа – Военно-патриотический клуб «Пламя» МБОУ «Средняя школа №47 им.И.Я.Яковлева» направлены для участия в окружном этапе. </w:t>
      </w:r>
    </w:p>
    <w:p w:rsidR="004A0E3F" w:rsidRPr="00D833CD" w:rsidRDefault="004A0E3F" w:rsidP="004A0E3F">
      <w:pPr>
        <w:ind w:firstLine="708"/>
        <w:contextualSpacing/>
        <w:jc w:val="both"/>
        <w:rPr>
          <w:rFonts w:ascii="PT Astra Serif" w:hAnsi="PT Astra Serif"/>
          <w:bCs/>
          <w:sz w:val="24"/>
          <w:szCs w:val="24"/>
          <w:shd w:val="clear" w:color="auto" w:fill="FFFFFF"/>
        </w:rPr>
      </w:pPr>
      <w:r w:rsidRPr="00D833CD">
        <w:rPr>
          <w:rFonts w:ascii="PT Astra Serif" w:hAnsi="PT Astra Serif"/>
          <w:sz w:val="24"/>
          <w:szCs w:val="24"/>
        </w:rPr>
        <w:t>В</w:t>
      </w:r>
      <w:r w:rsidRPr="00D833CD">
        <w:rPr>
          <w:rFonts w:ascii="PT Astra Serif" w:hAnsi="PT Astra Serif"/>
          <w:bCs/>
          <w:sz w:val="24"/>
          <w:szCs w:val="24"/>
        </w:rPr>
        <w:t xml:space="preserve"> рамках общественного проекта ПФО в зональных этапах военно-спортивной игры «Зарница-2022» приняло участие 280 человек из 20 муниципальных образований. </w:t>
      </w:r>
      <w:r w:rsidRPr="00D833CD">
        <w:rPr>
          <w:rFonts w:ascii="PT Astra Serif" w:hAnsi="PT Astra Serif"/>
          <w:sz w:val="24"/>
          <w:szCs w:val="24"/>
        </w:rPr>
        <w:t xml:space="preserve">Победителями </w:t>
      </w:r>
      <w:r w:rsidRPr="00D833CD">
        <w:rPr>
          <w:rFonts w:ascii="PT Astra Serif" w:hAnsi="PT Astra Serif"/>
          <w:bCs/>
          <w:sz w:val="24"/>
          <w:szCs w:val="24"/>
        </w:rPr>
        <w:t xml:space="preserve">Регионального финала </w:t>
      </w:r>
      <w:r w:rsidRPr="00D833CD">
        <w:rPr>
          <w:rFonts w:ascii="PT Astra Serif" w:hAnsi="PT Astra Serif"/>
          <w:sz w:val="24"/>
          <w:szCs w:val="24"/>
        </w:rPr>
        <w:t>стала</w:t>
      </w:r>
      <w:r w:rsidRPr="00D833CD">
        <w:rPr>
          <w:rFonts w:ascii="PT Astra Serif" w:eastAsia="Calibri" w:hAnsi="PT Astra Serif"/>
          <w:sz w:val="24"/>
          <w:szCs w:val="24"/>
        </w:rPr>
        <w:t xml:space="preserve"> команда МБОУ </w:t>
      </w:r>
      <w:r w:rsidRPr="00D833CD">
        <w:rPr>
          <w:rFonts w:ascii="PT Astra Serif" w:hAnsi="PT Astra Serif"/>
          <w:bCs/>
          <w:sz w:val="24"/>
          <w:szCs w:val="24"/>
          <w:shd w:val="clear" w:color="auto" w:fill="FFFFFF"/>
        </w:rPr>
        <w:t xml:space="preserve">«Лицей №16 при УлГТУ имени Юрия Юрьевича Медведкова города Димитровграда Ульяновской области». </w:t>
      </w:r>
    </w:p>
    <w:p w:rsidR="004A0E3F" w:rsidRPr="00D833CD" w:rsidRDefault="004A0E3F" w:rsidP="004A0E3F">
      <w:pPr>
        <w:ind w:firstLine="708"/>
        <w:contextualSpacing/>
        <w:jc w:val="both"/>
        <w:rPr>
          <w:rFonts w:ascii="PT Astra Serif" w:hAnsi="PT Astra Serif"/>
          <w:sz w:val="24"/>
          <w:szCs w:val="24"/>
        </w:rPr>
      </w:pPr>
      <w:r w:rsidRPr="00D833CD">
        <w:rPr>
          <w:rFonts w:ascii="PT Astra Serif" w:hAnsi="PT Astra Serif"/>
          <w:sz w:val="24"/>
          <w:szCs w:val="24"/>
          <w:shd w:val="clear" w:color="auto" w:fill="FFFFFF"/>
        </w:rPr>
        <w:t xml:space="preserve">В состязании приняли участие 14 команд юных спортсменов из регионов ПФО, а также команды из Донецкой и Луганской народных республик. </w:t>
      </w:r>
      <w:r w:rsidRPr="00D833CD">
        <w:rPr>
          <w:rFonts w:ascii="PT Astra Serif" w:hAnsi="PT Astra Serif"/>
          <w:sz w:val="24"/>
          <w:szCs w:val="24"/>
        </w:rPr>
        <w:t xml:space="preserve">Команда «Патриот» лицея №16 при УлГТУ заняла пятое место в общекомандном зачёте. Сборная, в частности, заняла призовые места в пяти дисциплинах: метание гранаты, бег на длинную дистанцию, силовая гимнастика, соревнования по основам безопасности жизнедеятельности и снаряжении магазина патронами. </w:t>
      </w:r>
    </w:p>
    <w:p w:rsidR="004A0E3F" w:rsidRPr="00D833CD" w:rsidRDefault="004A0E3F" w:rsidP="004A0E3F">
      <w:pPr>
        <w:ind w:firstLine="708"/>
        <w:contextualSpacing/>
        <w:jc w:val="both"/>
        <w:rPr>
          <w:rFonts w:ascii="PT Astra Serif" w:hAnsi="PT Astra Serif"/>
          <w:sz w:val="24"/>
          <w:szCs w:val="24"/>
        </w:rPr>
      </w:pPr>
      <w:r w:rsidRPr="00D833CD">
        <w:rPr>
          <w:rFonts w:ascii="PT Astra Serif" w:hAnsi="PT Astra Serif"/>
          <w:sz w:val="24"/>
          <w:szCs w:val="24"/>
        </w:rPr>
        <w:t>В целях формирования региональной команды «Гвардеец» в течение всего 2021-2022 учебного года во время спортивных и военно-патриотических соревнований и мероприятий во всех муниципальных образованиях Ульяновской области выбирали самых спортивных и выносливых (в муниципальном этапе приняли участие 5470 обучающихся).</w:t>
      </w:r>
    </w:p>
    <w:p w:rsidR="004A0E3F" w:rsidRPr="00D833CD" w:rsidRDefault="004A0E3F" w:rsidP="004A0E3F">
      <w:pPr>
        <w:ind w:firstLine="567"/>
        <w:jc w:val="both"/>
        <w:rPr>
          <w:rFonts w:ascii="PT Astra Serif" w:eastAsia="Calibri" w:hAnsi="PT Astra Serif"/>
          <w:sz w:val="24"/>
          <w:szCs w:val="24"/>
        </w:rPr>
      </w:pPr>
      <w:r w:rsidRPr="00D833CD">
        <w:rPr>
          <w:rFonts w:ascii="PT Astra Serif" w:hAnsi="PT Astra Serif"/>
          <w:sz w:val="24"/>
          <w:szCs w:val="24"/>
        </w:rPr>
        <w:t>С 1 сентября 2020 года запущен и реализуется</w:t>
      </w:r>
      <w:r w:rsidRPr="00D833CD">
        <w:rPr>
          <w:rFonts w:ascii="PT Astra Serif" w:hAnsi="PT Astra Serif"/>
          <w:b/>
          <w:sz w:val="24"/>
          <w:szCs w:val="24"/>
        </w:rPr>
        <w:t xml:space="preserve"> </w:t>
      </w:r>
      <w:r w:rsidRPr="00D833CD">
        <w:rPr>
          <w:rFonts w:ascii="PT Astra Serif" w:hAnsi="PT Astra Serif"/>
          <w:sz w:val="24"/>
          <w:szCs w:val="24"/>
        </w:rPr>
        <w:t xml:space="preserve">региональный межведомственный проект «Уроки исторической памяти». Цель проекта - повысить уровень знаний школьников об Ульяновске, как о городе трудовой доблести, рассказать о вкладе Ульяновцев в Победу и </w:t>
      </w:r>
      <w:r w:rsidRPr="00D833CD">
        <w:rPr>
          <w:rFonts w:ascii="PT Astra Serif" w:hAnsi="PT Astra Serif"/>
          <w:sz w:val="24"/>
          <w:szCs w:val="24"/>
        </w:rPr>
        <w:lastRenderedPageBreak/>
        <w:t>развить чувство гордости за родной город.</w:t>
      </w:r>
      <w:r w:rsidRPr="00D833CD">
        <w:rPr>
          <w:rFonts w:ascii="PT Astra Serif" w:eastAsia="Calibri" w:hAnsi="PT Astra Serif"/>
          <w:sz w:val="24"/>
          <w:szCs w:val="24"/>
        </w:rPr>
        <w:t xml:space="preserve"> За время реализации проекта участниками уроков исторической памяти стали более 60 тыс. обучающихся 1-11 классов.</w:t>
      </w:r>
    </w:p>
    <w:p w:rsidR="004A0E3F" w:rsidRPr="00D833CD" w:rsidRDefault="004A0E3F" w:rsidP="004A0E3F">
      <w:pPr>
        <w:ind w:firstLine="567"/>
        <w:jc w:val="both"/>
        <w:rPr>
          <w:rFonts w:ascii="PT Astra Serif" w:hAnsi="PT Astra Serif"/>
          <w:b/>
          <w:sz w:val="24"/>
          <w:szCs w:val="24"/>
        </w:rPr>
      </w:pPr>
      <w:r w:rsidRPr="00D833CD">
        <w:rPr>
          <w:rFonts w:ascii="PT Astra Serif" w:eastAsia="Calibri" w:hAnsi="PT Astra Serif"/>
          <w:sz w:val="24"/>
          <w:szCs w:val="24"/>
        </w:rPr>
        <w:t>Стало уже доброй традицией проводить в январе-феврале каждого года месячники героико-патриотической и оборонно-массовой работы. По итогам месячника (с 21 января по 23 февраля 2022 года в Ульяновской области прошло более 1000 мероприятий с участием более 180 тысяч школьников и студентов. Это в несколько раз превышает уровень предыдущего года (около 100 различных мероприятий и 6000 участников).</w:t>
      </w:r>
    </w:p>
    <w:p w:rsidR="004A0E3F" w:rsidRPr="00D833CD" w:rsidRDefault="004A0E3F" w:rsidP="004A0E3F">
      <w:pPr>
        <w:ind w:firstLine="567"/>
        <w:jc w:val="both"/>
        <w:rPr>
          <w:rFonts w:ascii="PT Astra Serif" w:hAnsi="PT Astra Serif" w:cs="Arial"/>
          <w:b/>
          <w:sz w:val="24"/>
          <w:szCs w:val="24"/>
          <w:shd w:val="clear" w:color="auto" w:fill="FFFFFF"/>
        </w:rPr>
      </w:pPr>
      <w:r w:rsidRPr="00D833CD">
        <w:rPr>
          <w:rFonts w:ascii="PT Astra Serif" w:hAnsi="PT Astra Serif" w:cs="Arial"/>
          <w:bCs/>
          <w:sz w:val="24"/>
          <w:szCs w:val="24"/>
          <w:shd w:val="clear" w:color="auto" w:fill="FFFFFF"/>
        </w:rPr>
        <w:t xml:space="preserve">Одним из </w:t>
      </w:r>
      <w:r w:rsidRPr="00D833CD">
        <w:rPr>
          <w:rFonts w:ascii="PT Astra Serif" w:hAnsi="PT Astra Serif" w:cs="Arial"/>
          <w:sz w:val="24"/>
          <w:szCs w:val="24"/>
          <w:shd w:val="clear" w:color="auto" w:fill="FFFFFF"/>
        </w:rPr>
        <w:t xml:space="preserve">приоритетных </w:t>
      </w:r>
      <w:r w:rsidRPr="00D833CD">
        <w:rPr>
          <w:rFonts w:ascii="PT Astra Serif" w:hAnsi="PT Astra Serif" w:cs="Arial"/>
          <w:bCs/>
          <w:sz w:val="24"/>
          <w:szCs w:val="24"/>
          <w:shd w:val="clear" w:color="auto" w:fill="FFFFFF"/>
        </w:rPr>
        <w:t xml:space="preserve">направлений патриотического </w:t>
      </w:r>
      <w:r w:rsidRPr="00D833CD">
        <w:rPr>
          <w:rFonts w:ascii="PT Astra Serif" w:hAnsi="PT Astra Serif" w:cs="Arial"/>
          <w:sz w:val="24"/>
          <w:szCs w:val="24"/>
          <w:shd w:val="clear" w:color="auto" w:fill="FFFFFF"/>
        </w:rPr>
        <w:t>воспитания является ежегодное празднование годовщины Победы в Великой Отечественной войне.</w:t>
      </w:r>
      <w:r w:rsidRPr="00D833CD">
        <w:rPr>
          <w:rFonts w:ascii="PT Astra Serif" w:hAnsi="PT Astra Serif" w:cs="Arial"/>
          <w:b/>
          <w:sz w:val="24"/>
          <w:szCs w:val="24"/>
          <w:shd w:val="clear" w:color="auto" w:fill="FFFFFF"/>
        </w:rPr>
        <w:t xml:space="preserve"> </w:t>
      </w:r>
    </w:p>
    <w:p w:rsidR="004A0E3F" w:rsidRPr="00D833CD" w:rsidRDefault="004A0E3F" w:rsidP="004A0E3F">
      <w:pPr>
        <w:ind w:firstLine="567"/>
        <w:jc w:val="both"/>
        <w:rPr>
          <w:rFonts w:ascii="PT Astra Serif" w:hAnsi="PT Astra Serif"/>
          <w:spacing w:val="-4"/>
          <w:sz w:val="24"/>
          <w:szCs w:val="24"/>
        </w:rPr>
      </w:pPr>
      <w:r w:rsidRPr="00D833CD">
        <w:rPr>
          <w:rFonts w:ascii="PT Astra Serif" w:hAnsi="PT Astra Serif" w:cs="Arial"/>
          <w:sz w:val="24"/>
          <w:szCs w:val="24"/>
          <w:shd w:val="clear" w:color="auto" w:fill="FFFFFF"/>
        </w:rPr>
        <w:t>В</w:t>
      </w:r>
      <w:r w:rsidRPr="00D833CD">
        <w:rPr>
          <w:rFonts w:ascii="PT Astra Serif" w:hAnsi="PT Astra Serif"/>
          <w:sz w:val="24"/>
          <w:szCs w:val="24"/>
        </w:rPr>
        <w:t xml:space="preserve"> рамках подготовки к 9 мая реализуются различные мероприятия и проекты, такие как благоустройство и уход за памятниками, помощь и подарки ветеранам, в том числе концерты и парады, написание открыток для них, встречи с ветеранами боевых действий, различные конкурсы: исследовательских работ, рисунков, песни, танца, книжные выставки, организация архивных фотовыставок, связанных с именами героев-земляков. активно участвуют школьники в таких Всероссийских акциях и мероприятиях, как «Окна Победы», «Сад памяти», «Парад у дома ветерана», «Бессмертный полк», уроках мужества и уроках памяти.</w:t>
      </w:r>
      <w:r w:rsidRPr="00D833CD">
        <w:rPr>
          <w:rFonts w:ascii="PT Astra Serif" w:hAnsi="PT Astra Serif"/>
          <w:bCs/>
          <w:color w:val="000000"/>
          <w:sz w:val="24"/>
          <w:szCs w:val="24"/>
        </w:rPr>
        <w:t xml:space="preserve"> </w:t>
      </w:r>
      <w:r w:rsidRPr="00D833CD">
        <w:rPr>
          <w:rFonts w:ascii="PT Astra Serif" w:hAnsi="PT Astra Serif"/>
          <w:spacing w:val="-4"/>
          <w:sz w:val="24"/>
          <w:szCs w:val="24"/>
        </w:rPr>
        <w:t xml:space="preserve">6 мая 2022 года на Соборной площади состоялся областной смотр строя и песни «Марш Победы-2022». </w:t>
      </w:r>
    </w:p>
    <w:p w:rsidR="004A0E3F" w:rsidRPr="00D833CD" w:rsidRDefault="004A0E3F" w:rsidP="004A0E3F">
      <w:pPr>
        <w:ind w:firstLine="567"/>
        <w:jc w:val="both"/>
        <w:rPr>
          <w:rFonts w:ascii="PT Astra Serif" w:hAnsi="PT Astra Serif"/>
          <w:spacing w:val="-4"/>
          <w:sz w:val="24"/>
          <w:szCs w:val="24"/>
        </w:rPr>
      </w:pPr>
      <w:r w:rsidRPr="00D833CD">
        <w:rPr>
          <w:rFonts w:ascii="PT Astra Serif" w:hAnsi="PT Astra Serif"/>
          <w:spacing w:val="-4"/>
          <w:sz w:val="24"/>
          <w:szCs w:val="24"/>
        </w:rPr>
        <w:t xml:space="preserve">Участниками которого стали около более 101 тыс. школьников из </w:t>
      </w:r>
      <w:r w:rsidRPr="00D833CD">
        <w:rPr>
          <w:rFonts w:ascii="PT Astra Serif" w:hAnsi="PT Astra Serif"/>
          <w:bCs/>
          <w:color w:val="000000"/>
          <w:sz w:val="24"/>
          <w:szCs w:val="24"/>
        </w:rPr>
        <w:t>412 общеобразовательных организаций</w:t>
      </w:r>
      <w:r w:rsidRPr="00D833CD">
        <w:rPr>
          <w:rFonts w:ascii="PT Astra Serif" w:hAnsi="PT Astra Serif"/>
          <w:spacing w:val="-4"/>
          <w:sz w:val="24"/>
          <w:szCs w:val="24"/>
        </w:rPr>
        <w:t xml:space="preserve"> региона. Это ученики 5-11 классов, кадетских классов, активисты юнармейского движения. </w:t>
      </w:r>
    </w:p>
    <w:p w:rsidR="004A0E3F" w:rsidRPr="00D833CD" w:rsidRDefault="004A0E3F" w:rsidP="004A0E3F">
      <w:pPr>
        <w:ind w:firstLine="567"/>
        <w:jc w:val="both"/>
        <w:rPr>
          <w:rFonts w:ascii="PT Astra Serif" w:hAnsi="PT Astra Serif"/>
          <w:b/>
          <w:sz w:val="24"/>
          <w:szCs w:val="24"/>
        </w:rPr>
      </w:pPr>
      <w:r w:rsidRPr="00D833CD">
        <w:rPr>
          <w:rFonts w:ascii="PT Astra Serif" w:hAnsi="PT Astra Serif"/>
          <w:bCs/>
          <w:color w:val="000000"/>
          <w:sz w:val="24"/>
          <w:szCs w:val="24"/>
        </w:rPr>
        <w:t>В 38 профессиональных образовательных организациях в преддверии праздника Великой Победы проведено 1120 мероприятий, в которых приняли участие 10 182 студента и слушателя. Также активно участвовали в различных акциях 8 образовательных организаций высшего образования, 485 детских садов и организации дополнительного образования).</w:t>
      </w:r>
    </w:p>
    <w:p w:rsidR="004A0E3F" w:rsidRPr="00D833CD" w:rsidRDefault="004A0E3F" w:rsidP="004A0E3F">
      <w:pPr>
        <w:ind w:firstLine="567"/>
        <w:jc w:val="both"/>
        <w:rPr>
          <w:rFonts w:ascii="PT Astra Serif" w:hAnsi="PT Astra Serif"/>
          <w:sz w:val="24"/>
          <w:szCs w:val="24"/>
        </w:rPr>
      </w:pPr>
      <w:r w:rsidRPr="00D833CD">
        <w:rPr>
          <w:rFonts w:ascii="PT Astra Serif" w:hAnsi="PT Astra Serif"/>
          <w:sz w:val="24"/>
          <w:szCs w:val="24"/>
        </w:rPr>
        <w:t xml:space="preserve">Детские общественные движения – являются важной составляющей системы воспитания образовательной организации, </w:t>
      </w:r>
      <w:r w:rsidRPr="00D833CD">
        <w:rPr>
          <w:rFonts w:ascii="PT Astra Serif" w:hAnsi="PT Astra Serif"/>
          <w:sz w:val="24"/>
          <w:szCs w:val="24"/>
          <w:shd w:val="clear" w:color="auto" w:fill="FFFFFF"/>
        </w:rPr>
        <w:t>устойчивой основой для формирования фундаментальных ценностей подрастающего поколения, развить неповторимые человеческие и личностные качества детей</w:t>
      </w:r>
      <w:r w:rsidRPr="00D833CD">
        <w:rPr>
          <w:rFonts w:ascii="PT Astra Serif" w:hAnsi="PT Astra Serif"/>
          <w:sz w:val="24"/>
          <w:szCs w:val="24"/>
        </w:rPr>
        <w:t xml:space="preserve">. Мы уделяем большое внимание вовлечению обучающихся от 6 до 18 лет в деятельность всероссийских общественных движений. </w:t>
      </w:r>
    </w:p>
    <w:p w:rsidR="004A0E3F" w:rsidRPr="00D833CD" w:rsidRDefault="004A0E3F" w:rsidP="004A0E3F">
      <w:pPr>
        <w:ind w:firstLine="567"/>
        <w:jc w:val="both"/>
        <w:rPr>
          <w:rFonts w:ascii="PT Astra Serif" w:hAnsi="PT Astra Serif" w:cs="Arial"/>
          <w:sz w:val="24"/>
          <w:szCs w:val="24"/>
          <w:shd w:val="clear" w:color="auto" w:fill="FFFFFF"/>
        </w:rPr>
      </w:pPr>
      <w:r w:rsidRPr="00D833CD">
        <w:rPr>
          <w:rFonts w:ascii="PT Astra Serif" w:hAnsi="PT Astra Serif"/>
          <w:sz w:val="24"/>
          <w:szCs w:val="24"/>
        </w:rPr>
        <w:t xml:space="preserve">В настоящее время количество образовательных организаций, реализующих деятельность «Российского движения школьников», составляет 327 школ и 9 учреждений дополнительного образования детей, участниками РДШ является 43904 обучающихся. Участниками </w:t>
      </w:r>
      <w:r w:rsidRPr="00D833CD">
        <w:rPr>
          <w:rFonts w:ascii="PT Astra Serif" w:hAnsi="PT Astra Serif" w:cs="Arial"/>
          <w:sz w:val="24"/>
          <w:szCs w:val="24"/>
          <w:shd w:val="clear" w:color="auto" w:fill="FFFFFF"/>
        </w:rPr>
        <w:t>масштабного проекта всероссийского уровня</w:t>
      </w:r>
      <w:r w:rsidRPr="00D833CD">
        <w:rPr>
          <w:rFonts w:ascii="PT Astra Serif" w:hAnsi="PT Astra Serif"/>
          <w:sz w:val="24"/>
          <w:szCs w:val="24"/>
        </w:rPr>
        <w:t xml:space="preserve"> - Конкурса </w:t>
      </w:r>
      <w:r w:rsidRPr="00D833CD">
        <w:rPr>
          <w:rFonts w:ascii="PT Astra Serif" w:hAnsi="PT Astra Serif" w:cs="Arial"/>
          <w:sz w:val="24"/>
          <w:szCs w:val="24"/>
          <w:shd w:val="clear" w:color="auto" w:fill="FFFFFF"/>
        </w:rPr>
        <w:t xml:space="preserve">«Большая перемена» стали 14033 учащихся школ и СПО. Совместно с РДШ в 2021 году в пилотном режиме запущена программа развития социальной активности младших школьников «Орлята России», в которой участвуют 6987 школьников. </w:t>
      </w:r>
    </w:p>
    <w:p w:rsidR="004A0E3F" w:rsidRPr="00D833CD" w:rsidRDefault="004A0E3F" w:rsidP="004A0E3F">
      <w:pPr>
        <w:ind w:firstLine="567"/>
        <w:jc w:val="both"/>
        <w:rPr>
          <w:rFonts w:ascii="PT Astra Serif" w:hAnsi="PT Astra Serif"/>
          <w:sz w:val="24"/>
          <w:szCs w:val="24"/>
        </w:rPr>
      </w:pPr>
      <w:r w:rsidRPr="00D833CD">
        <w:rPr>
          <w:rFonts w:ascii="PT Astra Serif" w:hAnsi="PT Astra Serif"/>
          <w:sz w:val="24"/>
          <w:szCs w:val="24"/>
        </w:rPr>
        <w:t xml:space="preserve">На ряду с этим на территории Ульяновской области свою деятельность осуществляет региональное отделение добровольного российского детско-юношеского военно-патриотического общественного движения ЮНАРМИЯ. В состав движения входит </w:t>
      </w:r>
      <w:r w:rsidRPr="00D833CD">
        <w:rPr>
          <w:rFonts w:ascii="PT Astra Serif" w:hAnsi="PT Astra Serif"/>
          <w:bCs/>
          <w:sz w:val="24"/>
          <w:szCs w:val="24"/>
        </w:rPr>
        <w:t>9138</w:t>
      </w:r>
      <w:r w:rsidRPr="00D833CD">
        <w:rPr>
          <w:rFonts w:ascii="PT Astra Serif" w:hAnsi="PT Astra Serif"/>
          <w:sz w:val="24"/>
          <w:szCs w:val="24"/>
        </w:rPr>
        <w:t xml:space="preserve"> юнармейцев, действует 329 отрядов в 301 образовательной организации, 24 местных отделений.</w:t>
      </w:r>
    </w:p>
    <w:p w:rsidR="004A0E3F" w:rsidRPr="00D833CD" w:rsidRDefault="004A0E3F" w:rsidP="004A0E3F">
      <w:pPr>
        <w:ind w:firstLine="709"/>
        <w:jc w:val="both"/>
        <w:rPr>
          <w:rFonts w:ascii="PT Astra Serif" w:hAnsi="PT Astra Serif"/>
          <w:sz w:val="24"/>
          <w:szCs w:val="24"/>
        </w:rPr>
      </w:pPr>
      <w:r w:rsidRPr="00D833CD">
        <w:rPr>
          <w:rFonts w:ascii="PT Astra Serif" w:hAnsi="PT Astra Serif"/>
          <w:sz w:val="24"/>
          <w:szCs w:val="24"/>
        </w:rPr>
        <w:t>В рамках федерального проекта реализуется программа по обеспечению государственных и муниципальных общеобразовательных организаций государственной символикой в 403 школы поставлены 412 комплектов государственных символов на общую сумму23,4 млн. рублей. Комплект состоит из 6 позиций (флаг России (для флагштока); флагшток уличный; настольный флагшток с одним флагом; протокольный флаг Российской Федерации; герб Российской Федерации (большой); герб Российской Федерации (малый)).</w:t>
      </w:r>
    </w:p>
    <w:p w:rsidR="004A0E3F" w:rsidRPr="00D833CD" w:rsidRDefault="004A0E3F" w:rsidP="004A0E3F">
      <w:pPr>
        <w:ind w:firstLine="567"/>
        <w:jc w:val="both"/>
        <w:rPr>
          <w:rFonts w:ascii="PT Astra Serif" w:hAnsi="PT Astra Serif"/>
          <w:sz w:val="24"/>
          <w:szCs w:val="24"/>
        </w:rPr>
      </w:pPr>
      <w:r w:rsidRPr="00D833CD">
        <w:rPr>
          <w:rFonts w:ascii="PT Astra Serif" w:hAnsi="PT Astra Serif"/>
          <w:sz w:val="24"/>
          <w:szCs w:val="24"/>
        </w:rPr>
        <w:t xml:space="preserve">Для усиления воспитательного блока в 278 школах введена должность советника директора школы по воспитанию и взаимодействию с детскими общественными объединениями. </w:t>
      </w:r>
    </w:p>
    <w:p w:rsidR="004A0E3F" w:rsidRPr="00D833CD" w:rsidRDefault="004A0E3F" w:rsidP="004A0E3F">
      <w:pPr>
        <w:ind w:firstLine="567"/>
        <w:jc w:val="both"/>
        <w:rPr>
          <w:rFonts w:ascii="PT Astra Serif" w:hAnsi="PT Astra Serif"/>
          <w:sz w:val="24"/>
          <w:szCs w:val="24"/>
        </w:rPr>
      </w:pPr>
      <w:r w:rsidRPr="00D833CD">
        <w:rPr>
          <w:rFonts w:ascii="PT Astra Serif" w:hAnsi="PT Astra Serif"/>
          <w:sz w:val="24"/>
          <w:szCs w:val="24"/>
        </w:rPr>
        <w:t xml:space="preserve">С 1 сентября 2022 года каждый понедельник рабочий день школы начинают с торжественной церемонии поднятия флага и исполнения государственного гимна. В </w:t>
      </w:r>
      <w:r w:rsidRPr="00D833CD">
        <w:rPr>
          <w:rFonts w:ascii="PT Astra Serif" w:hAnsi="PT Astra Serif"/>
          <w:sz w:val="24"/>
          <w:szCs w:val="24"/>
        </w:rPr>
        <w:lastRenderedPageBreak/>
        <w:t>знаменную группу входят учащиеся, имеющие учебные, спортивные, творческие и общественно значимые достижения.</w:t>
      </w:r>
    </w:p>
    <w:p w:rsidR="004A0E3F" w:rsidRPr="00D833CD" w:rsidRDefault="004A0E3F" w:rsidP="004A0E3F">
      <w:pPr>
        <w:ind w:firstLine="567"/>
        <w:jc w:val="both"/>
        <w:rPr>
          <w:rFonts w:ascii="PT Astra Serif" w:hAnsi="PT Astra Serif"/>
          <w:sz w:val="24"/>
          <w:szCs w:val="24"/>
        </w:rPr>
      </w:pPr>
      <w:r w:rsidRPr="00D833CD">
        <w:rPr>
          <w:rFonts w:ascii="PT Astra Serif" w:hAnsi="PT Astra Serif"/>
          <w:sz w:val="24"/>
          <w:szCs w:val="24"/>
        </w:rPr>
        <w:t>В рамках внеурочной деятельности для учащихся 1-11 классов проводятся еженедельные информационно-просветительские занятия патриотической, нравственной и экологической направленности «Разговоры о важном» (например: Наша страна – Россия, 165-летие со дня рождения К.Э.Циалковского, День пожилых людей, Россия – мировой лидер атомной отрасли, День народного единства, Мы разные, мы вместе, Символы России, День конституции, День Героев Отечества и др.). На них учителя рассказывают школьникам «об основных текущих событиях». И эти занятия не оставляют школьников «один на один с информационной войной».</w:t>
      </w:r>
    </w:p>
    <w:p w:rsidR="009D5A44" w:rsidRDefault="009D5A44" w:rsidP="00A1085A">
      <w:pPr>
        <w:pStyle w:val="aff1"/>
        <w:ind w:left="-567"/>
        <w:jc w:val="both"/>
        <w:rPr>
          <w:b/>
          <w:u w:val="single"/>
        </w:rPr>
      </w:pPr>
      <w:r w:rsidRPr="00D833CD">
        <w:rPr>
          <w:b/>
          <w:u w:val="single"/>
        </w:rPr>
        <w:t>О летн</w:t>
      </w:r>
      <w:r w:rsidR="000F6D3B">
        <w:rPr>
          <w:b/>
          <w:u w:val="single"/>
        </w:rPr>
        <w:t>ей оздоровительной кампании 2022</w:t>
      </w:r>
      <w:r w:rsidRPr="00D833CD">
        <w:rPr>
          <w:b/>
          <w:u w:val="single"/>
        </w:rPr>
        <w:t xml:space="preserve"> года</w:t>
      </w:r>
    </w:p>
    <w:p w:rsidR="000F6D3B" w:rsidRPr="000F6D3B" w:rsidRDefault="000F6D3B" w:rsidP="000F6D3B">
      <w:pPr>
        <w:pStyle w:val="aff1"/>
        <w:ind w:left="-567" w:firstLine="567"/>
        <w:jc w:val="both"/>
      </w:pPr>
      <w:r w:rsidRPr="000F6D3B">
        <w:t xml:space="preserve">Ульяновская область стала победителем Всероссийского смотра-конкурса на лучший субъект в России в сфере организации отдыха и оздоровления детей по итогам летней оздоровительной кампании 2022 года в Приволжском федеральном округе. </w:t>
      </w:r>
    </w:p>
    <w:p w:rsidR="000F6D3B" w:rsidRPr="000F6D3B" w:rsidRDefault="000F6D3B" w:rsidP="000F6D3B">
      <w:pPr>
        <w:pStyle w:val="aff1"/>
        <w:ind w:left="-567" w:firstLine="567"/>
        <w:jc w:val="both"/>
        <w:rPr>
          <w:rFonts w:ascii="PT Astra Serif" w:hAnsi="PT Astra Serif"/>
          <w:i/>
          <w:u w:val="single"/>
        </w:rPr>
      </w:pPr>
      <w:r w:rsidRPr="000F6D3B">
        <w:rPr>
          <w:rFonts w:ascii="PT Astra Serif" w:hAnsi="PT Astra Serif"/>
          <w:i/>
          <w:u w:val="single"/>
        </w:rPr>
        <w:t>Инфраструктура сферы организации отдыха и оздоровления детей</w:t>
      </w:r>
    </w:p>
    <w:p w:rsidR="000F6D3B" w:rsidRPr="000F6D3B" w:rsidRDefault="000F6D3B" w:rsidP="000F6D3B">
      <w:pPr>
        <w:spacing w:line="18" w:lineRule="atLeast"/>
        <w:ind w:right="-1" w:firstLine="708"/>
        <w:contextualSpacing/>
        <w:jc w:val="both"/>
        <w:rPr>
          <w:rFonts w:ascii="PT Astra Serif" w:hAnsi="PT Astra Serif"/>
          <w:sz w:val="24"/>
          <w:szCs w:val="24"/>
        </w:rPr>
      </w:pPr>
      <w:r w:rsidRPr="000F6D3B">
        <w:rPr>
          <w:rFonts w:ascii="PT Astra Serif" w:hAnsi="PT Astra Serif"/>
          <w:sz w:val="24"/>
          <w:szCs w:val="24"/>
        </w:rPr>
        <w:t>В 2022 году на территории Ульяновской области действовало 532 организации отдыха детей и их оздоровления (</w:t>
      </w:r>
      <w:r w:rsidRPr="000F6D3B">
        <w:rPr>
          <w:rFonts w:ascii="PT Astra Serif" w:hAnsi="PT Astra Serif"/>
          <w:i/>
          <w:sz w:val="24"/>
          <w:szCs w:val="24"/>
        </w:rPr>
        <w:t>в 2021 году – 555 организаций</w:t>
      </w:r>
      <w:r w:rsidRPr="000F6D3B">
        <w:rPr>
          <w:rFonts w:ascii="PT Astra Serif" w:hAnsi="PT Astra Serif"/>
          <w:sz w:val="24"/>
          <w:szCs w:val="24"/>
        </w:rPr>
        <w:t>), из них:</w:t>
      </w:r>
    </w:p>
    <w:p w:rsidR="000F6D3B" w:rsidRPr="000F6D3B" w:rsidRDefault="000F6D3B" w:rsidP="000F6D3B">
      <w:pPr>
        <w:spacing w:line="18" w:lineRule="atLeast"/>
        <w:ind w:right="-1" w:firstLine="708"/>
        <w:contextualSpacing/>
        <w:jc w:val="both"/>
        <w:rPr>
          <w:rFonts w:ascii="PT Astra Serif" w:hAnsi="PT Astra Serif"/>
          <w:i/>
          <w:sz w:val="24"/>
          <w:szCs w:val="24"/>
        </w:rPr>
      </w:pPr>
      <w:r w:rsidRPr="000F6D3B">
        <w:rPr>
          <w:rFonts w:ascii="PT Astra Serif" w:hAnsi="PT Astra Serif"/>
          <w:sz w:val="24"/>
          <w:szCs w:val="24"/>
        </w:rPr>
        <w:t xml:space="preserve">26 загородных оздоровительных лагерей </w:t>
      </w:r>
      <w:r w:rsidRPr="000F6D3B">
        <w:rPr>
          <w:rFonts w:ascii="PT Astra Serif" w:hAnsi="PT Astra Serif"/>
          <w:i/>
          <w:sz w:val="24"/>
          <w:szCs w:val="24"/>
        </w:rPr>
        <w:t>(11-частных, 8– государственных, 7 – муниципальных) (в 2021 году – 23);</w:t>
      </w:r>
    </w:p>
    <w:p w:rsidR="000F6D3B" w:rsidRPr="000F6D3B" w:rsidRDefault="000F6D3B" w:rsidP="000F6D3B">
      <w:pPr>
        <w:spacing w:line="18" w:lineRule="atLeast"/>
        <w:ind w:right="-1" w:firstLine="708"/>
        <w:contextualSpacing/>
        <w:jc w:val="both"/>
        <w:rPr>
          <w:rFonts w:ascii="PT Astra Serif" w:hAnsi="PT Astra Serif"/>
          <w:sz w:val="24"/>
          <w:szCs w:val="24"/>
        </w:rPr>
      </w:pPr>
      <w:r w:rsidRPr="000F6D3B">
        <w:rPr>
          <w:rFonts w:ascii="PT Astra Serif" w:hAnsi="PT Astra Serif"/>
          <w:sz w:val="24"/>
          <w:szCs w:val="24"/>
        </w:rPr>
        <w:t>385 школьных лагерей с дневным пребыванием (</w:t>
      </w:r>
      <w:r w:rsidRPr="000F6D3B">
        <w:rPr>
          <w:rFonts w:ascii="PT Astra Serif" w:hAnsi="PT Astra Serif"/>
          <w:i/>
          <w:sz w:val="24"/>
          <w:szCs w:val="24"/>
        </w:rPr>
        <w:t>в 2021 году – 399</w:t>
      </w:r>
      <w:r w:rsidRPr="000F6D3B">
        <w:rPr>
          <w:rFonts w:ascii="PT Astra Serif" w:hAnsi="PT Astra Serif"/>
          <w:sz w:val="24"/>
          <w:szCs w:val="24"/>
        </w:rPr>
        <w:t>);</w:t>
      </w:r>
    </w:p>
    <w:p w:rsidR="000F6D3B" w:rsidRPr="000F6D3B" w:rsidRDefault="000F6D3B" w:rsidP="000F6D3B">
      <w:pPr>
        <w:spacing w:line="18" w:lineRule="atLeast"/>
        <w:ind w:right="-1" w:firstLine="708"/>
        <w:contextualSpacing/>
        <w:jc w:val="both"/>
        <w:rPr>
          <w:rFonts w:ascii="PT Astra Serif" w:hAnsi="PT Astra Serif"/>
          <w:sz w:val="24"/>
          <w:szCs w:val="24"/>
        </w:rPr>
      </w:pPr>
      <w:r w:rsidRPr="000F6D3B">
        <w:rPr>
          <w:rFonts w:ascii="PT Astra Serif" w:hAnsi="PT Astra Serif"/>
          <w:sz w:val="24"/>
          <w:szCs w:val="24"/>
        </w:rPr>
        <w:t>119 детских лагерей труда и отдыха (</w:t>
      </w:r>
      <w:r w:rsidRPr="000F6D3B">
        <w:rPr>
          <w:rFonts w:ascii="PT Astra Serif" w:hAnsi="PT Astra Serif"/>
          <w:i/>
          <w:sz w:val="24"/>
          <w:szCs w:val="24"/>
        </w:rPr>
        <w:t>в 2021 году – 129</w:t>
      </w:r>
      <w:r w:rsidRPr="000F6D3B">
        <w:rPr>
          <w:rFonts w:ascii="PT Astra Serif" w:hAnsi="PT Astra Serif"/>
          <w:sz w:val="24"/>
          <w:szCs w:val="24"/>
        </w:rPr>
        <w:t>);</w:t>
      </w:r>
    </w:p>
    <w:p w:rsidR="000F6D3B" w:rsidRPr="000F6D3B" w:rsidRDefault="000F6D3B" w:rsidP="000F6D3B">
      <w:pPr>
        <w:spacing w:line="18" w:lineRule="atLeast"/>
        <w:ind w:right="-1" w:firstLine="708"/>
        <w:contextualSpacing/>
        <w:jc w:val="both"/>
        <w:rPr>
          <w:rFonts w:ascii="PT Astra Serif" w:hAnsi="PT Astra Serif"/>
          <w:i/>
          <w:sz w:val="24"/>
          <w:szCs w:val="24"/>
        </w:rPr>
      </w:pPr>
      <w:r w:rsidRPr="000F6D3B">
        <w:rPr>
          <w:rFonts w:ascii="PT Astra Serif" w:hAnsi="PT Astra Serif"/>
          <w:sz w:val="24"/>
          <w:szCs w:val="24"/>
        </w:rPr>
        <w:t>2 профильных (муниципальных) лагеря с дневным пребыванием (</w:t>
      </w:r>
      <w:r w:rsidRPr="000F6D3B">
        <w:rPr>
          <w:rFonts w:ascii="PT Astra Serif" w:hAnsi="PT Astra Serif"/>
          <w:i/>
          <w:sz w:val="24"/>
          <w:szCs w:val="24"/>
        </w:rPr>
        <w:t>в 2021 году -  2).</w:t>
      </w:r>
    </w:p>
    <w:p w:rsidR="000F6D3B" w:rsidRPr="000F6D3B" w:rsidRDefault="000F6D3B" w:rsidP="000F6D3B">
      <w:pPr>
        <w:spacing w:line="18" w:lineRule="atLeast"/>
        <w:ind w:right="-1" w:firstLine="708"/>
        <w:contextualSpacing/>
        <w:jc w:val="both"/>
        <w:rPr>
          <w:rFonts w:ascii="PT Astra Serif" w:hAnsi="PT Astra Serif"/>
          <w:sz w:val="24"/>
          <w:szCs w:val="24"/>
        </w:rPr>
      </w:pPr>
      <w:r w:rsidRPr="000F6D3B">
        <w:rPr>
          <w:rFonts w:ascii="PT Astra Serif" w:hAnsi="PT Astra Serif"/>
          <w:sz w:val="24"/>
          <w:szCs w:val="24"/>
        </w:rPr>
        <w:t>Все указанные детские оздоровительные лагеря включены в реестр организаций отдыха детей и их оздоровления на территории Ульяновской области.</w:t>
      </w:r>
    </w:p>
    <w:p w:rsidR="000F6D3B" w:rsidRPr="000F6D3B" w:rsidRDefault="000F6D3B" w:rsidP="000F6D3B">
      <w:pPr>
        <w:spacing w:line="18" w:lineRule="atLeast"/>
        <w:ind w:right="-1" w:firstLine="708"/>
        <w:contextualSpacing/>
        <w:jc w:val="both"/>
        <w:rPr>
          <w:rFonts w:ascii="PT Astra Serif" w:hAnsi="PT Astra Serif"/>
          <w:sz w:val="24"/>
          <w:szCs w:val="24"/>
        </w:rPr>
      </w:pPr>
      <w:r w:rsidRPr="000F6D3B">
        <w:rPr>
          <w:rFonts w:ascii="PT Astra Serif" w:hAnsi="PT Astra Serif"/>
          <w:sz w:val="24"/>
          <w:szCs w:val="24"/>
        </w:rPr>
        <w:t xml:space="preserve">Палаточные лагеря на территории региона в соответствии с рекомендациями Роспотребнадзора в летний период 2022 года организованы не были. </w:t>
      </w:r>
    </w:p>
    <w:p w:rsidR="000F6D3B" w:rsidRPr="000F6D3B" w:rsidRDefault="000F6D3B" w:rsidP="000F6D3B">
      <w:pPr>
        <w:spacing w:line="18" w:lineRule="atLeast"/>
        <w:ind w:right="-1" w:firstLine="708"/>
        <w:contextualSpacing/>
        <w:jc w:val="both"/>
        <w:rPr>
          <w:rFonts w:ascii="PT Astra Serif" w:hAnsi="PT Astra Serif"/>
          <w:sz w:val="24"/>
          <w:szCs w:val="24"/>
        </w:rPr>
      </w:pPr>
      <w:r w:rsidRPr="000F6D3B">
        <w:rPr>
          <w:rFonts w:ascii="PT Astra Serif" w:hAnsi="PT Astra Serif"/>
          <w:sz w:val="24"/>
          <w:szCs w:val="24"/>
        </w:rPr>
        <w:t xml:space="preserve">В текущем году увеличилось количество стационарных загородных лагерей на 2 организации: после капитального ремонта открылся «Центр выявления и поддержки одаренных детей в Ульяновской области «Алые паруса» на 80 мест (Чердаклинский район) и новый частный лагерь «Юнармеец» ООО «Универмаг «Заволжский» на 100 мест (Чердаклинский район). Кроме того, в региональный реестр организаций отдыха детей и их оздоровления в 2022 году включен детский оздоровительный лагерь «Космос» (Неверкинская школа-интернат Пензенской области). </w:t>
      </w:r>
    </w:p>
    <w:p w:rsidR="000F6D3B" w:rsidRPr="000F6D3B" w:rsidRDefault="000F6D3B" w:rsidP="000F6D3B">
      <w:pPr>
        <w:spacing w:line="18" w:lineRule="atLeast"/>
        <w:ind w:right="-1" w:firstLine="708"/>
        <w:contextualSpacing/>
        <w:jc w:val="both"/>
        <w:rPr>
          <w:rFonts w:ascii="PT Astra Serif" w:hAnsi="PT Astra Serif"/>
          <w:i/>
          <w:sz w:val="24"/>
          <w:szCs w:val="24"/>
        </w:rPr>
      </w:pPr>
      <w:r w:rsidRPr="000F6D3B">
        <w:rPr>
          <w:rFonts w:ascii="PT Astra Serif" w:hAnsi="PT Astra Serif"/>
          <w:sz w:val="24"/>
          <w:szCs w:val="24"/>
        </w:rPr>
        <w:t>Кроме того, за счет приобретения и установления новых жилых корпусов из модульных быстровозводимых конструкций увеличена мощность 3-х загородных частных лагерей: «Туристическая деревня «Артеково» - на 60 койко-мест, «Хоббит» - на 20 мест, «Юлово» - на 40 мест. Это позволило увеличить доступность загородного детского отдыха в регионе, коэффициент доступности на 10000 детей - 371.25</w:t>
      </w:r>
      <w:r w:rsidRPr="000F6D3B">
        <w:rPr>
          <w:rFonts w:ascii="PT Astra Serif" w:hAnsi="PT Astra Serif"/>
          <w:i/>
          <w:sz w:val="24"/>
          <w:szCs w:val="24"/>
        </w:rPr>
        <w:t xml:space="preserve"> (в 2021 году -265).</w:t>
      </w:r>
    </w:p>
    <w:p w:rsidR="000F6D3B" w:rsidRPr="000F6D3B" w:rsidRDefault="000F6D3B" w:rsidP="000F6D3B">
      <w:pPr>
        <w:pStyle w:val="aff1"/>
        <w:ind w:left="-567" w:firstLine="708"/>
        <w:jc w:val="both"/>
        <w:rPr>
          <w:rFonts w:ascii="PT Astra Serif" w:hAnsi="PT Astra Serif"/>
          <w:i/>
          <w:u w:val="single"/>
        </w:rPr>
      </w:pPr>
      <w:r w:rsidRPr="000F6D3B">
        <w:rPr>
          <w:rFonts w:ascii="PT Astra Serif" w:hAnsi="PT Astra Serif"/>
          <w:i/>
          <w:u w:val="single"/>
        </w:rPr>
        <w:t>Охват детей различными типами детских лагерей</w:t>
      </w:r>
    </w:p>
    <w:p w:rsidR="000F6D3B" w:rsidRPr="000F6D3B" w:rsidRDefault="000F6D3B" w:rsidP="000F6D3B">
      <w:pPr>
        <w:ind w:firstLine="708"/>
        <w:jc w:val="both"/>
        <w:rPr>
          <w:rFonts w:eastAsiaTheme="minorEastAsia"/>
          <w:sz w:val="24"/>
          <w:szCs w:val="24"/>
        </w:rPr>
      </w:pPr>
      <w:r w:rsidRPr="000F6D3B">
        <w:rPr>
          <w:rFonts w:ascii="PT Astra Serif" w:eastAsiaTheme="minorEastAsia" w:hAnsi="PT Astra Serif" w:cstheme="minorBidi"/>
          <w:sz w:val="24"/>
          <w:szCs w:val="24"/>
        </w:rPr>
        <w:t xml:space="preserve">Охват детей всеми типами лагерей за 2022 год составил 56661 человек </w:t>
      </w:r>
      <w:r w:rsidRPr="000F6D3B">
        <w:rPr>
          <w:rFonts w:ascii="PT Astra Serif" w:eastAsiaTheme="minorEastAsia" w:hAnsi="PT Astra Serif" w:cstheme="minorBidi"/>
          <w:i/>
          <w:sz w:val="24"/>
          <w:szCs w:val="24"/>
        </w:rPr>
        <w:t>(в 2021 году – 53381)</w:t>
      </w:r>
      <w:r w:rsidRPr="000F6D3B">
        <w:rPr>
          <w:rFonts w:ascii="PT Astra Serif" w:eastAsiaTheme="minorEastAsia" w:hAnsi="PT Astra Serif" w:cstheme="minorBidi"/>
          <w:sz w:val="24"/>
          <w:szCs w:val="24"/>
        </w:rPr>
        <w:t xml:space="preserve">, </w:t>
      </w:r>
      <w:r w:rsidRPr="000F6D3B">
        <w:rPr>
          <w:rFonts w:eastAsiaTheme="minorEastAsia"/>
          <w:sz w:val="24"/>
          <w:szCs w:val="24"/>
        </w:rPr>
        <w:t>в том числе:</w:t>
      </w:r>
    </w:p>
    <w:p w:rsidR="000F6D3B" w:rsidRPr="000F6D3B" w:rsidRDefault="000F6D3B" w:rsidP="000F6D3B">
      <w:pPr>
        <w:ind w:left="709"/>
        <w:contextualSpacing/>
        <w:jc w:val="both"/>
        <w:rPr>
          <w:rFonts w:eastAsiaTheme="minorEastAsia"/>
          <w:i/>
          <w:sz w:val="24"/>
          <w:szCs w:val="24"/>
        </w:rPr>
      </w:pPr>
      <w:r w:rsidRPr="000F6D3B">
        <w:rPr>
          <w:rFonts w:eastAsiaTheme="minorEastAsia"/>
          <w:sz w:val="24"/>
          <w:szCs w:val="24"/>
        </w:rPr>
        <w:t xml:space="preserve">23910 детей - в стационарных загородных оздоровительных лагерях </w:t>
      </w:r>
      <w:r w:rsidRPr="000F6D3B">
        <w:rPr>
          <w:rFonts w:eastAsiaTheme="minorEastAsia"/>
          <w:i/>
          <w:sz w:val="24"/>
          <w:szCs w:val="24"/>
        </w:rPr>
        <w:t>(в 2021 году -16213);</w:t>
      </w:r>
    </w:p>
    <w:p w:rsidR="000F6D3B" w:rsidRPr="000F6D3B" w:rsidRDefault="000F6D3B" w:rsidP="000F6D3B">
      <w:pPr>
        <w:ind w:left="709"/>
        <w:contextualSpacing/>
        <w:jc w:val="both"/>
        <w:rPr>
          <w:rFonts w:eastAsiaTheme="minorEastAsia"/>
          <w:i/>
          <w:sz w:val="24"/>
          <w:szCs w:val="24"/>
        </w:rPr>
      </w:pPr>
      <w:r w:rsidRPr="000F6D3B">
        <w:rPr>
          <w:rFonts w:eastAsiaTheme="minorEastAsia"/>
          <w:sz w:val="24"/>
          <w:szCs w:val="24"/>
        </w:rPr>
        <w:t>30152 детей - в школьных лагерях с дневным пребыванием (</w:t>
      </w:r>
      <w:r w:rsidRPr="000F6D3B">
        <w:rPr>
          <w:rFonts w:eastAsiaTheme="minorEastAsia"/>
          <w:i/>
          <w:sz w:val="24"/>
          <w:szCs w:val="24"/>
        </w:rPr>
        <w:t xml:space="preserve">в 2021 году – 34455); </w:t>
      </w:r>
    </w:p>
    <w:p w:rsidR="000F6D3B" w:rsidRPr="000F6D3B" w:rsidRDefault="000F6D3B" w:rsidP="000F6D3B">
      <w:pPr>
        <w:ind w:left="709"/>
        <w:contextualSpacing/>
        <w:jc w:val="both"/>
        <w:rPr>
          <w:rFonts w:eastAsiaTheme="minorEastAsia"/>
          <w:sz w:val="24"/>
          <w:szCs w:val="24"/>
        </w:rPr>
      </w:pPr>
      <w:r w:rsidRPr="000F6D3B">
        <w:rPr>
          <w:rFonts w:eastAsiaTheme="minorEastAsia"/>
          <w:sz w:val="24"/>
          <w:szCs w:val="24"/>
        </w:rPr>
        <w:t>2574 детей - в детских лагерях труда и отдыха (</w:t>
      </w:r>
      <w:r w:rsidRPr="000F6D3B">
        <w:rPr>
          <w:rFonts w:eastAsiaTheme="minorEastAsia"/>
          <w:i/>
          <w:sz w:val="24"/>
          <w:szCs w:val="24"/>
        </w:rPr>
        <w:t>в 2021 году – 2688</w:t>
      </w:r>
      <w:r w:rsidRPr="000F6D3B">
        <w:rPr>
          <w:rFonts w:eastAsiaTheme="minorEastAsia"/>
          <w:sz w:val="24"/>
          <w:szCs w:val="24"/>
        </w:rPr>
        <w:t>);</w:t>
      </w:r>
    </w:p>
    <w:p w:rsidR="000F6D3B" w:rsidRPr="000F6D3B" w:rsidRDefault="000F6D3B" w:rsidP="000F6D3B">
      <w:pPr>
        <w:ind w:left="709"/>
        <w:contextualSpacing/>
        <w:jc w:val="both"/>
        <w:rPr>
          <w:rFonts w:eastAsiaTheme="minorEastAsia"/>
          <w:sz w:val="24"/>
          <w:szCs w:val="24"/>
        </w:rPr>
      </w:pPr>
      <w:r w:rsidRPr="000F6D3B">
        <w:rPr>
          <w:rFonts w:eastAsiaTheme="minorEastAsia"/>
          <w:sz w:val="24"/>
          <w:szCs w:val="24"/>
        </w:rPr>
        <w:t>25 детей - в профильных лагерях (</w:t>
      </w:r>
      <w:r w:rsidRPr="000F6D3B">
        <w:rPr>
          <w:rFonts w:eastAsiaTheme="minorEastAsia"/>
          <w:i/>
          <w:sz w:val="24"/>
          <w:szCs w:val="24"/>
        </w:rPr>
        <w:t>в 2021 году – 25</w:t>
      </w:r>
      <w:r w:rsidRPr="000F6D3B">
        <w:rPr>
          <w:rFonts w:eastAsiaTheme="minorEastAsia"/>
          <w:sz w:val="24"/>
          <w:szCs w:val="24"/>
        </w:rPr>
        <w:t>).</w:t>
      </w:r>
    </w:p>
    <w:p w:rsidR="000F6D3B" w:rsidRPr="000F6D3B" w:rsidRDefault="000F6D3B" w:rsidP="000F6D3B">
      <w:pPr>
        <w:ind w:firstLine="708"/>
        <w:jc w:val="both"/>
        <w:rPr>
          <w:rFonts w:eastAsiaTheme="minorEastAsia"/>
          <w:color w:val="000000"/>
          <w:sz w:val="24"/>
          <w:szCs w:val="24"/>
        </w:rPr>
      </w:pPr>
      <w:r w:rsidRPr="000F6D3B">
        <w:rPr>
          <w:rFonts w:eastAsiaTheme="minorEastAsia"/>
          <w:color w:val="000000"/>
          <w:sz w:val="24"/>
          <w:szCs w:val="24"/>
        </w:rPr>
        <w:t>Численность детей, отдохнувших на побережье Черного моря, в 2022 году составила 298 человек (</w:t>
      </w:r>
      <w:r w:rsidRPr="000F6D3B">
        <w:rPr>
          <w:rFonts w:eastAsiaTheme="minorEastAsia"/>
          <w:i/>
          <w:color w:val="000000"/>
          <w:sz w:val="24"/>
          <w:szCs w:val="24"/>
        </w:rPr>
        <w:t>в 2021 году – 202</w:t>
      </w:r>
      <w:r w:rsidRPr="000F6D3B">
        <w:rPr>
          <w:rFonts w:eastAsiaTheme="minorEastAsia"/>
          <w:color w:val="000000"/>
          <w:sz w:val="24"/>
          <w:szCs w:val="24"/>
        </w:rPr>
        <w:t xml:space="preserve">). Во Всероссийские детские центры «Орленок», «Смена», «Алые паруса», а также Международный детский центр «Артек» было направлено 175 обучающихся. </w:t>
      </w:r>
    </w:p>
    <w:p w:rsidR="000F6D3B" w:rsidRPr="000F6D3B" w:rsidRDefault="000F6D3B" w:rsidP="000F6D3B">
      <w:pPr>
        <w:ind w:firstLine="708"/>
        <w:jc w:val="both"/>
        <w:rPr>
          <w:rFonts w:eastAsiaTheme="minorEastAsia"/>
          <w:color w:val="000000"/>
          <w:sz w:val="24"/>
          <w:szCs w:val="24"/>
        </w:rPr>
      </w:pPr>
      <w:r w:rsidRPr="000F6D3B">
        <w:rPr>
          <w:rFonts w:eastAsiaTheme="minorEastAsia"/>
          <w:color w:val="000000"/>
          <w:sz w:val="24"/>
          <w:szCs w:val="24"/>
        </w:rPr>
        <w:t>За счет уменьшения субсидий муниципальным образованиям уменьшилась численность детей, отдохнувших в школьных лагерях и лагерях труда и отдыха (</w:t>
      </w:r>
      <w:r w:rsidRPr="000F6D3B">
        <w:rPr>
          <w:rFonts w:eastAsiaTheme="minorEastAsia"/>
          <w:i/>
          <w:color w:val="000000"/>
          <w:sz w:val="24"/>
          <w:szCs w:val="24"/>
        </w:rPr>
        <w:t>в 2022 году – 32726, в 2021 году – 37143</w:t>
      </w:r>
      <w:r w:rsidRPr="000F6D3B">
        <w:rPr>
          <w:rFonts w:eastAsiaTheme="minorEastAsia"/>
          <w:color w:val="000000"/>
          <w:sz w:val="24"/>
          <w:szCs w:val="24"/>
        </w:rPr>
        <w:t>).</w:t>
      </w:r>
    </w:p>
    <w:p w:rsidR="000F6D3B" w:rsidRPr="000F6D3B" w:rsidRDefault="000F6D3B" w:rsidP="000F6D3B">
      <w:pPr>
        <w:ind w:firstLine="708"/>
        <w:jc w:val="both"/>
        <w:rPr>
          <w:rFonts w:eastAsiaTheme="minorEastAsia"/>
          <w:sz w:val="24"/>
          <w:szCs w:val="24"/>
        </w:rPr>
      </w:pPr>
      <w:r w:rsidRPr="000F6D3B">
        <w:rPr>
          <w:rFonts w:eastAsiaTheme="minorEastAsia"/>
          <w:sz w:val="24"/>
          <w:szCs w:val="24"/>
        </w:rPr>
        <w:lastRenderedPageBreak/>
        <w:t xml:space="preserve">Численность детей, находящихся в трудной жизненной ситуации, и детей из многодетных семей, отдохнувших в детских лагерях, составила 14970 человек </w:t>
      </w:r>
      <w:r w:rsidRPr="000F6D3B">
        <w:rPr>
          <w:rFonts w:eastAsiaTheme="minorEastAsia"/>
          <w:i/>
          <w:sz w:val="24"/>
          <w:szCs w:val="24"/>
        </w:rPr>
        <w:t>(40% от общего количества школьников указанной категории)</w:t>
      </w:r>
      <w:r w:rsidRPr="000F6D3B">
        <w:rPr>
          <w:rFonts w:eastAsiaTheme="minorEastAsia"/>
          <w:sz w:val="24"/>
          <w:szCs w:val="24"/>
        </w:rPr>
        <w:t>,</w:t>
      </w:r>
      <w:r w:rsidRPr="000F6D3B">
        <w:rPr>
          <w:rFonts w:eastAsiaTheme="minorEastAsia"/>
          <w:b/>
          <w:sz w:val="24"/>
          <w:szCs w:val="24"/>
        </w:rPr>
        <w:t xml:space="preserve"> </w:t>
      </w:r>
      <w:r w:rsidRPr="000F6D3B">
        <w:rPr>
          <w:rFonts w:eastAsiaTheme="minorEastAsia"/>
          <w:sz w:val="24"/>
          <w:szCs w:val="24"/>
        </w:rPr>
        <w:t>из них 4130 детей были направлены в загородные оздоровительные лагеря за счёт средств областного бюджета.</w:t>
      </w:r>
    </w:p>
    <w:p w:rsidR="000F6D3B" w:rsidRPr="000F6D3B" w:rsidRDefault="000F6D3B" w:rsidP="000F6D3B">
      <w:pPr>
        <w:ind w:firstLine="708"/>
        <w:jc w:val="both"/>
        <w:rPr>
          <w:rFonts w:eastAsiaTheme="minorEastAsia"/>
          <w:sz w:val="24"/>
          <w:szCs w:val="24"/>
        </w:rPr>
      </w:pPr>
      <w:r w:rsidRPr="000F6D3B">
        <w:rPr>
          <w:rFonts w:eastAsiaTheme="minorEastAsia"/>
          <w:sz w:val="24"/>
          <w:szCs w:val="24"/>
        </w:rPr>
        <w:t xml:space="preserve">В соответствии с поручением Президента Российской Федерации особое внимание было уделено организации отдыха и оздоровления детей-инвалидов и детей с ограниченными возможностями здоровья. Проведено 10 профильных смен в лагерях, организованных в школах-интернатах для обучающихся с ограниченными возможностями здоровья, участие в них приняли 258 детей указанной категории. </w:t>
      </w:r>
    </w:p>
    <w:p w:rsidR="000F6D3B" w:rsidRPr="000F6D3B" w:rsidRDefault="000F6D3B" w:rsidP="000F6D3B">
      <w:pPr>
        <w:ind w:firstLine="708"/>
        <w:jc w:val="both"/>
        <w:rPr>
          <w:rFonts w:eastAsiaTheme="minorEastAsia"/>
          <w:sz w:val="24"/>
          <w:szCs w:val="24"/>
        </w:rPr>
      </w:pPr>
      <w:r w:rsidRPr="000F6D3B">
        <w:rPr>
          <w:rFonts w:eastAsiaTheme="minorEastAsia"/>
          <w:sz w:val="24"/>
          <w:szCs w:val="24"/>
        </w:rPr>
        <w:t>В 6 детских оздоровительных лагерях, в том числе 5 загородных, проведено 11</w:t>
      </w:r>
      <w:r w:rsidRPr="000F6D3B">
        <w:rPr>
          <w:rFonts w:eastAsiaTheme="minorEastAsia"/>
          <w:b/>
          <w:sz w:val="24"/>
          <w:szCs w:val="24"/>
        </w:rPr>
        <w:t xml:space="preserve"> </w:t>
      </w:r>
      <w:r w:rsidRPr="000F6D3B">
        <w:rPr>
          <w:rFonts w:eastAsiaTheme="minorEastAsia"/>
          <w:sz w:val="24"/>
          <w:szCs w:val="24"/>
        </w:rPr>
        <w:t xml:space="preserve">инклюзивных смен, в которых отдохнуло 303 ребёнка с инвалидностью и ограниченными возможностями здоровья. При этом в детском оздоровительном лагере реабилитационного центра «Сосновый бор в р.п.Вешкайма» проведены две инклюзивные смены, в том числе с сопровождением родителями детей с тяжелыми нарушениями. </w:t>
      </w:r>
    </w:p>
    <w:p w:rsidR="000F6D3B" w:rsidRPr="000F6D3B" w:rsidRDefault="000F6D3B" w:rsidP="000F6D3B">
      <w:pPr>
        <w:ind w:firstLine="708"/>
        <w:jc w:val="both"/>
        <w:rPr>
          <w:rFonts w:eastAsiaTheme="minorEastAsia"/>
          <w:sz w:val="24"/>
          <w:szCs w:val="24"/>
        </w:rPr>
      </w:pPr>
      <w:r w:rsidRPr="000F6D3B">
        <w:rPr>
          <w:rFonts w:eastAsiaTheme="minorEastAsia"/>
          <w:sz w:val="24"/>
          <w:szCs w:val="24"/>
        </w:rPr>
        <w:t>Всего в оздоровительных сменах всех типов лагерей приняли участие 1722 детей-инвалидов и детей с ограниченными возможностями здоровья (</w:t>
      </w:r>
      <w:r w:rsidRPr="000F6D3B">
        <w:rPr>
          <w:rFonts w:eastAsiaTheme="minorEastAsia"/>
          <w:i/>
          <w:sz w:val="24"/>
          <w:szCs w:val="24"/>
        </w:rPr>
        <w:t>в 2021 году – 1332</w:t>
      </w:r>
      <w:r w:rsidRPr="000F6D3B">
        <w:rPr>
          <w:rFonts w:eastAsiaTheme="minorEastAsia"/>
          <w:sz w:val="24"/>
          <w:szCs w:val="24"/>
        </w:rPr>
        <w:t>), из них 357 детей отдохнули в загородных лагерях.</w:t>
      </w:r>
    </w:p>
    <w:p w:rsidR="000F6D3B" w:rsidRPr="000F6D3B" w:rsidRDefault="000F6D3B" w:rsidP="000F6D3B">
      <w:pPr>
        <w:ind w:firstLine="708"/>
        <w:jc w:val="both"/>
        <w:rPr>
          <w:rFonts w:eastAsiaTheme="minorEastAsia"/>
          <w:sz w:val="24"/>
          <w:szCs w:val="24"/>
        </w:rPr>
      </w:pPr>
      <w:r w:rsidRPr="000F6D3B">
        <w:rPr>
          <w:rFonts w:eastAsiaTheme="minorEastAsia"/>
          <w:sz w:val="24"/>
          <w:szCs w:val="24"/>
        </w:rPr>
        <w:t>Из числа детей, состоящих на различных видах профилактического учета, в детских оздоровительных лагерях отдохнул 1055 детей (</w:t>
      </w:r>
      <w:r w:rsidRPr="000F6D3B">
        <w:rPr>
          <w:rFonts w:eastAsiaTheme="minorEastAsia"/>
          <w:i/>
          <w:sz w:val="24"/>
          <w:szCs w:val="24"/>
        </w:rPr>
        <w:t>в 2021 году – 1215</w:t>
      </w:r>
      <w:r w:rsidRPr="000F6D3B">
        <w:rPr>
          <w:rFonts w:eastAsiaTheme="minorEastAsia"/>
          <w:sz w:val="24"/>
          <w:szCs w:val="24"/>
        </w:rPr>
        <w:t xml:space="preserve">), в том числе 350 детей в загородных лагерях. </w:t>
      </w:r>
    </w:p>
    <w:p w:rsidR="000F6D3B" w:rsidRPr="000F6D3B" w:rsidRDefault="000F6D3B" w:rsidP="000F6D3B">
      <w:pPr>
        <w:ind w:firstLine="708"/>
        <w:jc w:val="both"/>
        <w:rPr>
          <w:rFonts w:eastAsiaTheme="minorEastAsia"/>
          <w:sz w:val="24"/>
          <w:szCs w:val="24"/>
        </w:rPr>
      </w:pPr>
      <w:r w:rsidRPr="000F6D3B">
        <w:rPr>
          <w:rFonts w:eastAsiaTheme="minorEastAsia"/>
          <w:sz w:val="24"/>
          <w:szCs w:val="24"/>
        </w:rPr>
        <w:t>Дети, воспитывающиеся в детских домах и интернатах (172 ребенка школьного возраста),</w:t>
      </w:r>
      <w:r w:rsidRPr="000F6D3B">
        <w:rPr>
          <w:rFonts w:eastAsiaTheme="minorEastAsia"/>
          <w:b/>
          <w:sz w:val="24"/>
          <w:szCs w:val="24"/>
        </w:rPr>
        <w:t xml:space="preserve"> </w:t>
      </w:r>
      <w:r w:rsidRPr="000F6D3B">
        <w:rPr>
          <w:rFonts w:eastAsiaTheme="minorEastAsia"/>
          <w:sz w:val="24"/>
          <w:szCs w:val="24"/>
        </w:rPr>
        <w:t>в полном объёме были обеспечены бесплатными путёвками в загородные оздоровительные лагеря.</w:t>
      </w:r>
    </w:p>
    <w:p w:rsidR="000F6D3B" w:rsidRPr="000F6D3B" w:rsidRDefault="000F6D3B" w:rsidP="000F6D3B">
      <w:pPr>
        <w:ind w:firstLine="708"/>
        <w:jc w:val="both"/>
        <w:rPr>
          <w:rFonts w:ascii="PT Astra Serif" w:hAnsi="PT Astra Serif"/>
          <w:sz w:val="24"/>
          <w:szCs w:val="24"/>
        </w:rPr>
      </w:pPr>
      <w:r w:rsidRPr="000F6D3B">
        <w:rPr>
          <w:sz w:val="24"/>
          <w:szCs w:val="24"/>
        </w:rPr>
        <w:t xml:space="preserve">Также был организован </w:t>
      </w:r>
      <w:r w:rsidRPr="000F6D3B">
        <w:rPr>
          <w:rFonts w:ascii="PT Astra Serif" w:hAnsi="PT Astra Serif"/>
          <w:sz w:val="24"/>
          <w:szCs w:val="24"/>
        </w:rPr>
        <w:t>отдых детей, прибывших с территорий ДНР и ЛНР. В летний период в детских оздоровительных лагерях региона отдохнуло 28 детей указанной категории, в том числе 18 детей – в загородных лагерях, 10 детей – в школьных лагерях с дневным пребыванием. В сентябре-октябре 2022 проведена смена в детском оздоровительном лагере «Эврика» ООО «Санаторий «Радон» для 92 детей, непосредственно прибывших с подшефной территории на отдых и оздоровление.</w:t>
      </w:r>
    </w:p>
    <w:p w:rsidR="000F6D3B" w:rsidRPr="000F6D3B" w:rsidRDefault="000F6D3B" w:rsidP="000F6D3B">
      <w:pPr>
        <w:ind w:firstLine="708"/>
        <w:jc w:val="both"/>
        <w:rPr>
          <w:rFonts w:ascii="PT Astra Serif" w:hAnsi="PT Astra Serif"/>
          <w:i/>
          <w:sz w:val="24"/>
          <w:szCs w:val="24"/>
          <w:u w:val="single"/>
        </w:rPr>
      </w:pPr>
      <w:r w:rsidRPr="000F6D3B">
        <w:rPr>
          <w:rFonts w:ascii="PT Astra Serif" w:hAnsi="PT Astra Serif"/>
          <w:i/>
          <w:sz w:val="24"/>
          <w:szCs w:val="24"/>
          <w:u w:val="single"/>
        </w:rPr>
        <w:t xml:space="preserve">Реализация федеральной программы </w:t>
      </w:r>
      <w:r w:rsidRPr="000F6D3B">
        <w:rPr>
          <w:rFonts w:eastAsiaTheme="minorEastAsia"/>
          <w:i/>
          <w:sz w:val="24"/>
          <w:szCs w:val="24"/>
          <w:u w:val="single"/>
        </w:rPr>
        <w:t>по стимулированию доступных внутренних туристских поездок в организации отдыха детей и их оздоровления</w:t>
      </w:r>
    </w:p>
    <w:p w:rsidR="000F6D3B" w:rsidRPr="000F6D3B" w:rsidRDefault="000F6D3B" w:rsidP="000F6D3B">
      <w:pPr>
        <w:ind w:firstLine="708"/>
        <w:jc w:val="both"/>
        <w:rPr>
          <w:rFonts w:eastAsiaTheme="minorEastAsia"/>
          <w:sz w:val="24"/>
          <w:szCs w:val="24"/>
        </w:rPr>
      </w:pPr>
      <w:r w:rsidRPr="000F6D3B">
        <w:rPr>
          <w:rFonts w:ascii="PT Astra Serif" w:hAnsi="PT Astra Serif"/>
          <w:sz w:val="24"/>
          <w:szCs w:val="24"/>
        </w:rPr>
        <w:t xml:space="preserve">В 2022 году по поручению Президента РФ была продолжена реализация программы детского кешбека - </w:t>
      </w:r>
      <w:r w:rsidRPr="000F6D3B">
        <w:rPr>
          <w:rFonts w:eastAsiaTheme="minorEastAsia"/>
          <w:sz w:val="24"/>
          <w:szCs w:val="24"/>
        </w:rPr>
        <w:t xml:space="preserve">Программы по стимулированию доступных внутренних туристских поездок в организации отдыха детей и их оздоровления. </w:t>
      </w:r>
    </w:p>
    <w:p w:rsidR="000F6D3B" w:rsidRPr="000F6D3B" w:rsidRDefault="000F6D3B" w:rsidP="000F6D3B">
      <w:pPr>
        <w:ind w:firstLine="708"/>
        <w:jc w:val="both"/>
        <w:rPr>
          <w:rFonts w:ascii="PT Astra Serif" w:hAnsi="PT Astra Serif"/>
          <w:i/>
          <w:sz w:val="24"/>
          <w:szCs w:val="24"/>
        </w:rPr>
      </w:pPr>
      <w:r w:rsidRPr="000F6D3B">
        <w:rPr>
          <w:rFonts w:ascii="PT Astra Serif" w:hAnsi="PT Astra Serif"/>
          <w:sz w:val="24"/>
          <w:szCs w:val="24"/>
        </w:rPr>
        <w:t xml:space="preserve">В программе федерального детского кешбека принимали участие все загородные детские лагеря Ульяновской области, реализующие путевки родителям (23 лагеря). За период действия программы, с 31 марта по 14 июня 2022 года, по программе детского кешбека было приобретено родителями 9653 путевки </w:t>
      </w:r>
      <w:r w:rsidRPr="000F6D3B">
        <w:rPr>
          <w:rFonts w:ascii="PT Astra Serif" w:hAnsi="PT Astra Serif"/>
          <w:i/>
          <w:sz w:val="24"/>
          <w:szCs w:val="24"/>
        </w:rPr>
        <w:t>(в 2021 году программой кешбека воспользовались 5 тыс. родителей).</w:t>
      </w:r>
    </w:p>
    <w:p w:rsidR="000F6D3B" w:rsidRPr="000F6D3B" w:rsidRDefault="000F6D3B" w:rsidP="000F6D3B">
      <w:pPr>
        <w:spacing w:line="18" w:lineRule="atLeast"/>
        <w:ind w:right="-1"/>
        <w:contextualSpacing/>
        <w:jc w:val="both"/>
        <w:rPr>
          <w:rFonts w:ascii="PT Astra Serif" w:hAnsi="PT Astra Serif"/>
          <w:sz w:val="24"/>
          <w:szCs w:val="24"/>
          <w:u w:val="single"/>
        </w:rPr>
      </w:pPr>
      <w:r w:rsidRPr="000F6D3B">
        <w:rPr>
          <w:rFonts w:ascii="PT Astra Serif" w:hAnsi="PT Astra Serif"/>
          <w:sz w:val="24"/>
          <w:szCs w:val="24"/>
          <w:u w:val="single"/>
        </w:rPr>
        <w:t>Обеспечение безопасности в организациях отдыха детей и их оздоровления</w:t>
      </w:r>
    </w:p>
    <w:p w:rsidR="000F6D3B" w:rsidRPr="000F6D3B" w:rsidRDefault="000F6D3B" w:rsidP="000F6D3B">
      <w:pPr>
        <w:spacing w:line="18" w:lineRule="atLeast"/>
        <w:ind w:right="-1" w:firstLine="426"/>
        <w:contextualSpacing/>
        <w:jc w:val="both"/>
        <w:rPr>
          <w:rFonts w:ascii="PT Astra Serif" w:hAnsi="PT Astra Serif"/>
          <w:sz w:val="24"/>
          <w:szCs w:val="24"/>
        </w:rPr>
      </w:pPr>
      <w:r w:rsidRPr="000F6D3B">
        <w:rPr>
          <w:rFonts w:ascii="PT Astra Serif" w:hAnsi="PT Astra Serif"/>
          <w:sz w:val="24"/>
          <w:szCs w:val="24"/>
        </w:rPr>
        <w:t xml:space="preserve">Приоритетным направлением деятельности детских оздоровительных лагерей является обеспечение в них безопасности жизни и здоровья детей.  </w:t>
      </w:r>
    </w:p>
    <w:p w:rsidR="000F6D3B" w:rsidRPr="000F6D3B" w:rsidRDefault="000F6D3B" w:rsidP="000F6D3B">
      <w:pPr>
        <w:shd w:val="clear" w:color="auto" w:fill="FFFFFF"/>
        <w:spacing w:after="200"/>
        <w:ind w:left="-142" w:firstLine="568"/>
        <w:contextualSpacing/>
        <w:jc w:val="both"/>
        <w:outlineLvl w:val="0"/>
        <w:rPr>
          <w:rFonts w:ascii="PT Astra Serif" w:eastAsiaTheme="minorHAnsi" w:hAnsi="PT Astra Serif" w:cstheme="minorBidi"/>
          <w:sz w:val="24"/>
          <w:szCs w:val="24"/>
          <w:lang w:eastAsia="en-US"/>
        </w:rPr>
      </w:pPr>
      <w:r w:rsidRPr="000F6D3B">
        <w:rPr>
          <w:rFonts w:ascii="PT Astra Serif" w:hAnsi="PT Astra Serif"/>
          <w:sz w:val="24"/>
          <w:szCs w:val="24"/>
        </w:rPr>
        <w:t xml:space="preserve">В целях обеспечения антитеррористической безопасности </w:t>
      </w:r>
      <w:r w:rsidRPr="000F6D3B">
        <w:rPr>
          <w:rFonts w:ascii="PT Astra Serif" w:eastAsiaTheme="minorHAnsi" w:hAnsi="PT Astra Serif" w:cstheme="minorBidi"/>
          <w:sz w:val="24"/>
          <w:szCs w:val="24"/>
          <w:lang w:eastAsia="en-US"/>
        </w:rPr>
        <w:t>проведено комиссионное обследование и категорирование всех 26 загородных оздоровительных лагерей: 3 лагеря относятся ко 2-й категории опасности, 21 – к 3-й категории, 2 – к 4-й категории. Во всех лагерях имеются периметральное ограждение, видеонаблюдение, кнопка тревожной сигнализации, физическая охрана сотрудниками частных охранных предприятий.</w:t>
      </w:r>
    </w:p>
    <w:p w:rsidR="000F6D3B" w:rsidRPr="000F6D3B" w:rsidRDefault="000F6D3B" w:rsidP="000F6D3B">
      <w:pPr>
        <w:shd w:val="clear" w:color="auto" w:fill="FFFFFF"/>
        <w:spacing w:after="200"/>
        <w:ind w:left="-142" w:firstLine="568"/>
        <w:contextualSpacing/>
        <w:jc w:val="both"/>
        <w:outlineLvl w:val="0"/>
        <w:rPr>
          <w:rFonts w:ascii="PT Astra Serif" w:eastAsiaTheme="minorHAnsi" w:hAnsi="PT Astra Serif" w:cstheme="minorBidi"/>
          <w:sz w:val="24"/>
          <w:szCs w:val="24"/>
          <w:lang w:eastAsia="en-US"/>
        </w:rPr>
      </w:pPr>
      <w:r w:rsidRPr="000F6D3B">
        <w:rPr>
          <w:rFonts w:ascii="PT Astra Serif" w:eastAsiaTheme="minorHAnsi" w:hAnsi="PT Astra Serif" w:cstheme="minorBidi"/>
          <w:sz w:val="24"/>
          <w:szCs w:val="24"/>
          <w:lang w:eastAsia="en-US"/>
        </w:rPr>
        <w:t xml:space="preserve">В целях обеспечения пожарной безопасности перед открытием детские лагеря были обследованы специалистами в ходе профилактических визитов, кроме того в начале каждой смены в детских оздоровительных лагерях проводились инструктажи по пожарной безопасности, правилам безопасного поведения на водных объектах с проведением практических тренировок по эвакуации совместно со специалистами территориальных органов МЧС в соответствии с планом-графиком, утвержденным Главным управлением МЧС России по </w:t>
      </w:r>
      <w:r w:rsidRPr="000F6D3B">
        <w:rPr>
          <w:rFonts w:ascii="PT Astra Serif" w:eastAsiaTheme="minorHAnsi" w:hAnsi="PT Astra Serif" w:cstheme="minorBidi"/>
          <w:sz w:val="24"/>
          <w:szCs w:val="24"/>
          <w:lang w:eastAsia="en-US"/>
        </w:rPr>
        <w:lastRenderedPageBreak/>
        <w:t xml:space="preserve">Ульяновской области и Министерством просвещения и воспитания Ульяновской области от 03.06.2022. </w:t>
      </w:r>
    </w:p>
    <w:p w:rsidR="000F6D3B" w:rsidRPr="000F6D3B" w:rsidRDefault="000F6D3B" w:rsidP="000F6D3B">
      <w:pPr>
        <w:shd w:val="clear" w:color="auto" w:fill="FFFFFF"/>
        <w:spacing w:after="200"/>
        <w:ind w:left="-142" w:firstLine="568"/>
        <w:contextualSpacing/>
        <w:jc w:val="both"/>
        <w:outlineLvl w:val="0"/>
        <w:rPr>
          <w:rFonts w:ascii="PT Astra Serif" w:eastAsiaTheme="minorHAnsi" w:hAnsi="PT Astra Serif" w:cstheme="minorBidi"/>
          <w:sz w:val="24"/>
          <w:szCs w:val="24"/>
          <w:lang w:eastAsia="en-US"/>
        </w:rPr>
      </w:pPr>
      <w:r w:rsidRPr="000F6D3B">
        <w:rPr>
          <w:rFonts w:ascii="PT Astra Serif" w:eastAsiaTheme="minorHAnsi" w:hAnsi="PT Astra Serif" w:cstheme="minorBidi"/>
          <w:sz w:val="24"/>
          <w:szCs w:val="24"/>
          <w:lang w:eastAsia="en-US"/>
        </w:rPr>
        <w:t>На территории Ульяновской области 3 организации отдыха детей и их оздоровления («Орленок», ДООЦ «Смарт», Туристическая деревня «Артеково») находятся за пределами нормативного времени прибытия подразделения пожарной охраны. В связи с этим в данных лагерях организованы добровольные пожарные дружины, лагеря оснащены мобильными средствами пожаротушения.</w:t>
      </w:r>
    </w:p>
    <w:p w:rsidR="000F6D3B" w:rsidRPr="000F6D3B" w:rsidRDefault="000F6D3B" w:rsidP="000F6D3B">
      <w:pPr>
        <w:spacing w:line="18" w:lineRule="atLeast"/>
        <w:ind w:right="-1" w:firstLine="426"/>
        <w:contextualSpacing/>
        <w:jc w:val="both"/>
        <w:rPr>
          <w:rFonts w:ascii="PT Astra Serif" w:hAnsi="PT Astra Serif"/>
          <w:sz w:val="24"/>
          <w:szCs w:val="24"/>
        </w:rPr>
      </w:pPr>
      <w:r w:rsidRPr="000F6D3B">
        <w:rPr>
          <w:rFonts w:ascii="PT Astra Serif" w:hAnsi="PT Astra Serif"/>
          <w:sz w:val="24"/>
          <w:szCs w:val="24"/>
        </w:rPr>
        <w:t>Все 532 действовавшие в летний период организации отдыха детей и их оздоровления имеют санитарно-эпидемиологические заключения о соответствии объектов детского отдыха санитарно-эпидемиологическим требованиям.</w:t>
      </w:r>
    </w:p>
    <w:p w:rsidR="000F6D3B" w:rsidRPr="000F6D3B" w:rsidRDefault="000F6D3B" w:rsidP="000F6D3B">
      <w:pPr>
        <w:shd w:val="clear" w:color="auto" w:fill="FFFFFF"/>
        <w:spacing w:after="200"/>
        <w:ind w:firstLine="426"/>
        <w:contextualSpacing/>
        <w:jc w:val="both"/>
        <w:outlineLvl w:val="0"/>
        <w:rPr>
          <w:rFonts w:ascii="PT Astra Serif" w:eastAsiaTheme="minorHAnsi" w:hAnsi="PT Astra Serif" w:cstheme="minorBidi"/>
          <w:sz w:val="24"/>
          <w:szCs w:val="24"/>
          <w:lang w:eastAsia="en-US"/>
        </w:rPr>
      </w:pPr>
      <w:r w:rsidRPr="000F6D3B">
        <w:rPr>
          <w:rFonts w:ascii="PT Astra Serif" w:eastAsiaTheme="minorHAnsi" w:hAnsi="PT Astra Serif" w:cstheme="minorBidi"/>
          <w:sz w:val="24"/>
          <w:szCs w:val="24"/>
          <w:lang w:eastAsia="en-US"/>
        </w:rPr>
        <w:t>В  организациях отдыха детей и их оздоровления при проведении смен было обеспечено соблюдение санитарно-эпидемиологических требований в условиях сохранения риска распространения новой коронавирусной  инфекции: ежедневная  термометрия, дезинфекция помещений, обработка поверхностей и рук, обеззараживание воздуха, мероприятия в лагерях преимущественно организовывались на открытом воздухе, сотрудники загородных лагерей перед началом каждой смены проходили  обследование на COVID-19. Случаев заболевания детей и сотрудников новой коронавирусной инфекцией в детских оздоровительных лагерях региона в летний период зафиксировано не было.</w:t>
      </w:r>
    </w:p>
    <w:p w:rsidR="000F6D3B" w:rsidRPr="000F6D3B" w:rsidRDefault="000F6D3B" w:rsidP="000F6D3B">
      <w:pPr>
        <w:ind w:firstLine="709"/>
        <w:jc w:val="both"/>
        <w:rPr>
          <w:rFonts w:ascii="PT Astra Serif" w:hAnsi="PT Astra Serif"/>
          <w:sz w:val="24"/>
          <w:szCs w:val="24"/>
        </w:rPr>
      </w:pPr>
      <w:r w:rsidRPr="000F6D3B">
        <w:rPr>
          <w:rFonts w:ascii="PT Astra Serif" w:hAnsi="PT Astra Serif"/>
          <w:sz w:val="24"/>
          <w:szCs w:val="24"/>
        </w:rPr>
        <w:t xml:space="preserve">Фактов организации несанкционированных организаций отдыха детей и их оздоровления на территории Ульяновской области в летний период не выявлено. </w:t>
      </w:r>
    </w:p>
    <w:p w:rsidR="000F6D3B" w:rsidRPr="000F6D3B" w:rsidRDefault="000F6D3B" w:rsidP="000F6D3B">
      <w:pPr>
        <w:shd w:val="clear" w:color="auto" w:fill="FFFFFF"/>
        <w:spacing w:after="200"/>
        <w:contextualSpacing/>
        <w:jc w:val="both"/>
        <w:outlineLvl w:val="0"/>
        <w:rPr>
          <w:rFonts w:ascii="PT Astra Serif" w:hAnsi="PT Astra Serif"/>
          <w:i/>
          <w:sz w:val="24"/>
          <w:szCs w:val="24"/>
          <w:u w:val="single"/>
        </w:rPr>
      </w:pPr>
      <w:r w:rsidRPr="000F6D3B">
        <w:rPr>
          <w:rFonts w:ascii="PT Astra Serif" w:hAnsi="PT Astra Serif"/>
          <w:i/>
          <w:sz w:val="24"/>
          <w:szCs w:val="24"/>
          <w:u w:val="single"/>
        </w:rPr>
        <w:t>Финансирование организации отдыха и оздоровления детей</w:t>
      </w:r>
    </w:p>
    <w:p w:rsidR="000F6D3B" w:rsidRPr="000F6D3B" w:rsidRDefault="000F6D3B" w:rsidP="000F6D3B">
      <w:pPr>
        <w:shd w:val="clear" w:color="auto" w:fill="FFFFFF"/>
        <w:spacing w:after="200"/>
        <w:ind w:firstLine="426"/>
        <w:contextualSpacing/>
        <w:jc w:val="both"/>
        <w:outlineLvl w:val="0"/>
        <w:rPr>
          <w:rFonts w:ascii="PT Astra Serif" w:hAnsi="PT Astra Serif"/>
          <w:i/>
          <w:sz w:val="24"/>
          <w:szCs w:val="24"/>
        </w:rPr>
      </w:pPr>
      <w:r w:rsidRPr="000F6D3B">
        <w:rPr>
          <w:rFonts w:ascii="PT Astra Serif" w:hAnsi="PT Astra Serif"/>
          <w:sz w:val="24"/>
          <w:szCs w:val="24"/>
        </w:rPr>
        <w:t>Консолидированный бюджет летней оздоровительной кампании составил 408643,5 тысяч рублей, в том числе 401600,0 тысяч рублей из средств регионального бюджета в рамках государственной программы «Развитие и модернизация образования в Ульяновской области» (</w:t>
      </w:r>
      <w:r w:rsidRPr="000F6D3B">
        <w:rPr>
          <w:rFonts w:ascii="PT Astra Serif" w:hAnsi="PT Astra Serif"/>
          <w:i/>
          <w:sz w:val="24"/>
          <w:szCs w:val="24"/>
        </w:rPr>
        <w:t xml:space="preserve">в 2021 году 374727,0 тысяч рублей соответственно).  </w:t>
      </w:r>
    </w:p>
    <w:p w:rsidR="000F6D3B" w:rsidRPr="000F6D3B" w:rsidRDefault="000F6D3B" w:rsidP="000F6D3B">
      <w:pPr>
        <w:shd w:val="clear" w:color="auto" w:fill="FFFFFF"/>
        <w:spacing w:after="200"/>
        <w:ind w:left="-142" w:firstLine="568"/>
        <w:contextualSpacing/>
        <w:jc w:val="both"/>
        <w:outlineLvl w:val="0"/>
        <w:rPr>
          <w:rFonts w:ascii="PT Astra Serif" w:hAnsi="PT Astra Serif"/>
          <w:sz w:val="24"/>
          <w:szCs w:val="24"/>
        </w:rPr>
      </w:pPr>
      <w:r w:rsidRPr="000F6D3B">
        <w:rPr>
          <w:rFonts w:ascii="PT Astra Serif" w:hAnsi="PT Astra Serif"/>
          <w:sz w:val="24"/>
          <w:szCs w:val="24"/>
        </w:rPr>
        <w:t>На обеспечение отдыха и оздоровление в загородных оздоровительных лагерях детей, находящихся в трудной жизненной ситуации, реализовано 124000,0 тысяч рублей.</w:t>
      </w:r>
    </w:p>
    <w:p w:rsidR="000F6D3B" w:rsidRPr="003675F2" w:rsidRDefault="000F6D3B" w:rsidP="000F6D3B">
      <w:pPr>
        <w:shd w:val="clear" w:color="auto" w:fill="FFFFFF"/>
        <w:spacing w:after="200"/>
        <w:ind w:left="-142" w:firstLine="568"/>
        <w:contextualSpacing/>
        <w:jc w:val="both"/>
        <w:outlineLvl w:val="0"/>
        <w:rPr>
          <w:rFonts w:ascii="PT Astra Serif" w:hAnsi="PT Astra Serif"/>
          <w:sz w:val="24"/>
          <w:szCs w:val="24"/>
        </w:rPr>
      </w:pPr>
      <w:r w:rsidRPr="000F6D3B">
        <w:rPr>
          <w:rFonts w:ascii="PT Astra Serif" w:hAnsi="PT Astra Serif"/>
          <w:sz w:val="24"/>
          <w:szCs w:val="24"/>
        </w:rPr>
        <w:t xml:space="preserve">Сумма </w:t>
      </w:r>
      <w:r w:rsidRPr="003675F2">
        <w:rPr>
          <w:rFonts w:ascii="PT Astra Serif" w:hAnsi="PT Astra Serif"/>
          <w:sz w:val="24"/>
          <w:szCs w:val="24"/>
        </w:rPr>
        <w:t xml:space="preserve">регионального возмещения за путевку, приобретаемую родителем/предприятием за частичную стоимость, составила 16 375 руб. за 21 день, 10 930 руб. за 14 дней. </w:t>
      </w:r>
    </w:p>
    <w:p w:rsidR="000F6D3B" w:rsidRPr="003675F2" w:rsidRDefault="000F6D3B" w:rsidP="000F6D3B">
      <w:pPr>
        <w:shd w:val="clear" w:color="auto" w:fill="FFFFFF"/>
        <w:spacing w:after="200"/>
        <w:ind w:left="-142" w:firstLine="568"/>
        <w:contextualSpacing/>
        <w:jc w:val="both"/>
        <w:outlineLvl w:val="0"/>
        <w:rPr>
          <w:rFonts w:ascii="PT Astra Serif" w:hAnsi="PT Astra Serif"/>
          <w:sz w:val="24"/>
          <w:szCs w:val="24"/>
        </w:rPr>
      </w:pPr>
      <w:r w:rsidRPr="003675F2">
        <w:rPr>
          <w:rFonts w:ascii="PT Astra Serif" w:hAnsi="PT Astra Serif"/>
          <w:sz w:val="24"/>
          <w:szCs w:val="24"/>
        </w:rPr>
        <w:t>Стоимость одного дня питания в школьных лагерях с дневным пребыванием на 1 ребенка составила 177,33 рубля, в загородных – 350 рублей, что обеспечило выполнение требования по среднесуточному набору пищевой продукции для организации питания детей от 7 до 18 лет.</w:t>
      </w:r>
    </w:p>
    <w:p w:rsidR="000F6D3B" w:rsidRPr="003675F2" w:rsidRDefault="000F6D3B" w:rsidP="000F6D3B">
      <w:pPr>
        <w:shd w:val="clear" w:color="auto" w:fill="FFFFFF"/>
        <w:spacing w:after="200"/>
        <w:contextualSpacing/>
        <w:jc w:val="both"/>
        <w:outlineLvl w:val="0"/>
        <w:rPr>
          <w:rFonts w:ascii="PT Astra Serif" w:eastAsiaTheme="minorHAnsi" w:hAnsi="PT Astra Serif" w:cstheme="minorBidi"/>
          <w:i/>
          <w:sz w:val="24"/>
          <w:szCs w:val="24"/>
          <w:u w:val="single"/>
          <w:lang w:eastAsia="en-US"/>
        </w:rPr>
      </w:pPr>
      <w:r w:rsidRPr="003675F2">
        <w:rPr>
          <w:rFonts w:ascii="PT Astra Serif" w:eastAsiaTheme="minorHAnsi" w:hAnsi="PT Astra Serif" w:cstheme="minorBidi"/>
          <w:i/>
          <w:sz w:val="24"/>
          <w:szCs w:val="24"/>
          <w:u w:val="single"/>
          <w:lang w:eastAsia="en-US"/>
        </w:rPr>
        <w:t xml:space="preserve">Организация воспитательного процесса в организациях отдыха детей и их оздоровления  </w:t>
      </w:r>
    </w:p>
    <w:p w:rsidR="000F6D3B" w:rsidRPr="003675F2" w:rsidRDefault="000F6D3B" w:rsidP="000F6D3B">
      <w:pPr>
        <w:ind w:firstLine="426"/>
        <w:jc w:val="both"/>
        <w:rPr>
          <w:rFonts w:eastAsiaTheme="minorEastAsia"/>
          <w:color w:val="000000"/>
          <w:sz w:val="24"/>
          <w:szCs w:val="24"/>
        </w:rPr>
      </w:pPr>
      <w:r w:rsidRPr="003675F2">
        <w:rPr>
          <w:rFonts w:eastAsiaTheme="minorEastAsia"/>
          <w:color w:val="000000"/>
          <w:sz w:val="24"/>
          <w:szCs w:val="24"/>
        </w:rPr>
        <w:t>В 2022 году усилена воспитательная компонента в организациях отдыха детей и их оздоровления. В соответствии с рекомендациями Министерства просвещения Российской Федерации в каждым детском оздоровительном лагере разработана и утверждена программа воспитания по аналогии с действующими рабочими программами воспитания в образовательных организациях.</w:t>
      </w:r>
    </w:p>
    <w:p w:rsidR="000F6D3B" w:rsidRPr="003675F2" w:rsidRDefault="000F6D3B" w:rsidP="000F6D3B">
      <w:pPr>
        <w:ind w:firstLine="426"/>
        <w:jc w:val="both"/>
        <w:rPr>
          <w:rFonts w:eastAsiaTheme="minorEastAsia"/>
          <w:color w:val="000000"/>
          <w:sz w:val="24"/>
          <w:szCs w:val="24"/>
        </w:rPr>
      </w:pPr>
      <w:r w:rsidRPr="003675F2">
        <w:rPr>
          <w:rFonts w:eastAsiaTheme="minorEastAsia"/>
          <w:color w:val="000000"/>
          <w:sz w:val="24"/>
          <w:szCs w:val="24"/>
        </w:rPr>
        <w:t xml:space="preserve"> В программы смен детских лагерей были включены 10 Дней единых действий, приуроченных к знаменательным и памятным датам. Также в каждой смене проведены всероссийские уроки «Россия – страна возможностей». В указанных мероприятиях приняли участие 46719 детей, отдыхающих летом в детских лагерях.</w:t>
      </w:r>
    </w:p>
    <w:p w:rsidR="000F6D3B" w:rsidRPr="003675F2" w:rsidRDefault="000F6D3B" w:rsidP="000F6D3B">
      <w:pPr>
        <w:ind w:firstLine="708"/>
        <w:jc w:val="both"/>
        <w:rPr>
          <w:color w:val="181818"/>
          <w:sz w:val="24"/>
          <w:szCs w:val="24"/>
        </w:rPr>
      </w:pPr>
      <w:r w:rsidRPr="003675F2">
        <w:rPr>
          <w:rFonts w:eastAsiaTheme="minorEastAsia"/>
          <w:color w:val="000000"/>
          <w:sz w:val="24"/>
          <w:szCs w:val="24"/>
        </w:rPr>
        <w:t>Также в детских лагерях организованы мероприятия, посвященные Году</w:t>
      </w:r>
      <w:r w:rsidRPr="003675F2">
        <w:rPr>
          <w:color w:val="181818"/>
          <w:sz w:val="24"/>
          <w:szCs w:val="24"/>
        </w:rPr>
        <w:t xml:space="preserve"> культурного наследия народов России: Дни народов Поволжья, тематические фестивали, выставки, акции и др. </w:t>
      </w:r>
    </w:p>
    <w:p w:rsidR="000F6D3B" w:rsidRPr="003675F2" w:rsidRDefault="000F6D3B" w:rsidP="000F6D3B">
      <w:pPr>
        <w:ind w:firstLine="708"/>
        <w:jc w:val="both"/>
        <w:rPr>
          <w:rFonts w:eastAsiaTheme="minorEastAsia"/>
          <w:color w:val="000000"/>
          <w:sz w:val="24"/>
          <w:szCs w:val="24"/>
        </w:rPr>
      </w:pPr>
      <w:r w:rsidRPr="003675F2">
        <w:rPr>
          <w:rFonts w:eastAsiaTheme="minorEastAsia"/>
          <w:color w:val="000000"/>
          <w:sz w:val="24"/>
          <w:szCs w:val="24"/>
        </w:rPr>
        <w:t xml:space="preserve">Особое внимание уделено проведению профильных и тематических смен. Всего в летний период проведено 55 профильных смен, в том числе профориентационные авиационные смены, реализованные совместно с АО «Авиастар-СП».  </w:t>
      </w:r>
    </w:p>
    <w:p w:rsidR="000F6D3B" w:rsidRPr="003675F2" w:rsidRDefault="000F6D3B" w:rsidP="000F6D3B">
      <w:pPr>
        <w:ind w:firstLine="708"/>
        <w:jc w:val="both"/>
        <w:rPr>
          <w:rFonts w:eastAsiaTheme="minorEastAsia"/>
          <w:color w:val="000000"/>
          <w:sz w:val="24"/>
          <w:szCs w:val="24"/>
        </w:rPr>
      </w:pPr>
      <w:r w:rsidRPr="003675F2">
        <w:rPr>
          <w:rFonts w:eastAsiaTheme="minorEastAsia"/>
          <w:color w:val="000000"/>
          <w:sz w:val="24"/>
          <w:szCs w:val="24"/>
        </w:rPr>
        <w:t>В целях дополнительного образования детей продолжена реализация проекта «Умные каникулы». В июне-августе в детских оздоровительных лагерях реализована 991 дополнительная общеразвивающая программа. Общая численность детей, охваченных дополнительным образованием в лагерях, составила 41534 чел.</w:t>
      </w:r>
    </w:p>
    <w:p w:rsidR="000F6D3B" w:rsidRPr="003675F2" w:rsidRDefault="000F6D3B" w:rsidP="000F6D3B">
      <w:pPr>
        <w:ind w:firstLine="708"/>
        <w:jc w:val="both"/>
        <w:rPr>
          <w:color w:val="181818"/>
          <w:sz w:val="24"/>
          <w:szCs w:val="24"/>
        </w:rPr>
      </w:pPr>
      <w:r w:rsidRPr="003675F2">
        <w:rPr>
          <w:color w:val="181818"/>
          <w:sz w:val="24"/>
          <w:szCs w:val="24"/>
        </w:rPr>
        <w:lastRenderedPageBreak/>
        <w:t xml:space="preserve">В целях патриотической работы реализован проект «Уроки краеведения», в рамках которого дети из детских лагерей стали участниками маршрутов школьного познавательного туризма, разработанные Агентством по туризму Ульяновской области совместно с Министерством просвещения и воспитания Ульяновской области, Министерством искусства и культурной политики Ульяновской области. </w:t>
      </w:r>
    </w:p>
    <w:p w:rsidR="000F6D3B" w:rsidRPr="003675F2" w:rsidRDefault="000F6D3B" w:rsidP="000F6D3B">
      <w:pPr>
        <w:ind w:firstLine="708"/>
        <w:jc w:val="both"/>
        <w:rPr>
          <w:color w:val="181818"/>
          <w:sz w:val="24"/>
          <w:szCs w:val="24"/>
        </w:rPr>
      </w:pPr>
      <w:r w:rsidRPr="003675F2">
        <w:rPr>
          <w:color w:val="181818"/>
          <w:sz w:val="24"/>
          <w:szCs w:val="24"/>
        </w:rPr>
        <w:t>Кроме того, в летний период детскими лагерями проведено 265 походов и 780 экскурсий, участниками которых стали более 25 тыс. детей.</w:t>
      </w:r>
    </w:p>
    <w:p w:rsidR="000F6D3B" w:rsidRPr="003675F2" w:rsidRDefault="000F6D3B" w:rsidP="000F6D3B">
      <w:pPr>
        <w:ind w:firstLine="720"/>
        <w:jc w:val="both"/>
        <w:rPr>
          <w:color w:val="181818"/>
          <w:sz w:val="24"/>
          <w:szCs w:val="24"/>
        </w:rPr>
      </w:pPr>
      <w:r w:rsidRPr="003675F2">
        <w:rPr>
          <w:color w:val="181818"/>
          <w:sz w:val="24"/>
          <w:szCs w:val="24"/>
        </w:rPr>
        <w:t xml:space="preserve">Малозатратными организованными формами занятости такими, как трудовая деятельность, спортивные площадки и мероприятия, туристские мероприятия, культурно-досуговая деятельность и др., было охвачено 88527 обучающихся. </w:t>
      </w:r>
    </w:p>
    <w:p w:rsidR="000F6D3B" w:rsidRPr="003675F2" w:rsidRDefault="000F6D3B" w:rsidP="000F6D3B">
      <w:pPr>
        <w:ind w:firstLine="720"/>
        <w:jc w:val="both"/>
        <w:rPr>
          <w:rFonts w:ascii="PT Astra Serif" w:eastAsia="Calibri" w:hAnsi="PT Astra Serif"/>
          <w:sz w:val="24"/>
          <w:szCs w:val="24"/>
          <w:lang w:eastAsia="en-US"/>
        </w:rPr>
      </w:pPr>
      <w:r w:rsidRPr="003675F2">
        <w:rPr>
          <w:color w:val="181818"/>
          <w:sz w:val="24"/>
          <w:szCs w:val="24"/>
        </w:rPr>
        <w:t xml:space="preserve">На территории региона был продолжен межведомственный проект «Лето во дворе» - организация досуга и занятости детей на дворовых территориях в муниципальных образованиях. </w:t>
      </w:r>
      <w:r w:rsidRPr="003675F2">
        <w:rPr>
          <w:rFonts w:ascii="PT Astra Serif" w:eastAsia="Calibri" w:hAnsi="PT Astra Serif"/>
          <w:sz w:val="24"/>
          <w:szCs w:val="24"/>
          <w:lang w:eastAsia="en-US"/>
        </w:rPr>
        <w:t>С 1 июня по 26 августа участниками проекта стали 36500 детей в возрасте от 4 до 17 лет, в том числе 120 дворовых лагерей с охватом более 18000 детей в г.Ульяновске.</w:t>
      </w:r>
    </w:p>
    <w:p w:rsidR="000F6D3B" w:rsidRPr="003675F2" w:rsidRDefault="000F6D3B" w:rsidP="000F6D3B">
      <w:pPr>
        <w:shd w:val="clear" w:color="auto" w:fill="FFFFFF"/>
        <w:spacing w:after="200"/>
        <w:ind w:left="-142" w:firstLine="568"/>
        <w:contextualSpacing/>
        <w:jc w:val="both"/>
        <w:outlineLvl w:val="0"/>
        <w:rPr>
          <w:rFonts w:ascii="PT Astra Serif" w:eastAsiaTheme="minorHAnsi" w:hAnsi="PT Astra Serif" w:cstheme="minorBidi"/>
          <w:sz w:val="24"/>
          <w:szCs w:val="24"/>
          <w:u w:val="single"/>
          <w:lang w:eastAsia="en-US"/>
        </w:rPr>
      </w:pPr>
      <w:r w:rsidRPr="003675F2">
        <w:rPr>
          <w:rFonts w:ascii="PT Astra Serif" w:eastAsiaTheme="minorHAnsi" w:hAnsi="PT Astra Serif" w:cstheme="minorBidi"/>
          <w:sz w:val="24"/>
          <w:szCs w:val="24"/>
          <w:u w:val="single"/>
          <w:lang w:eastAsia="en-US"/>
        </w:rPr>
        <w:t>Обеспечение широкого информационного сопровождения оздоровительной кампании</w:t>
      </w:r>
    </w:p>
    <w:p w:rsidR="000F6D3B" w:rsidRPr="003675F2" w:rsidRDefault="000F6D3B" w:rsidP="000F6D3B">
      <w:pPr>
        <w:ind w:firstLine="708"/>
        <w:jc w:val="both"/>
        <w:rPr>
          <w:color w:val="2C2D2E"/>
          <w:sz w:val="24"/>
          <w:szCs w:val="24"/>
          <w:shd w:val="clear" w:color="auto" w:fill="FFFFFF"/>
        </w:rPr>
      </w:pPr>
      <w:r w:rsidRPr="003675F2">
        <w:rPr>
          <w:rFonts w:ascii="PT Astra Serif" w:hAnsi="PT Astra Serif"/>
          <w:sz w:val="24"/>
          <w:szCs w:val="24"/>
        </w:rPr>
        <w:t xml:space="preserve">В информационном обеспечении детской оздоровительной кампании </w:t>
      </w:r>
      <w:r w:rsidRPr="003675F2">
        <w:rPr>
          <w:sz w:val="24"/>
          <w:szCs w:val="24"/>
        </w:rPr>
        <w:t xml:space="preserve">задействованы следующие информационные ресурсы: </w:t>
      </w:r>
      <w:r w:rsidRPr="003675F2">
        <w:rPr>
          <w:color w:val="2C2D2E"/>
          <w:sz w:val="24"/>
          <w:szCs w:val="24"/>
          <w:shd w:val="clear" w:color="auto" w:fill="FFFFFF"/>
        </w:rPr>
        <w:t xml:space="preserve">региональный портал «Лето 73.ru», а также популярные региональные интернет-ресурсы: </w:t>
      </w:r>
      <w:r w:rsidRPr="003675F2">
        <w:rPr>
          <w:color w:val="2C2D2E"/>
          <w:sz w:val="24"/>
          <w:szCs w:val="24"/>
          <w:shd w:val="clear" w:color="auto" w:fill="FFFFFF"/>
          <w:lang w:val="en-US"/>
        </w:rPr>
        <w:t>ulgov</w:t>
      </w:r>
      <w:r w:rsidRPr="003675F2">
        <w:rPr>
          <w:color w:val="2C2D2E"/>
          <w:sz w:val="24"/>
          <w:szCs w:val="24"/>
          <w:shd w:val="clear" w:color="auto" w:fill="FFFFFF"/>
        </w:rPr>
        <w:t>.</w:t>
      </w:r>
      <w:r w:rsidRPr="003675F2">
        <w:rPr>
          <w:color w:val="2C2D2E"/>
          <w:sz w:val="24"/>
          <w:szCs w:val="24"/>
          <w:shd w:val="clear" w:color="auto" w:fill="FFFFFF"/>
          <w:lang w:val="en-US"/>
        </w:rPr>
        <w:t>ru</w:t>
      </w:r>
      <w:r w:rsidRPr="003675F2">
        <w:rPr>
          <w:color w:val="2C2D2E"/>
          <w:sz w:val="24"/>
          <w:szCs w:val="24"/>
          <w:shd w:val="clear" w:color="auto" w:fill="FFFFFF"/>
        </w:rPr>
        <w:t xml:space="preserve">, </w:t>
      </w:r>
      <w:r w:rsidRPr="003675F2">
        <w:rPr>
          <w:color w:val="2C2D2E"/>
          <w:sz w:val="24"/>
          <w:szCs w:val="24"/>
          <w:shd w:val="clear" w:color="auto" w:fill="FFFFFF"/>
          <w:lang w:val="en-US"/>
        </w:rPr>
        <w:t>mo</w:t>
      </w:r>
      <w:r w:rsidRPr="003675F2">
        <w:rPr>
          <w:color w:val="2C2D2E"/>
          <w:sz w:val="24"/>
          <w:szCs w:val="24"/>
          <w:shd w:val="clear" w:color="auto" w:fill="FFFFFF"/>
        </w:rPr>
        <w:t>73.</w:t>
      </w:r>
      <w:r w:rsidRPr="003675F2">
        <w:rPr>
          <w:color w:val="2C2D2E"/>
          <w:sz w:val="24"/>
          <w:szCs w:val="24"/>
          <w:shd w:val="clear" w:color="auto" w:fill="FFFFFF"/>
          <w:lang w:val="en-US"/>
        </w:rPr>
        <w:t>ru</w:t>
      </w:r>
      <w:r w:rsidRPr="003675F2">
        <w:rPr>
          <w:color w:val="2C2D2E"/>
          <w:sz w:val="24"/>
          <w:szCs w:val="24"/>
          <w:shd w:val="clear" w:color="auto" w:fill="FFFFFF"/>
        </w:rPr>
        <w:t>, 73</w:t>
      </w:r>
      <w:r w:rsidRPr="003675F2">
        <w:rPr>
          <w:color w:val="2C2D2E"/>
          <w:sz w:val="24"/>
          <w:szCs w:val="24"/>
          <w:shd w:val="clear" w:color="auto" w:fill="FFFFFF"/>
          <w:lang w:val="en-US"/>
        </w:rPr>
        <w:t>online</w:t>
      </w:r>
      <w:r w:rsidRPr="003675F2">
        <w:rPr>
          <w:color w:val="2C2D2E"/>
          <w:sz w:val="24"/>
          <w:szCs w:val="24"/>
          <w:shd w:val="clear" w:color="auto" w:fill="FFFFFF"/>
        </w:rPr>
        <w:t>.</w:t>
      </w:r>
      <w:r w:rsidRPr="003675F2">
        <w:rPr>
          <w:color w:val="2C2D2E"/>
          <w:sz w:val="24"/>
          <w:szCs w:val="24"/>
          <w:shd w:val="clear" w:color="auto" w:fill="FFFFFF"/>
          <w:lang w:val="en-US"/>
        </w:rPr>
        <w:t>ru</w:t>
      </w:r>
      <w:r w:rsidRPr="003675F2">
        <w:rPr>
          <w:color w:val="2C2D2E"/>
          <w:sz w:val="24"/>
          <w:szCs w:val="24"/>
          <w:shd w:val="clear" w:color="auto" w:fill="FFFFFF"/>
        </w:rPr>
        <w:t xml:space="preserve">, </w:t>
      </w:r>
      <w:r w:rsidRPr="003675F2">
        <w:rPr>
          <w:color w:val="2C2D2E"/>
          <w:sz w:val="24"/>
          <w:szCs w:val="24"/>
          <w:shd w:val="clear" w:color="auto" w:fill="FFFFFF"/>
          <w:lang w:val="en-US"/>
        </w:rPr>
        <w:t>Ulyanovsk</w:t>
      </w:r>
      <w:r w:rsidRPr="003675F2">
        <w:rPr>
          <w:color w:val="2C2D2E"/>
          <w:sz w:val="24"/>
          <w:szCs w:val="24"/>
          <w:shd w:val="clear" w:color="auto" w:fill="FFFFFF"/>
        </w:rPr>
        <w:t>.</w:t>
      </w:r>
      <w:r w:rsidRPr="003675F2">
        <w:rPr>
          <w:color w:val="2C2D2E"/>
          <w:sz w:val="24"/>
          <w:szCs w:val="24"/>
          <w:shd w:val="clear" w:color="auto" w:fill="FFFFFF"/>
          <w:lang w:val="en-US"/>
        </w:rPr>
        <w:t>express</w:t>
      </w:r>
      <w:r w:rsidRPr="003675F2">
        <w:rPr>
          <w:color w:val="2C2D2E"/>
          <w:sz w:val="24"/>
          <w:szCs w:val="24"/>
          <w:shd w:val="clear" w:color="auto" w:fill="FFFFFF"/>
        </w:rPr>
        <w:t>,1</w:t>
      </w:r>
      <w:r w:rsidRPr="003675F2">
        <w:rPr>
          <w:color w:val="2C2D2E"/>
          <w:sz w:val="24"/>
          <w:szCs w:val="24"/>
          <w:shd w:val="clear" w:color="auto" w:fill="FFFFFF"/>
          <w:lang w:val="en-US"/>
        </w:rPr>
        <w:t>ul</w:t>
      </w:r>
      <w:r w:rsidRPr="003675F2">
        <w:rPr>
          <w:color w:val="2C2D2E"/>
          <w:sz w:val="24"/>
          <w:szCs w:val="24"/>
          <w:shd w:val="clear" w:color="auto" w:fill="FFFFFF"/>
        </w:rPr>
        <w:t>.</w:t>
      </w:r>
      <w:r w:rsidRPr="003675F2">
        <w:rPr>
          <w:color w:val="2C2D2E"/>
          <w:sz w:val="24"/>
          <w:szCs w:val="24"/>
          <w:shd w:val="clear" w:color="auto" w:fill="FFFFFF"/>
          <w:lang w:val="en-US"/>
        </w:rPr>
        <w:t>ru</w:t>
      </w:r>
      <w:r w:rsidRPr="003675F2">
        <w:rPr>
          <w:color w:val="2C2D2E"/>
          <w:sz w:val="24"/>
          <w:szCs w:val="24"/>
          <w:shd w:val="clear" w:color="auto" w:fill="FFFFFF"/>
        </w:rPr>
        <w:t xml:space="preserve">, </w:t>
      </w:r>
      <w:r w:rsidRPr="003675F2">
        <w:rPr>
          <w:color w:val="2C2D2E"/>
          <w:sz w:val="24"/>
          <w:szCs w:val="24"/>
          <w:shd w:val="clear" w:color="auto" w:fill="FFFFFF"/>
          <w:lang w:val="en-US"/>
        </w:rPr>
        <w:t>Ulyanovsk</w:t>
      </w:r>
      <w:r w:rsidRPr="003675F2">
        <w:rPr>
          <w:color w:val="2C2D2E"/>
          <w:sz w:val="24"/>
          <w:szCs w:val="24"/>
          <w:shd w:val="clear" w:color="auto" w:fill="FFFFFF"/>
        </w:rPr>
        <w:t>.</w:t>
      </w:r>
      <w:r w:rsidRPr="003675F2">
        <w:rPr>
          <w:color w:val="2C2D2E"/>
          <w:sz w:val="24"/>
          <w:szCs w:val="24"/>
          <w:shd w:val="clear" w:color="auto" w:fill="FFFFFF"/>
          <w:lang w:val="en-US"/>
        </w:rPr>
        <w:t>bezformata</w:t>
      </w:r>
      <w:r w:rsidRPr="003675F2">
        <w:rPr>
          <w:color w:val="2C2D2E"/>
          <w:sz w:val="24"/>
          <w:szCs w:val="24"/>
          <w:shd w:val="clear" w:color="auto" w:fill="FFFFFF"/>
        </w:rPr>
        <w:t>.</w:t>
      </w:r>
      <w:r w:rsidRPr="003675F2">
        <w:rPr>
          <w:color w:val="2C2D2E"/>
          <w:sz w:val="24"/>
          <w:szCs w:val="24"/>
          <w:shd w:val="clear" w:color="auto" w:fill="FFFFFF"/>
          <w:lang w:val="en-US"/>
        </w:rPr>
        <w:t>com</w:t>
      </w:r>
      <w:r w:rsidRPr="003675F2">
        <w:rPr>
          <w:color w:val="2C2D2E"/>
          <w:sz w:val="24"/>
          <w:szCs w:val="24"/>
          <w:shd w:val="clear" w:color="auto" w:fill="FFFFFF"/>
        </w:rPr>
        <w:t>, </w:t>
      </w:r>
      <w:r w:rsidRPr="003675F2">
        <w:rPr>
          <w:color w:val="2C2D2E"/>
          <w:sz w:val="24"/>
          <w:szCs w:val="24"/>
          <w:shd w:val="clear" w:color="auto" w:fill="FFFFFF"/>
          <w:lang w:val="en-US"/>
        </w:rPr>
        <w:t>misanec</w:t>
      </w:r>
      <w:r w:rsidRPr="003675F2">
        <w:rPr>
          <w:color w:val="2C2D2E"/>
          <w:sz w:val="24"/>
          <w:szCs w:val="24"/>
          <w:shd w:val="clear" w:color="auto" w:fill="FFFFFF"/>
        </w:rPr>
        <w:t>.</w:t>
      </w:r>
      <w:r w:rsidRPr="003675F2">
        <w:rPr>
          <w:color w:val="2C2D2E"/>
          <w:sz w:val="24"/>
          <w:szCs w:val="24"/>
          <w:shd w:val="clear" w:color="auto" w:fill="FFFFFF"/>
          <w:lang w:val="en-US"/>
        </w:rPr>
        <w:t>ru</w:t>
      </w:r>
      <w:r w:rsidRPr="003675F2">
        <w:rPr>
          <w:color w:val="2C2D2E"/>
          <w:sz w:val="24"/>
          <w:szCs w:val="24"/>
          <w:shd w:val="clear" w:color="auto" w:fill="FFFFFF"/>
        </w:rPr>
        <w:t>, </w:t>
      </w:r>
      <w:r w:rsidRPr="003675F2">
        <w:rPr>
          <w:color w:val="2C2D2E"/>
          <w:sz w:val="24"/>
          <w:szCs w:val="24"/>
          <w:shd w:val="clear" w:color="auto" w:fill="FFFFFF"/>
          <w:lang w:val="en-US"/>
        </w:rPr>
        <w:t>ulpressa</w:t>
      </w:r>
      <w:r w:rsidRPr="003675F2">
        <w:rPr>
          <w:color w:val="2C2D2E"/>
          <w:sz w:val="24"/>
          <w:szCs w:val="24"/>
          <w:shd w:val="clear" w:color="auto" w:fill="FFFFFF"/>
        </w:rPr>
        <w:t>.</w:t>
      </w:r>
      <w:r w:rsidRPr="003675F2">
        <w:rPr>
          <w:color w:val="2C2D2E"/>
          <w:sz w:val="24"/>
          <w:szCs w:val="24"/>
          <w:shd w:val="clear" w:color="auto" w:fill="FFFFFF"/>
          <w:lang w:val="en-US"/>
        </w:rPr>
        <w:t>ru</w:t>
      </w:r>
      <w:r w:rsidRPr="003675F2">
        <w:rPr>
          <w:color w:val="2C2D2E"/>
          <w:sz w:val="24"/>
          <w:szCs w:val="24"/>
          <w:shd w:val="clear" w:color="auto" w:fill="FFFFFF"/>
        </w:rPr>
        <w:t>; ведущие телеканалы и радистанции ГТРК «Волга-Ульяновск», Репортёр73, УлПравдаТВ, радио «2</w:t>
      </w:r>
      <w:r w:rsidRPr="003675F2">
        <w:rPr>
          <w:color w:val="2C2D2E"/>
          <w:sz w:val="24"/>
          <w:szCs w:val="24"/>
          <w:shd w:val="clear" w:color="auto" w:fill="FFFFFF"/>
          <w:lang w:val="en-US"/>
        </w:rPr>
        <w:t>x</w:t>
      </w:r>
      <w:r w:rsidRPr="003675F2">
        <w:rPr>
          <w:color w:val="2C2D2E"/>
          <w:sz w:val="24"/>
          <w:szCs w:val="24"/>
          <w:shd w:val="clear" w:color="auto" w:fill="FFFFFF"/>
        </w:rPr>
        <w:t xml:space="preserve">2», «Дорожное радио», «Милицейская волна», «Город в эфире». У каждой организации отдыха детей и их оздоровления имеется официальный сайт и группа в социальной сети.  </w:t>
      </w:r>
    </w:p>
    <w:p w:rsidR="000F6D3B" w:rsidRPr="003675F2" w:rsidRDefault="000F6D3B" w:rsidP="000F6D3B">
      <w:pPr>
        <w:ind w:firstLine="708"/>
        <w:jc w:val="both"/>
        <w:rPr>
          <w:color w:val="181818"/>
          <w:sz w:val="24"/>
          <w:szCs w:val="24"/>
        </w:rPr>
      </w:pPr>
      <w:r w:rsidRPr="003675F2">
        <w:rPr>
          <w:color w:val="2C2D2E"/>
          <w:sz w:val="24"/>
          <w:szCs w:val="24"/>
          <w:shd w:val="clear" w:color="auto" w:fill="FFFFFF"/>
        </w:rPr>
        <w:t>Кроме того, функционирует группа в социальной сети. Действует телефон «горячей линии» 43-30-31, отдел организации отдыха и оздоровления детей и работников бюджетной сферы ОГКУ «Управление обеспечения деятельности в сфере образования» Министерства просвещения и воспитания Ульяновской области.</w:t>
      </w:r>
    </w:p>
    <w:p w:rsidR="00835253" w:rsidRPr="003675F2" w:rsidRDefault="00835253" w:rsidP="003675F2">
      <w:pPr>
        <w:pStyle w:val="aff1"/>
        <w:widowControl w:val="0"/>
        <w:ind w:left="-567"/>
        <w:contextualSpacing/>
        <w:jc w:val="both"/>
        <w:rPr>
          <w:b/>
          <w:i/>
          <w:u w:val="single"/>
        </w:rPr>
      </w:pPr>
      <w:r w:rsidRPr="003675F2">
        <w:rPr>
          <w:b/>
          <w:i/>
          <w:u w:val="single"/>
        </w:rPr>
        <w:t>Кадровая политика Министерством ведется по следующим направления</w:t>
      </w:r>
      <w:r w:rsidR="00712D0A" w:rsidRPr="003675F2">
        <w:rPr>
          <w:b/>
          <w:i/>
          <w:u w:val="single"/>
        </w:rPr>
        <w:t>:</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В настоящее время количество педагогических работников в образовательных организациях Ульяновской области составляет 18579 человека. Из них - 9864 педагога, в том числе количество учителей составляет 8343 человека (44,9%). Среди педагогических работников высшую квалификационную категорию имеют 4033 человека, что составляет 40,9 % от общего количества педагогического состава. Данный показатель увеличился на 1,7% по сравнению с 2021 годом.</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Количество работников, имеющих первую квалификационную категорию, составляет 3030 человек, 30,7 % от общего количества педагогического состава.</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По стажу работы состав педагогических работников общеобразовательных организаций области распределился следующим образом:</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до 3-х лет – 865 педагогов или 8,7 % от общего количества педагогов (2021 год – 855 педагогов или 8,5 %);</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от 3 до 5 лет – 416 педагогов или 4,2 % от общего количества педагогов (2021 год - 473 педагога или 4,7 %);</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от 5 до 10 лет – 952 педагога или 9,6 % от общего количества педагогов (2021 год - 894 педагога или 8,9 %);</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от 10 до 15 лет – 866 педагогов или 8,7 % от общего количества педагогов (2021 год – 863 педагога или 8,6 %);</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от 15 до 20 лет – 792 педагога или 8% от общего количества педагогов (2021 год – 800 педагогов или 7,9 %);</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20 лет и более – 5973 педагога или 60,5 % от общего количества педагогов (2021 год – 6181 педагог или 61,4 %).</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Большая часть педагогов 7653 человека или 78% находится в возрасте от 35 лет и старше.</w:t>
      </w:r>
    </w:p>
    <w:p w:rsidR="00874F5F" w:rsidRPr="003675F2" w:rsidRDefault="00874F5F" w:rsidP="003675F2">
      <w:pPr>
        <w:ind w:left="-567" w:firstLine="567"/>
        <w:jc w:val="both"/>
        <w:rPr>
          <w:rFonts w:ascii="PT Astra Serif" w:hAnsi="PT Astra Serif"/>
          <w:color w:val="2C2D2E"/>
          <w:sz w:val="24"/>
          <w:szCs w:val="24"/>
        </w:rPr>
      </w:pPr>
      <w:r w:rsidRPr="003675F2">
        <w:rPr>
          <w:rFonts w:ascii="PT Astra Serif" w:hAnsi="PT Astra Serif"/>
          <w:color w:val="2C2D2E"/>
          <w:sz w:val="24"/>
          <w:szCs w:val="24"/>
        </w:rPr>
        <w:t>Обеспеченность образовательных организаций на территории Ульяновской области педагогическими кадрами составляет 96,7 %.</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lastRenderedPageBreak/>
        <w:t>Потребность в педагогических кадрах на территории Ульяновской области на 2022/2023 учебный год составляла 3,3 % (629 педагогов), из них учителей - 421 вакансия (66,9%). Из них, наибольшую потребность испытывают:</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город Ульяновск 323 педагога, из них 199 учителей;</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город Димитровград 87 педагога, из них 40 учителей;</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Мелекесский район 27 педагог, из них 18 учителей;</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Чердаклинский район 19 педагогов, из них 16 учителей.</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Наименьшую потребность в педагогических кадрах испытывают муниципальные образования Базарносызганского района, Старомайнского района и Старокулаткинского района.</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Наибольшую потребность образовательные организации Ульяновской области испытывают в учителях:</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начальных классов – 70 педагогов (11%);</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русского языка и литературы – 69 педагогов (10,9%);</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математики – 55 педагога (8,7%);</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 иностранного языка – 53 педагогов (8,4%).</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Планируемый показатель потребности в педагогических кадрах на территории Ульяновской области имеет тенденцию к снижению на 18% к 2028 году (129 педагогов).</w:t>
      </w:r>
    </w:p>
    <w:p w:rsidR="00874F5F" w:rsidRPr="003675F2" w:rsidRDefault="00874F5F" w:rsidP="003675F2">
      <w:pPr>
        <w:ind w:left="-567" w:firstLine="567"/>
        <w:jc w:val="both"/>
        <w:rPr>
          <w:rFonts w:ascii="Arial" w:hAnsi="Arial" w:cs="Arial"/>
          <w:color w:val="2C2D2E"/>
          <w:sz w:val="24"/>
          <w:szCs w:val="24"/>
        </w:rPr>
      </w:pPr>
      <w:r w:rsidRPr="003675F2">
        <w:rPr>
          <w:rFonts w:ascii="PT Astra Serif" w:hAnsi="PT Astra Serif"/>
          <w:color w:val="2C2D2E"/>
          <w:sz w:val="24"/>
          <w:szCs w:val="24"/>
        </w:rPr>
        <w:t>С целью реализации обеспечения в полном объёме образовательных программ к новому учебному году все вакансии закрываются путём привлечения молодых специалистов, за счёт перераспределения учебной нагрузки между преподавателями (внутреннее совместительство), за счёт привлечения учителей - пенсионеров, а также за счёт привлечения преподавателей из других образовательных учреждений (внешнее совместительство), за счёт привлечения педагогических работников в рамках программы «Земский учитель» и за счёт  привлечения студентов старших курсов, обучающихся по специальностям и направлениям подготовки «Образование и педагогические науки», и успешно прошедших промежуточную аттестацию не менее чем за три года обучения, что предусмотрено соответствующими изменениями, внесёнными в Федеральный закон от 29 декабря 2012 года № 273-ФЗ «Об образовании в Российской Федерации».</w:t>
      </w:r>
    </w:p>
    <w:p w:rsidR="00DB51DF" w:rsidRPr="003675F2" w:rsidRDefault="00DB51DF" w:rsidP="003675F2">
      <w:pPr>
        <w:pStyle w:val="af4"/>
        <w:ind w:left="360"/>
        <w:jc w:val="both"/>
        <w:rPr>
          <w:rFonts w:ascii="PT Astra Serif" w:hAnsi="PT Astra Serif"/>
          <w:b/>
          <w:u w:val="single"/>
          <w:lang w:val="ru-RU"/>
        </w:rPr>
      </w:pPr>
      <w:r w:rsidRPr="003675F2">
        <w:rPr>
          <w:rFonts w:ascii="PT Astra Serif" w:hAnsi="PT Astra Serif"/>
          <w:b/>
          <w:u w:val="single"/>
          <w:lang w:val="ru-RU"/>
        </w:rPr>
        <w:t xml:space="preserve">Оказание мер социальной поддержки молодым специалистам </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В целях привлечения молодых специалистов в образовательные организации Ульяновской области с 1 января 2021 года реализуется Закон Ульяновской области от 02.10.2020 N 103-ЗО «О правовом регулировании отдельных вопросов статуса молодых специалистов в Ульяновской области».</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Настоящий закон направлен на укрепление социального статуса молодых специалистов на территории Ульяновской области, на повышение эффективности и стимулирования профессиональной деятельности молодых специалистов.</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Настоящим законом предусмотрены следующие меры социальной поддержки молодых специалистов:</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1) единовременная денежная выплата в размере 10000 рублей;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2) ежемесячная денежная выплата в размере 1000 рублей;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3) ежемесячная денежная компенсация расходов на оплату занимаемых жилых помещений, а также расходов на отопление и освещение в размере 325 рублей;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4) ежемесячная компенсация расходов, связанных с внесением платы за жилое помещение, предусмотренной заключенным молодым специалистом договором найма жилого помещения, в размере, равном величине указанной платы, но не превышающем 5000 рублей;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5) ежегодная компенсация расходов на проезд к месту использования отпуска и обратно в размере, равном величине таких расходов, но не превышающем 5000 рублей;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6) закрепление за молодыми специалистами наставников из числа работников;</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7) предоставление грантов в форме субсидий из областного бюджета Ульяновской области в целях финансового обеспечения затрат молодых специалистов, связанных с прохождением на территории Российской Федерации или за её пределами стажировок, предполагающих изучение передового опыта, приобретение новых профессиональных знаний, умений и навыков, необходимых для исполнения такими молодыми специалистами своих трудовых обязанностей;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lastRenderedPageBreak/>
        <w:t>8) получение дополнительного профессионального образования в области управления при условии включения молодого специалиста в резерв для замещения руководящей должности.</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Молодым специалистам, проживающим в сельской местности, рабочих поселках (поселках городского типа) Ульяновской области дополнительно предоставляются следующие меры социальной поддержки:</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xml:space="preserve">1) единовременная денежная выплата за каждый год работы в следующих размерах: </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xml:space="preserve">за первый год работы - 20000 рублей; </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xml:space="preserve">за второй год работы - 40000 рублей; </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за третий год работы - 60000 рублей;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Также, предусмотрены меры, направленные на:</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xml:space="preserve"> повышение эффективности профессиональной деятельности молодых специалистов;</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xml:space="preserve"> стимулирование прохождения молодыми специалистами стажировок;</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xml:space="preserve"> стимулирование получения молодыми специалистами, из числа педагогических работников, дополнительного профессионального образования в области управления.</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Данные меры, направленны на повышение эффективности и стимулирование профессиональной деятельности молодых специалистов.</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По состоянию на 31 декабря численность молодых специалистов в возрасте до 35 лет в общеобразовательных организациях области составила 2211 педагогов, что составляет 22,4% от общего количества педагогов. По сравнению с прошлым годом данный показатель не изменился. Наибольшее количества молодых специалистов трудятся в городе Ульяновске.</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Ещё одной задачей Министерства просвещения и воспитания Ульяновской области – это своевременное назначение единовременных выплат молодым специалистам. В настоящее время Министерством просвещения и воспитания Ульяновской области сформирована нормативно - правовая база, формируется и постоянно пополняется банк данных молодых специалистов для назначения единовременных выплат молодым специалистам. В 2022 году комиссией Министерства просвещения и воспитания Ульяновской области проведено 4 заседания по назначению выплат молодым специалистам, рассмотрено 80 заявлений и пакетов документов от молодых специалистов об оказании мер социальной поддержки. Выплаты назначены 77 молодым специалистам.</w:t>
      </w:r>
    </w:p>
    <w:p w:rsidR="00DB51DF" w:rsidRPr="003675F2" w:rsidRDefault="00DB51DF" w:rsidP="003675F2">
      <w:pPr>
        <w:jc w:val="both"/>
        <w:rPr>
          <w:rFonts w:ascii="PT Astra Serif" w:hAnsi="PT Astra Serif"/>
          <w:b/>
          <w:sz w:val="24"/>
          <w:szCs w:val="24"/>
          <w:u w:val="single"/>
        </w:rPr>
      </w:pPr>
      <w:r w:rsidRPr="003675F2">
        <w:rPr>
          <w:rFonts w:ascii="PT Astra Serif" w:hAnsi="PT Astra Serif"/>
          <w:b/>
          <w:sz w:val="24"/>
          <w:szCs w:val="24"/>
          <w:u w:val="single"/>
        </w:rPr>
        <w:t>Методическое сопровождение педагогов, принявших участие в программе «Земский учитель».</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В целях поддержки и закрепления на территории Ульяновской области учителей, участвующих в реализации программы «Земский учитель», проводится следующая работа:</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педагогам оказывается научно-методическое и информационно-методическое сопровождение деятельности в соответствии с планом методической работы;</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педагогам в возрасте до 35 лет, а также педагогам имеющих трудовой стаж педагогической деятельности в образовательных организациях от 0 до 3-х лет или педагогам, назначенных на должность учителя, по которой они не имеют опыта работы, оказывается поддержка и сопровождение в виде закрепления наставников, из числа опытных учителей;</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педагогам, которые имеют статус молодого специалиста, предоставляются меры социальной поддержки в соответствии с Законом Ульяновской области от 02.10.2020 № 103-ЗО «О правовом регулировании отдельных вопросов статуса молодых специалистов в Ульяновской области»;</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в некоторых муниципальных районах (</w:t>
      </w:r>
      <w:r w:rsidRPr="003675F2">
        <w:rPr>
          <w:rFonts w:ascii="PT Astra Serif" w:hAnsi="PT Astra Serif"/>
          <w:i/>
          <w:sz w:val="24"/>
          <w:szCs w:val="24"/>
        </w:rPr>
        <w:t>Барышский, Вешкаймский, Новомалыклинский</w:t>
      </w:r>
      <w:r w:rsidRPr="003675F2">
        <w:rPr>
          <w:rFonts w:ascii="PT Astra Serif" w:hAnsi="PT Astra Serif"/>
          <w:sz w:val="24"/>
          <w:szCs w:val="24"/>
        </w:rPr>
        <w:t>) педагогам предоставляется муниципальное жильё, комната в общежитии, а также с одним педагогом заключен договор социального найма (квартира в новостройке) с правом приватизации через 5 лет работы;</w:t>
      </w:r>
    </w:p>
    <w:p w:rsidR="00DB51DF" w:rsidRPr="003675F2" w:rsidRDefault="00DB51DF" w:rsidP="003675F2">
      <w:pPr>
        <w:ind w:left="-567" w:firstLine="709"/>
        <w:jc w:val="both"/>
        <w:rPr>
          <w:rFonts w:ascii="PT Astra Serif" w:hAnsi="PT Astra Serif"/>
          <w:sz w:val="24"/>
          <w:szCs w:val="24"/>
        </w:rPr>
      </w:pPr>
      <w:r w:rsidRPr="003675F2">
        <w:rPr>
          <w:rFonts w:ascii="PT Astra Serif" w:hAnsi="PT Astra Serif"/>
          <w:sz w:val="24"/>
          <w:szCs w:val="24"/>
        </w:rPr>
        <w:t>- педагогам, работающим и (или) проживающих в сельских населённых пунктах, рабочих посёлках (посёлках городского типа) на территории Ульяновской области предоставляются ежемесячная денежная компенсация расходов на оплату жилых помещений, отопления и освещения в соответствии с Законом Ульяновской области от 30.12.2005 № 167–ЗО «О мерах социальной поддержки педагогических работников».</w:t>
      </w:r>
    </w:p>
    <w:p w:rsidR="001257BA" w:rsidRPr="003675F2" w:rsidRDefault="001257BA" w:rsidP="003675F2">
      <w:pPr>
        <w:ind w:left="-567" w:firstLine="709"/>
        <w:jc w:val="both"/>
        <w:rPr>
          <w:sz w:val="24"/>
          <w:szCs w:val="24"/>
        </w:rPr>
      </w:pPr>
    </w:p>
    <w:p w:rsidR="00CA5338" w:rsidRPr="003675F2" w:rsidRDefault="00CA5338" w:rsidP="003675F2">
      <w:pPr>
        <w:widowControl w:val="0"/>
        <w:ind w:left="-567" w:firstLine="709"/>
        <w:jc w:val="both"/>
        <w:rPr>
          <w:b/>
          <w:sz w:val="24"/>
          <w:szCs w:val="24"/>
          <w:u w:val="single"/>
        </w:rPr>
      </w:pPr>
      <w:r w:rsidRPr="003675F2">
        <w:rPr>
          <w:b/>
          <w:sz w:val="24"/>
          <w:szCs w:val="24"/>
          <w:u w:val="single"/>
        </w:rPr>
        <w:t xml:space="preserve">Информационно-методическое и организационно-техническое сопровождение </w:t>
      </w:r>
      <w:r w:rsidRPr="003675F2">
        <w:rPr>
          <w:b/>
          <w:sz w:val="24"/>
          <w:szCs w:val="24"/>
          <w:u w:val="single"/>
        </w:rPr>
        <w:lastRenderedPageBreak/>
        <w:t xml:space="preserve">процедуры аттестации педагогических кадров </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Проблемное поле работы отдела инноваций в формировании профессиональных компетенций и развития молодежных инициатив Центра развития профессиональных компетенций ОГАУ «ИРО» составили ключевые направления модернизации среднего профессионального образования заявленные в Стратегии развития подготовки рабочих кадров и формировании прикладных квалификаций в РФ на период до 2030 года, национальным проектом «Образование», что позволило выделить ряд приоритетных направлений в методическом сопровождении профессиональных образовательных организаций региона:</w:t>
      </w:r>
    </w:p>
    <w:p w:rsidR="00CD1993" w:rsidRPr="003675F2" w:rsidRDefault="00CD1993" w:rsidP="00884D8E">
      <w:pPr>
        <w:pStyle w:val="af4"/>
        <w:widowControl/>
        <w:numPr>
          <w:ilvl w:val="0"/>
          <w:numId w:val="5"/>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 xml:space="preserve">Обеспечение соответствия квалификаций выпускников требованиям развития экономики и трансформации рынка труда в регионе. Цифровая трансформация регионального профессионального образования. </w:t>
      </w:r>
    </w:p>
    <w:p w:rsidR="00CD1993" w:rsidRPr="003675F2" w:rsidRDefault="00CD1993" w:rsidP="00884D8E">
      <w:pPr>
        <w:pStyle w:val="af4"/>
        <w:widowControl/>
        <w:numPr>
          <w:ilvl w:val="0"/>
          <w:numId w:val="5"/>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Создание условий для успешной социализации и эффективной самореализации обучающихся, в том числе лиц с инвалидностью и ОВЗ.</w:t>
      </w:r>
    </w:p>
    <w:p w:rsidR="00CD1993" w:rsidRPr="003675F2" w:rsidRDefault="00CD1993" w:rsidP="00884D8E">
      <w:pPr>
        <w:pStyle w:val="af4"/>
        <w:widowControl/>
        <w:numPr>
          <w:ilvl w:val="0"/>
          <w:numId w:val="5"/>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Повышение эффективность воспитательной деятельности в системе среднего профессионального образования, в том числе путем повышения ресурсного, организационного, методического обеспечения воспитательной деятельности и ответственности за ее результаты.</w:t>
      </w:r>
    </w:p>
    <w:p w:rsidR="00CD1993" w:rsidRPr="003675F2" w:rsidRDefault="00CD1993" w:rsidP="00884D8E">
      <w:pPr>
        <w:pStyle w:val="af4"/>
        <w:widowControl/>
        <w:numPr>
          <w:ilvl w:val="0"/>
          <w:numId w:val="5"/>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 xml:space="preserve"> Приведение квалификации руководящего и преподавательского состава профессиональных образовательных организаций в соответствии с современными требованиями к кадрам.</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В целях реализации данных направлений отделом методического сопровождения  профессионального образования за 2022 год были проведены мероприятия:</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1. Обеспечение соответствия квалификаций выпускников требованиям развития экономики и трансформации рынка труда в регионе. Цифровая трансформация регионального профессионального образования:</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1.1. Обучающие семинары-практикумы для руководящих и педагогических работников профессиональных образовательных организаций региона</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1) 27 января 2022 года состоялась Панельная дискуссия по теме «</w:t>
      </w:r>
      <w:hyperlink r:id="rId75" w:tgtFrame="_blank" w:history="1">
        <w:r w:rsidRPr="003675F2">
          <w:rPr>
            <w:rFonts w:ascii="PT Astra Serif" w:hAnsi="PT Astra Serif"/>
            <w:sz w:val="24"/>
            <w:szCs w:val="24"/>
          </w:rPr>
          <w:t>Проблемы трудоустройства: образование и рынок труда</w:t>
        </w:r>
      </w:hyperlink>
      <w:r w:rsidRPr="003675F2">
        <w:rPr>
          <w:rFonts w:ascii="PT Astra Serif" w:hAnsi="PT Astra Serif"/>
          <w:sz w:val="24"/>
          <w:szCs w:val="24"/>
        </w:rPr>
        <w:t>».</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В процессе дискуссии рассматривались вопросы:</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 стратегии выбора профессии;</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 проблемы рынка труда;</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 xml:space="preserve">- трудоустройство молодых специалистов на российском рынке труда: ключевые тенденции; </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-проблемы трудоустройства выпускников с инвалидностью;</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-проблемы трудоустройства выпускников в условиях пандемии коронавируса;</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-нестандартная занятость.</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по учебно-производственной работе профессиональных образовательных организаций в количестве  32  человек.</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2) 22 февраля 2022 года состоялся Методический семинар «Особенности использования формирующего оценивания в образовательном процессе ПОО»</w:t>
      </w:r>
    </w:p>
    <w:p w:rsidR="00CD1993" w:rsidRPr="003675F2" w:rsidRDefault="00CD1993" w:rsidP="003675F2">
      <w:pPr>
        <w:ind w:left="-567" w:firstLine="567"/>
        <w:jc w:val="both"/>
        <w:rPr>
          <w:rFonts w:ascii="PT Astra Serif" w:hAnsi="PT Astra Serif"/>
          <w:sz w:val="24"/>
          <w:szCs w:val="24"/>
        </w:rPr>
      </w:pPr>
      <w:r w:rsidRPr="003675F2">
        <w:rPr>
          <w:rFonts w:ascii="PT Astra Serif" w:hAnsi="PT Astra Serif"/>
          <w:sz w:val="24"/>
          <w:szCs w:val="24"/>
        </w:rPr>
        <w:t>Семинар проводился с целью изменения практики деятельности педагогических работников СПО на основе применения технологии формирующего оценивания при проектировании образовательного процесса в соответствии с требованиями ФГОС СПО.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процессе работы семинара были обсуждены вопросы: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Технология формирующего оценивания: алгоритм, методы и приемы;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Особенности разработки учебно-методических материалов по технологии формирующего оценивания.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Также для участников мероприятия проведен практикум «Техники и приемы формирующего оценивания обучающихся».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по учебной работе профессиональных образовательных организаций в количестве 37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3) 24 марта 2022 года состоялся Командный коучинг: «Вариативность моделей сопровождения интенсификации освоения обучающимися образовательных программ».</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Мероприятие проводилось с целью развития профессиональных компетенций руководителей профессиональных образовательных организаций в области  организации образовательного процесса на основе интенсификации освоения обучающимися образовательных программ.</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процессе работы обсуждалась Модель интенсификации срока освоения образовательных программ СПО и оптимизации сроков подготовки обучающихся на основе:</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качественной оценки структуры и результатов освоения образовательной программы с учетом профессиональных стандартов и требований рынка труда, международных требований;</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актуализации требований к результатам освоения образовательной программы в части пересмотра номенклатуры компетенций, установленных действующим ФГОС СПО, в том числе с учетом профессиональных стандартов, совершенствования математической, естественнонаучной и общепрофессиональной подготовки, а также лучших международных практик;</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продвижения эффективного планирования и построения индивидуальных траекторий освоения образовательных программ, которые приводят к оптимизации сроков подготовки;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внедрения новых технологий освоения образовательных программ, включающих применение цифровых электронных ресурсов, дистанционных образовательных технологий, призванных интенсифицировать образовательный процесс.</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по учебной работе профессиональных образовательных организаций в количестве 32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4) 29 марта 2022 года прошел Психолого-педагогический практикум «Развитие личностного потенциала участников образовательного процесса, как основа успешности личности».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ab/>
        <w:t>Практикум проводился с целью развития профессиональных компетенций заместителей руководителей профессиональных образовательных организаций в области развития и поддержки в своей деятельности личностного потенциала участников образовательного процесса.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ab/>
        <w:t>Были рассмотрены и обсуждены образовательные тренды и передовая практика в области развития личностного потенциала обучающихся; состоялась групповая дискуссия по вопросу личностного потенциала как интегральной системы и как способности управлять способностями; проведен Тренинг «Потенциал достижения»; рассматривались технологии «Соглашение» и «Обратная связь»  как инструменты создания среды.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В мероприятии приняли участие заместители руководителей по научно-методической работе профессиональных образовательных организаций в количестве 32 чел.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5) 13, 20 и 27 апреля 2022года состоялись кустовые семинары  по теме «Инновационные формы взаимодействия в образовательном процессе ПОО».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Семинары были организованы на базах ОГБПОУ «Карсунский медицинский техникум»; ОГБПОУ «Сенгилеевский педагогический техникум»; ОГБПОУ «Радищевский технологический техникум» и проводились с целью развития инновационного опыта и его диссеминации по внедрению в образовательную практику профессиональных образовательных организаций инновационных форм взаимодействия участников образовательных отношений.</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Участники познакомились с современными подходами к организации педагогического взаимодействия и позитивными формами взаимодействия участников образовательных отношений.</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Для участников мероприятия проведены практикумы по внедрению в образовательный процесс средств информационных и коммуникационных технологий, обеспечивающих условия для становления образования нового типа, отвечающего потребностям развития и саморазвития личности в новой социокультурной ситуации.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по научно-методической работе, методисты, педагогические работники профессиональных образовательных организаций региона  в количестве 100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6) 24 мая 2022 года на базе ОГБПОУ «Ульяновский медицинский колледж» состоится методический тренинг «Развитие аналитической компетенции руководителя и педагогического работника профессиональной образовательной организации».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Мероприятие проводилось с целью развития и совершенствования аналитических компетенций руководителей и педагогических работников системы среднего профессионального образования, позволяющих решать профессиональные задачи, возникающие  в ситуации неопределенности и конфликтности, а также принимать обоснованные решения.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 xml:space="preserve">В ходе тренинга участники мероприятия получили ответы на вопросы: что такое аналитические компетенции руководителя; какие навыки нужно развивать; какие разновидности аналитических задач существуют и как подобрать адекватный инструмент решения.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профессиональных образовательных организаций региона  в количестве 40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7) 1,8,15 июня 2022 года проведены кустовые семинары для руководящих и педагогических работников профессиональных образовательных организаций  по теме «Промежуточные результаты  программы развития профессиональной образовательной организации». Мероприятия прошли на базе ОГБПОУ «Димитровградский технический колледж» (2 июня), ОГБПОУ «Кузоватовский  технологический техникум» (10 июня), ОГБПОУ «Карсунский медицинский колледж» (17 июня). Мероприятия проведены с целью оказания методической помощи профессиональным образовательным организациям региона в реализации портфелей проектов Программ развития ПОО.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Были представлены презентации реализации портфелей проектов (второй год); обсуждены проблемы реализации управленческих проектов и сопоставлены промежуточные результаты реализации проектов  с  промежуточными результатами региональных образовательных проектов «Современная школа», «Цифровая образовательная среда», «Молодые профессионалы», «Социальная активность» и другими  нормативными документами. Участники обменялись управленческими практиками по стратегическим направлениям развития профессиональной образовательной организации.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профессиональных образовательных организаций региона   и ответственные за реализацию проектов в количестве– 70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8) 25.08.2022 года на базе ОГБПОУ «Ульяновский колледж градостроительства и права» состоялась работа управленческой сессии «Развитие среднего профессионального образования региона: от идеи до результата».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Основная цель сессии: обсуждение и установка основных стратегических направлений развития системы среднего профессионального образования региона на 2022–2023 учебный год с учётом мнения ведущих предприятий, в которых в дальнейшем могут быть трудоустроены выпускники и студенческой общественности.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пленарной части были представлены доклады:</w:t>
      </w:r>
    </w:p>
    <w:p w:rsidR="00CD1993" w:rsidRPr="003675F2" w:rsidRDefault="00CD1993" w:rsidP="00CD1993">
      <w:pPr>
        <w:pStyle w:val="TableParagraph"/>
        <w:spacing w:before="4"/>
        <w:ind w:left="-567" w:right="102"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 управление развитием региональной системы среднего профессионального образования: тенденции, прогнозы и  риски;</w:t>
      </w:r>
    </w:p>
    <w:p w:rsidR="00CD1993" w:rsidRPr="003675F2" w:rsidRDefault="00CD1993" w:rsidP="00CD1993">
      <w:pPr>
        <w:pStyle w:val="TableParagraph"/>
        <w:tabs>
          <w:tab w:val="left" w:pos="2184"/>
          <w:tab w:val="left" w:pos="2509"/>
          <w:tab w:val="left" w:pos="4134"/>
          <w:tab w:val="left" w:pos="4342"/>
          <w:tab w:val="left" w:pos="5582"/>
          <w:tab w:val="left" w:pos="6587"/>
        </w:tabs>
        <w:spacing w:before="4"/>
        <w:ind w:left="-567" w:right="97"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 инновационное пространство сотрудничества института развития образования и профессиональных  образовательных организаций как ресурс опережающего развития региональной системы профессионального  образования;</w:t>
      </w:r>
    </w:p>
    <w:p w:rsidR="00CD1993" w:rsidRPr="003675F2" w:rsidRDefault="00CD1993" w:rsidP="00CD1993">
      <w:pPr>
        <w:pStyle w:val="TableParagraph"/>
        <w:tabs>
          <w:tab w:val="left" w:pos="3788"/>
          <w:tab w:val="left" w:pos="6587"/>
        </w:tabs>
        <w:ind w:left="-567" w:right="97"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 общеобразовательная подготовка в пределах среднего профессионального образования.</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В практической части мероприятия состоялась работа 5 площадок:</w:t>
      </w:r>
    </w:p>
    <w:p w:rsidR="00CD1993" w:rsidRPr="003675F2" w:rsidRDefault="00CD1993" w:rsidP="00CD1993">
      <w:pPr>
        <w:pStyle w:val="TableParagraph"/>
        <w:ind w:left="-567" w:right="551"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1)_ПРО смыслы: «Управляешь колледжем- Управляешь развитием».</w:t>
      </w:r>
    </w:p>
    <w:p w:rsidR="00CD1993" w:rsidRPr="003675F2" w:rsidRDefault="00CD1993" w:rsidP="00CD1993">
      <w:pPr>
        <w:pStyle w:val="TableParagraph"/>
        <w:spacing w:before="4"/>
        <w:ind w:left="-567"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2) «Технологии управленческих решений в организации образовательного процесса».</w:t>
      </w:r>
    </w:p>
    <w:p w:rsidR="00CD1993" w:rsidRPr="003675F2" w:rsidRDefault="00CD1993" w:rsidP="00CD1993">
      <w:pPr>
        <w:pStyle w:val="TableParagraph"/>
        <w:spacing w:before="1"/>
        <w:ind w:left="-567" w:right="374"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3) Обеспечение экономики страны квалифицированными кадрами.</w:t>
      </w:r>
    </w:p>
    <w:p w:rsidR="00CD1993" w:rsidRPr="003675F2" w:rsidRDefault="00CD1993" w:rsidP="00CD1993">
      <w:pPr>
        <w:pStyle w:val="TableParagraph"/>
        <w:spacing w:before="4"/>
        <w:ind w:left="-567"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4) Современные инструменты управления инновационной методической деятельности в профессиональных образовательных организациях.</w:t>
      </w:r>
    </w:p>
    <w:p w:rsidR="00CD1993" w:rsidRPr="003675F2" w:rsidRDefault="00CD1993" w:rsidP="00CD1993">
      <w:pPr>
        <w:pStyle w:val="TableParagraph"/>
        <w:ind w:left="-567"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5) Управление процессом профессионально-личностного становления человека.</w:t>
      </w:r>
    </w:p>
    <w:p w:rsidR="00CD1993" w:rsidRPr="003675F2" w:rsidRDefault="00CD1993" w:rsidP="00CD1993">
      <w:pPr>
        <w:pStyle w:val="TableParagraph"/>
        <w:ind w:left="-567" w:firstLine="567"/>
        <w:jc w:val="both"/>
        <w:rPr>
          <w:rFonts w:ascii="PT Astra Serif" w:eastAsia="Times New Roman" w:hAnsi="PT Astra Serif" w:cs="Times New Roman"/>
          <w:sz w:val="24"/>
          <w:szCs w:val="24"/>
          <w:lang w:eastAsia="ru-RU"/>
        </w:rPr>
      </w:pPr>
      <w:r w:rsidRPr="003675F2">
        <w:rPr>
          <w:rFonts w:ascii="PT Astra Serif" w:eastAsia="Times New Roman" w:hAnsi="PT Astra Serif" w:cs="Times New Roman"/>
          <w:sz w:val="24"/>
          <w:szCs w:val="24"/>
          <w:lang w:eastAsia="ru-RU"/>
        </w:rPr>
        <w:t>В мероприятии приняли участие сотрудники Департамента профессионального образования Министерства просвещения и воспитания Ульяновской области, специалисты Центра развития профессиональных компетенций ОГАУ «ИРО» директора, заместители руководителей  профессиональных образовательных организаций региона, работодатели в количестве 190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9) 28 октября 2022г. на базе ОГБПОУ «Ульяновский колледж градостроительства и права» проведен семинар в формате «Мастерская руководителя» по теме «Система преподавания общеобразовательных дисциплин с учетом профессиональной направленности программ среднего профессионального образования».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Мероприятие состоялось с целью транслирования инновационного опыта по разработке и апробации программ общеобразовательных дисциплин с учетом профессиональной направленности.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Участникам мероприятия были представлены теоретико - методологические основания разработки Методики преподавания общеобразовательных дисциплин с учетом профессиональной направленности программ среднего профессионального образования.</w:t>
      </w:r>
    </w:p>
    <w:p w:rsidR="00CD1993" w:rsidRPr="003675F2" w:rsidRDefault="00CD1993" w:rsidP="00CD1993">
      <w:pPr>
        <w:tabs>
          <w:tab w:val="left" w:pos="709"/>
        </w:tabs>
        <w:ind w:left="-567" w:firstLine="567"/>
        <w:jc w:val="both"/>
        <w:rPr>
          <w:rFonts w:ascii="PT Astra Serif" w:hAnsi="PT Astra Serif"/>
          <w:sz w:val="24"/>
          <w:szCs w:val="24"/>
        </w:rPr>
      </w:pPr>
      <w:r w:rsidRPr="003675F2">
        <w:rPr>
          <w:rFonts w:ascii="PT Astra Serif" w:hAnsi="PT Astra Serif"/>
          <w:sz w:val="24"/>
          <w:szCs w:val="24"/>
        </w:rPr>
        <w:t xml:space="preserve">В практической части мероприятия заместители руководителей пяти профессиональных образовательных организаций Ульяновской области (ОГАПОУ «УАвиаК-МЦК», ОГБПОУ «УПК», ОГБПОУ ДТК», </w:t>
      </w:r>
      <w:r w:rsidR="00430E97" w:rsidRPr="003675F2">
        <w:rPr>
          <w:rFonts w:ascii="PT Astra Serif" w:hAnsi="PT Astra Serif"/>
          <w:sz w:val="24"/>
          <w:szCs w:val="24"/>
        </w:rPr>
        <w:t>ОГБПОУ «</w:t>
      </w:r>
      <w:r w:rsidRPr="003675F2">
        <w:rPr>
          <w:rFonts w:ascii="PT Astra Serif" w:hAnsi="PT Astra Serif"/>
          <w:sz w:val="24"/>
          <w:szCs w:val="24"/>
        </w:rPr>
        <w:t xml:space="preserve">УТПиТ», «ОГБПОУ УКГиП», являющихся федеральными пилотными площадками апробации и внедрения новых методик, представили свой опыт по разработке рабочих программ общеобразовательных дисциплин, новых учебных планов, </w:t>
      </w:r>
      <w:r w:rsidR="00430E97" w:rsidRPr="003675F2">
        <w:rPr>
          <w:rFonts w:ascii="PT Astra Serif" w:hAnsi="PT Astra Serif"/>
          <w:sz w:val="24"/>
          <w:szCs w:val="24"/>
        </w:rPr>
        <w:t>учитывающих проведение</w:t>
      </w:r>
      <w:r w:rsidRPr="003675F2">
        <w:rPr>
          <w:rFonts w:ascii="PT Astra Serif" w:hAnsi="PT Astra Serif"/>
          <w:sz w:val="24"/>
          <w:szCs w:val="24"/>
        </w:rPr>
        <w:t xml:space="preserve"> бинарных уроков.</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по учебной работе профессиональных образовательных организаций региона  в количестве 37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10)  20 декабря 2022 г. </w:t>
      </w:r>
      <w:r w:rsidR="00430E97" w:rsidRPr="003675F2">
        <w:rPr>
          <w:rFonts w:ascii="PT Astra Serif" w:hAnsi="PT Astra Serif"/>
          <w:sz w:val="24"/>
          <w:szCs w:val="24"/>
        </w:rPr>
        <w:t>состоялся методический</w:t>
      </w:r>
      <w:r w:rsidRPr="003675F2">
        <w:rPr>
          <w:rFonts w:ascii="PT Astra Serif" w:hAnsi="PT Astra Serif"/>
          <w:sz w:val="24"/>
          <w:szCs w:val="24"/>
        </w:rPr>
        <w:t xml:space="preserve"> практикум по теме «Организация научно-методического сопровождения образовательного процесса в профессиональной образовательной организации».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 В процессе работы участники мероприятия познакомились с </w:t>
      </w:r>
      <w:r w:rsidR="00430E97" w:rsidRPr="003675F2">
        <w:rPr>
          <w:rFonts w:ascii="PT Astra Serif" w:hAnsi="PT Astra Serif"/>
          <w:sz w:val="24"/>
          <w:szCs w:val="24"/>
        </w:rPr>
        <w:t>новыми аккредитационными</w:t>
      </w:r>
      <w:r w:rsidRPr="003675F2">
        <w:rPr>
          <w:rFonts w:ascii="PT Astra Serif" w:hAnsi="PT Astra Serif"/>
          <w:sz w:val="24"/>
          <w:szCs w:val="24"/>
        </w:rPr>
        <w:t xml:space="preserve"> показателями по образовательным программам среднего  профессионального образования; рассмотрели роль методической службы профессиональной образовательной организации к подготовке к прохождению процедура аккредитации, разработке рабочих программ по общеобразовательным дисциплинам с учетом профессиональной направленности программ среднего профессионального образования. Участники методического практикума рассмотрели инновационные формы организации методического сопровождения образовательного процессы и освоили инструменты научно-методического сопровождения педагогов в рамках профессионально самообучающихся сообществ.</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по научно-методической работе профессиональных образовательных организаций региона  в количестве 37 чел.</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Выводы: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Тематика всех проведенных мероприятий непосредственно была направлена на реализацию стратегических направлений развития региональной системы среднего профессионального образования, внедрения инновационных технологий профессионального образования, обеспечения поддержки реализации приоритетных проектов. К проведению семинаров были привлечены как руководители, так и педагогические работники, транслирующие свой опыт  и лучшие практики для их тиражирования.</w:t>
      </w:r>
    </w:p>
    <w:p w:rsidR="00CD1993" w:rsidRPr="003675F2" w:rsidRDefault="00CD1993" w:rsidP="00CD1993">
      <w:pPr>
        <w:snapToGrid w:val="0"/>
        <w:ind w:left="-567" w:firstLine="567"/>
        <w:jc w:val="both"/>
        <w:rPr>
          <w:rFonts w:ascii="PT Astra Serif" w:hAnsi="PT Astra Serif"/>
          <w:sz w:val="24"/>
          <w:szCs w:val="24"/>
        </w:rPr>
      </w:pP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1.2. Консультационная деятельность по вопросам:</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 Подготовка профессиональной образовательной организации к процедурам «Лицензирование образовательной деятельности» и «Государственная аккредитация образовательной деятельности»;</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 Управление профессиональной образовательной организацией;</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-Управление внедрением проектов в рамках реализации программы развития ПОО на 2020-2025г.г.;</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-Учебно-методическое обеспечение  образовательного процесса в соответствии с требованиями ФГОС СПО в условиях реализации регионального образовательного проекта «Цифровая образовательная среда»;</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-Создание системы методического сопровождения подготовки педагогического работника к процедуре аттестации на первую и высшую квалификационные категории»;</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-Организация независимой оценки в профессиональной образовательной организации;</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-Управление воспитанием в профессиональной образовательной организации;</w:t>
      </w: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 Система работы классного руководителя по реализации федерального проекта «Разговоры о важном»;</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 Организация работы с обучающимися склонными к девиантному поведению;</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lastRenderedPageBreak/>
        <w:t>- Организация деятельности педагога-психолога в профессиональной образовательной организации;</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-Организация наставничества  в профессиональной образовательной организации;</w:t>
      </w: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 Оценки качества подготовки  обучающихся ПОО;</w:t>
      </w: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 Повышения качества кадрового потенциала, качества преподавания на основе современных образовательных технологий;</w:t>
      </w: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 Научно-методическое сопровождение  преподавания общеобразовательных дисциплин с учетом профессиональной направленности программ среднего профессионального образования;</w:t>
      </w: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 Организация  инновационной деятельности в профессиональной образовательной организации.</w:t>
      </w: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Выводы:</w:t>
      </w:r>
    </w:p>
    <w:p w:rsidR="00CD1993" w:rsidRPr="003675F2" w:rsidRDefault="00CD1993" w:rsidP="00CD1993">
      <w:pPr>
        <w:snapToGrid w:val="0"/>
        <w:ind w:left="-567" w:firstLine="567"/>
        <w:jc w:val="both"/>
        <w:rPr>
          <w:rFonts w:ascii="PT Astra Serif" w:hAnsi="PT Astra Serif"/>
          <w:sz w:val="24"/>
          <w:szCs w:val="24"/>
        </w:rPr>
      </w:pPr>
      <w:r w:rsidRPr="003675F2">
        <w:rPr>
          <w:rFonts w:ascii="PT Astra Serif" w:hAnsi="PT Astra Serif"/>
          <w:sz w:val="24"/>
          <w:szCs w:val="24"/>
        </w:rPr>
        <w:t>Консультационная деятельность позволила  создать  условия для совершенствования профессиональных компетентностей руководителей и педагогических работников в условиях реализации приоритетных проектов, учитывать потенциал, как молодых преподавателей, так  и возможности опытных педагогических работников. Консультации проводились как на базах профессиональных образовательных организаций со всем педагогическим коллективом, так  индивидуально с руководящими и педагогическими работниками в ОГАУ «ИРО», в том числе с применением дистанционных образовательных технологий в формате online.</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1.3.Организация инновационной деятельности.</w:t>
      </w:r>
    </w:p>
    <w:p w:rsidR="00CD1993" w:rsidRPr="003675F2" w:rsidRDefault="00CD1993" w:rsidP="00CD1993">
      <w:pPr>
        <w:ind w:left="-567" w:right="-82" w:firstLine="567"/>
        <w:jc w:val="both"/>
        <w:rPr>
          <w:rFonts w:ascii="PT Astra Serif" w:hAnsi="PT Astra Serif"/>
          <w:sz w:val="24"/>
          <w:szCs w:val="24"/>
        </w:rPr>
      </w:pPr>
      <w:r w:rsidRPr="003675F2">
        <w:rPr>
          <w:rFonts w:ascii="PT Astra Serif" w:hAnsi="PT Astra Serif"/>
          <w:sz w:val="24"/>
          <w:szCs w:val="24"/>
        </w:rPr>
        <w:t xml:space="preserve">1) 30 марта 2022 года заместители руководителей профессиональных образовательных организаций приняли участие в работе XIV Международной выставки — ярмарки инновационных образовательных проектов 2022 «Территория генерации новых идей» в номинации «Инновации профессионального образования».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Целью проведения ярмарки является развитие инновационного образовательного пространства, поддержка творческой инициативы в системе образования региона, укрепление партнёрских связей в социуме, создание условий для реализации государственных образовательных стандартов.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Участники представили лучшие проекты: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Создание цифрового учебно-методического комплекса по дополнительным профессиональным образовательным программам в рамках непрерывного профессионального образования: методические рекомендации для педагогических работников профессиональной образовательной организации (ОГБПОУ «УМК, 1 место);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Профессионально-личностная перспектива обучающихся техникума, как условие формирования мотивации к дальнейшей профессиональной деятельности (ОГБПОУ «ДТПТ», 2 место);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Создание педагогических условий для профессионального и личностного развития обучающихся с ограниченными возможностями здоровья в условиях среднего профессионального образования (ОГАПОУ «УАвиаК-МЦК», 2 место);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Методические рекомендации «Система работы по направлению формирования предпринимательских компетенций» (ОГБПОУ «СТАб», 3 место);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-Цифровая образовательная среда как фактор профессионального развития педагога при организации  контрольно-оценочной деятельности (ОГБПОУ «УКГиП);</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Внедрение практико-ориентированного обучения через ландшафтную урбанизацию в образовательный процесс</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Инновационный подход в обучении физике детей с ОВЗ (ОГБПОУ «УТЖТ») и др.</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данной номинации было представлено 18 инновационных проектов.</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2) В  целях содействия профессиональному росту педагогических работников системы среднего профессионального образования региона ежемесячно организовывалась работа инновационной площадки для педагогических работников системы среднего профессионального образования региона по теме «Применение инновационных подходов, технологий в деятельности преподавателя профессиональной образовательной организации», «Интерактивные технологии в практико-ориентированной подготовке специалистов для инновационной экономики региона».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 xml:space="preserve"> В рамках площадки обсуждались вопросы применения активных методов обучения и воспитания, современных педагогических технологий в образовательном процессе; разработки электронных учебно-методических комплексов; организации образовательного процесса с применением дистанционных образовательных технологий; использование цифровых сервисов, веб-ресурсов в образовательном процессе и др.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Всего за 2021год проведено 6 инновационных площадок, в которых приняли участие 180 педагогических работников.</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3) 27 сентября 2022 года на базе ОГАПОУ «Ульяновский авиационный колледж-Межрегиональный центр компетенций» прошел семинар в формате «Методический мост» по теме «Внедрение результатов инновационной деятельность в образовательный процесс профессиональной образовательной организации: практика и результаты».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Семинар проводился с целью развития инновационного опыта и его диссеминации по внедрению в образовательную практику профессиональных образовательных организаций инновационных практик.</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В мероприятии приняли участие (в формате онлайн): директор ГОПОУ  Свердловской области «Уральский техникум автомобильного транспорта и сервиса»; директор Навоийской профессиональной школы, Республика Узбекистан, г Навои; директор Санкт-Петербургского ГБПОУ «Медицинский колледж им. В. М. Бехтерева»; руководитель методической службы ГАПОУ </w:t>
      </w:r>
      <w:r w:rsidRPr="003675F2">
        <w:rPr>
          <w:rFonts w:ascii="PT Astra Serif" w:hAnsi="PT Astra Serif"/>
          <w:bCs/>
          <w:sz w:val="24"/>
          <w:szCs w:val="24"/>
        </w:rPr>
        <w:t>Саратовской области «Энгельсский промышленно-экономический колледж»; методист</w:t>
      </w:r>
      <w:r w:rsidRPr="003675F2">
        <w:rPr>
          <w:rFonts w:ascii="PT Astra Serif" w:hAnsi="PT Astra Serif"/>
          <w:b/>
          <w:bCs/>
          <w:sz w:val="24"/>
          <w:szCs w:val="24"/>
        </w:rPr>
        <w:t xml:space="preserve"> </w:t>
      </w:r>
      <w:r w:rsidRPr="003675F2">
        <w:rPr>
          <w:rFonts w:ascii="PT Astra Serif" w:hAnsi="PT Astra Serif"/>
          <w:sz w:val="24"/>
          <w:szCs w:val="24"/>
        </w:rPr>
        <w:t>ГОУ СПО Луганской Народной Республики «Штэровский энергетический техникум».</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Участники методического моста представили опыт инновационных практик внедрения интенсивных технологий подготовки специалистов для региональной экономики.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заместители руководителей  профессиональных образовательных организаций региона, гости из других субъектов РФ, республики Узбекистан и Луганской народной республики в количестве 45 человек.</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Выводы: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Участие  руководящих и педагогических работников в методических региональных мероприятиях предоставляет возможность участникам обобщать свой управленческий и педагогический инновационный опыт и транслировать его на региональном уровне, что является обязательным условием для профессионального развития, а для педагогов условием для прохождения процедуры аттестации на квалификационную категорию.</w:t>
      </w:r>
    </w:p>
    <w:p w:rsidR="00CD1993" w:rsidRPr="003675F2" w:rsidRDefault="00CD1993" w:rsidP="00CD1993">
      <w:pPr>
        <w:ind w:left="-567" w:firstLine="567"/>
        <w:jc w:val="both"/>
        <w:rPr>
          <w:rFonts w:ascii="PT Astra Serif" w:hAnsi="PT Astra Serif"/>
          <w:sz w:val="24"/>
          <w:szCs w:val="24"/>
        </w:rPr>
      </w:pP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2. Создание условий для успешной социализации и эффективной самореализации обучающихся.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2.1. Развитие инклюзивного образования  лиц с особыми образовательными потребностями и индивидуальными возможностями.</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 19 мая 2022 года на базе ОГБПОУ «Ульяновский техникум отраслевых технологий и дизайна» состоялось занятие областной педагогической творческой  мастерской  «Перспектива» для молодых и начинающих педагогов по теме «Особенности организации образовательной деятельности в  профессиональной образовательной организации для  лиц с инвалидностью и  ОВЗ».</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Занятие проводится  с целью содействия профессиональному и личностному росту молодых педагогов  в условиях реализации национального проекта «Образование»; создания условий для формирования профессиональных компетенций  молодых педагогов  по  обеспечению организации учебной деятельности  обучающихся инвалидов и лиц с ОВЗ по освоению учебных предметов, курсов, дисциплин (модулей) в соответствии с ФГОС СПО и учётом индивидуальных особенностей обучающихся (лиц с ОВЗ,  инвалидов).</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В процессе работы Мастерской  рассматривались вопросы: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проектирование индивидуальных образовательных траекторий обучающихся с ОВЗ, в том числе с применением цифровых инструментов;</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подходы к перенастройке образовательной деятельности лиц с ОВЗ (обмен оптом из практики работы);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особенности применения психологических техник, технологий и элементов тренинга на занятиях с обучающимися из числа лиц с ОВЗ и др.</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 xml:space="preserve"> Сотрудники  техникума представили свой опыт работы с данной категорией обучающихся, провели мастер-классы для участников мероприятия, продемонстрировали образовательный ресурс мастерских «Центра креативных индустрий» в обучении лиц с инвалидностью и ОВЗ. </w:t>
      </w:r>
    </w:p>
    <w:p w:rsidR="00CD1993" w:rsidRPr="003675F2" w:rsidRDefault="00CD1993" w:rsidP="00CD1993">
      <w:pPr>
        <w:suppressAutoHyphens/>
        <w:ind w:left="-567" w:firstLine="567"/>
        <w:jc w:val="both"/>
        <w:rPr>
          <w:rFonts w:ascii="PT Astra Serif" w:hAnsi="PT Astra Serif"/>
          <w:sz w:val="24"/>
          <w:szCs w:val="24"/>
        </w:rPr>
      </w:pPr>
      <w:r w:rsidRPr="003675F2">
        <w:rPr>
          <w:rFonts w:ascii="PT Astra Serif" w:hAnsi="PT Astra Serif"/>
          <w:sz w:val="24"/>
          <w:szCs w:val="24"/>
        </w:rPr>
        <w:t>В мероприятии приняли участие 35 педагогов ПОО.</w:t>
      </w:r>
    </w:p>
    <w:p w:rsidR="00CD1993" w:rsidRPr="003675F2" w:rsidRDefault="00CD1993" w:rsidP="00CD1993">
      <w:pPr>
        <w:pStyle w:val="af4"/>
        <w:ind w:left="-567" w:firstLine="567"/>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 xml:space="preserve">2) Отделом разработана и реализуется дополнительная профессиональная программа повышения квалификации  «Организация  работы с обучающимися инвалидами и лицами с ограниченными возможностями здоровья в образовательном пространстве профессиональной образовательной организации». По данной программе  прошла обучение  группа слушателей, состоящая из педагогических работников профессиональных образовательных организаций региона. В процессе прохождения курсов педагогические работники  были ознакомлены с психофизическими особенностями обучающихся инвалидов и лиц с ОВЗ;  обновили  и углубили  знания в области разработки и реализации адаптированных программ среднего профессионального образования; актуализировали педагогический  опыт в сфере организации образовательного процесса с инвалидами и обучающимися с  ОВЗ; освоили  инновационные образовательные практики, технологии, методы и средства обучения  отечественного и зарубежного педагогического опыта сопровождения  детей с инвалидностью и обучающихся с ОВЗ в системе среднего профессионального образования.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2.2. Создание условий для успешной социализации и эффективной самореализации обучающихся</w:t>
      </w:r>
    </w:p>
    <w:p w:rsidR="00CD1993" w:rsidRPr="003675F2" w:rsidRDefault="00CD1993" w:rsidP="00CD1993">
      <w:pPr>
        <w:pStyle w:val="af4"/>
        <w:ind w:left="-567" w:firstLine="567"/>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31 марта 2022 года на базе ОГБПОУ «Ульяновский социально-педагогический колледж» состоялся мастер-класс «Самопрезентация как психологическая основа имиджа студента - наставника».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Цель мероприятия: максимально полное раскрытие потенциала личности студента-наставника, необходимого для успешной личной и профессиональной самореализации в современных условиях неопределенности.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процессе мастер-класса была представлена модель наставничества «студент-студент»; проанализированы особенности реализации модели в образовательной организации; составлен психологический портрет студента-наставника; апробированы активные формы работы студента-наставника.</w:t>
      </w:r>
    </w:p>
    <w:p w:rsidR="00CD1993" w:rsidRPr="003675F2" w:rsidRDefault="00CD1993" w:rsidP="00CD1993">
      <w:pPr>
        <w:ind w:left="-567" w:firstLine="567"/>
        <w:rPr>
          <w:rFonts w:ascii="PT Astra Serif" w:hAnsi="PT Astra Serif"/>
          <w:sz w:val="24"/>
          <w:szCs w:val="24"/>
        </w:rPr>
      </w:pPr>
      <w:r w:rsidRPr="003675F2">
        <w:rPr>
          <w:rFonts w:ascii="PT Astra Serif" w:hAnsi="PT Astra Serif"/>
          <w:sz w:val="24"/>
          <w:szCs w:val="24"/>
        </w:rPr>
        <w:t>В мероприятии приняли участие  обучающиеся профессиональных образовательных организаций региона в количестве 40 чел.</w:t>
      </w:r>
    </w:p>
    <w:p w:rsidR="00CD1993" w:rsidRPr="003675F2" w:rsidRDefault="00CD1993" w:rsidP="00CD1993">
      <w:pPr>
        <w:suppressAutoHyphens/>
        <w:ind w:left="-567" w:firstLine="567"/>
        <w:jc w:val="both"/>
        <w:rPr>
          <w:rFonts w:ascii="PT Astra Serif" w:hAnsi="PT Astra Serif"/>
          <w:sz w:val="24"/>
          <w:szCs w:val="24"/>
        </w:rPr>
      </w:pP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3. Повышение эффективности воспитательной деятельности в системе профессионального образования, в том числе путем повышения организационного, методического обеспечения воспитательной деятельности и ответственности за ее результаты.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3.1. Организация и проведение консультаций для заместителей руководителей по учебно-воспитательной работе, классных руководителей, педагогов-орагнизаторов и педагогических работников</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 В течение года проводились консультации  по вопросам:</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методики реализации Программы профессионального воспитания и социализации студентов и слушателей на 2022-2025 годы;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разработка актуализация рабочей программы воспитания и календарного плана воспитательной работы ПОО;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реализации федерального проекта «Разговоры о важном».</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3.2. Организация и проведение мероприятий для заместителей руководителей по учебно-воспитательной работе</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1) Проведены 4 мероприятия (1 раз в квартал) для ассоциации заместителей руководителей по учебно-воспитательной работе по  вопросам: управления системой классного руководства в профессиональной образовательной организации; управления реализацией проекта «Разговоры о важном»; организации работы по противодействию идеологии экстремизма и терроризма среди молодежи; реализации Всероссийского проекта «Без срока давности»; реализации рабочих программ воспитания.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2) В период с 12 по 16 сентября 2022 года в рамках областного слета активов ПОО «Строим будущее своими руками на базе ДООЦ «Юность» проводился спецкурс для заместителей директоров по учебно-воспитательной работе профессиональных образовательных организаций. В процессе спецкурса участники занимались социальным проектированием, участвовали в психологических тренингах на командообразование, отрабатывали технологии воспитательной деятельности.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3.3. Организация и проведение мероприятий для классных руководителей профессиональных образовательных организаций региона.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С целью использования классными руководителями современных воспитательных технологий и методик для совершенствования и повышения эффективности воспитательного процесса в профессиональных образовательных организациях Ульяновской области ежемесячно для данной категории проводятся методические мероприятия в формате «Педагогический квартирник». Это новый формат работы с классными руководителями, который стартовал в 2021 году и позволил привлечь к реализации этой идеи творчески работающих педагогов СПО. Мероприятия проводились на базах профессиональных образовательных организаций по следующим проблемам: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 Классное руководство в подготовке студентов к успешному трудоустройству (17 марта 2022г. на базе ОГБПОУ «Ульяновский медицинский колледж им С. Анурьевой»);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 «Формирование и развитие духовно-нравственной культуры как основа социализации обучающихся» (24 мая 2022г. на базе «Центр опережающей профессиональной подготовки»);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«Технология работы классного руководителя по формированию здоровьесберегающих</w:t>
      </w:r>
      <w:r w:rsidR="00430E97">
        <w:rPr>
          <w:rFonts w:ascii="PT Astra Serif" w:hAnsi="PT Astra Serif"/>
          <w:sz w:val="24"/>
          <w:szCs w:val="24"/>
        </w:rPr>
        <w:t xml:space="preserve"> компетенций у студентов ПОО» (10 июня</w:t>
      </w:r>
      <w:r w:rsidRPr="003675F2">
        <w:rPr>
          <w:rFonts w:ascii="PT Astra Serif" w:hAnsi="PT Astra Serif"/>
          <w:sz w:val="24"/>
          <w:szCs w:val="24"/>
        </w:rPr>
        <w:t xml:space="preserve"> 2022г. на базе ОГБПОУ «Карсунский медицинский техникум»);</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«Классный руководитель-это работа или состояние души? (21сентября 2022г. на базе ОГАУ «ИРО»);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«Систематизация документационного обеспечения деятельности классного руководителя профессиональной образовательной организации» (18 октября 2022 года на базе ОГБПОУ «Ульяновский колледж градостроительства и права»);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«Возможности использования музейной педагогики в работе классного руководителя профессиональной образовательной орг</w:t>
      </w:r>
      <w:r w:rsidR="00430E97">
        <w:rPr>
          <w:rFonts w:ascii="PT Astra Serif" w:hAnsi="PT Astra Serif"/>
          <w:sz w:val="24"/>
          <w:szCs w:val="24"/>
        </w:rPr>
        <w:t xml:space="preserve">анизации» (17 ноября 2022 года </w:t>
      </w:r>
      <w:r w:rsidRPr="003675F2">
        <w:rPr>
          <w:rFonts w:ascii="PT Astra Serif" w:hAnsi="PT Astra Serif"/>
          <w:sz w:val="24"/>
          <w:szCs w:val="24"/>
        </w:rPr>
        <w:t>на базе ОГБПОУ «Ульяновский педагогический колледж»);</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 «Механизм содействия привлечения обучающихся, в том числе лиц с инвалидностью и </w:t>
      </w:r>
      <w:r w:rsidR="00430E97">
        <w:rPr>
          <w:rFonts w:ascii="PT Astra Serif" w:hAnsi="PT Astra Serif"/>
          <w:sz w:val="24"/>
          <w:szCs w:val="24"/>
        </w:rPr>
        <w:t>ОВЗ в проектную деятельность» (13 декабря 2022 года</w:t>
      </w:r>
      <w:r w:rsidRPr="003675F2">
        <w:rPr>
          <w:rFonts w:ascii="PT Astra Serif" w:hAnsi="PT Astra Serif"/>
          <w:sz w:val="24"/>
          <w:szCs w:val="24"/>
        </w:rPr>
        <w:t xml:space="preserve"> на баз</w:t>
      </w:r>
      <w:r w:rsidR="00430E97">
        <w:rPr>
          <w:rFonts w:ascii="PT Astra Serif" w:hAnsi="PT Astra Serif"/>
          <w:sz w:val="24"/>
          <w:szCs w:val="24"/>
        </w:rPr>
        <w:t xml:space="preserve">е ОГБПОУ «Ульяновский техникум </w:t>
      </w:r>
      <w:r w:rsidRPr="003675F2">
        <w:rPr>
          <w:rFonts w:ascii="PT Astra Serif" w:hAnsi="PT Astra Serif"/>
          <w:sz w:val="24"/>
          <w:szCs w:val="24"/>
        </w:rPr>
        <w:t>отраслевых технологий и дизайна»).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Выводы:</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Организация работы по развитию профессиональных компетенций руководит</w:t>
      </w:r>
      <w:r w:rsidR="00430E97">
        <w:rPr>
          <w:rFonts w:ascii="PT Astra Serif" w:hAnsi="PT Astra Serif"/>
          <w:sz w:val="24"/>
          <w:szCs w:val="24"/>
        </w:rPr>
        <w:t xml:space="preserve">елей, классных руководителей и </w:t>
      </w:r>
      <w:r w:rsidRPr="003675F2">
        <w:rPr>
          <w:rFonts w:ascii="PT Astra Serif" w:hAnsi="PT Astra Serif"/>
          <w:sz w:val="24"/>
          <w:szCs w:val="24"/>
        </w:rPr>
        <w:t>педагогических работников в области организации воспитательной деятельнос</w:t>
      </w:r>
      <w:r w:rsidR="00430E97">
        <w:rPr>
          <w:rFonts w:ascii="PT Astra Serif" w:hAnsi="PT Astra Serif"/>
          <w:sz w:val="24"/>
          <w:szCs w:val="24"/>
        </w:rPr>
        <w:t xml:space="preserve">ти позволяет </w:t>
      </w:r>
      <w:r w:rsidRPr="003675F2">
        <w:rPr>
          <w:rFonts w:ascii="PT Astra Serif" w:hAnsi="PT Astra Serif"/>
          <w:sz w:val="24"/>
          <w:szCs w:val="24"/>
        </w:rPr>
        <w:t>совершенствовать механизм управления воспитательной деятельностью в профессиональной образовательной организации.</w:t>
      </w:r>
    </w:p>
    <w:p w:rsidR="00CD1993" w:rsidRPr="003675F2" w:rsidRDefault="00CD1993" w:rsidP="00CD1993">
      <w:pPr>
        <w:ind w:left="-567" w:firstLine="567"/>
        <w:jc w:val="both"/>
        <w:rPr>
          <w:rFonts w:ascii="PT Astra Serif" w:hAnsi="PT Astra Serif"/>
          <w:sz w:val="24"/>
          <w:szCs w:val="24"/>
        </w:rPr>
      </w:pP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4. Приведение квалификации руководящего и преподавательского состава профессиональных образовательных организаций в соответствии с современными требованиями к кадрам.</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рамках реализации приор</w:t>
      </w:r>
      <w:r w:rsidR="00430E97">
        <w:rPr>
          <w:rFonts w:ascii="PT Astra Serif" w:hAnsi="PT Astra Serif"/>
          <w:sz w:val="24"/>
          <w:szCs w:val="24"/>
        </w:rPr>
        <w:t>итетного проекта "Образование"</w:t>
      </w:r>
      <w:r w:rsidRPr="003675F2">
        <w:rPr>
          <w:rFonts w:ascii="PT Astra Serif" w:hAnsi="PT Astra Serif"/>
          <w:sz w:val="24"/>
          <w:szCs w:val="24"/>
        </w:rPr>
        <w:t>проведены мероприятия:</w:t>
      </w:r>
    </w:p>
    <w:p w:rsidR="00CD1993" w:rsidRPr="003675F2" w:rsidRDefault="00CD1993" w:rsidP="00CD1993">
      <w:pPr>
        <w:pStyle w:val="pcenter"/>
        <w:spacing w:before="0" w:beforeAutospacing="0" w:after="0" w:afterAutospacing="0"/>
        <w:ind w:left="-567" w:firstLine="567"/>
        <w:jc w:val="both"/>
        <w:rPr>
          <w:rFonts w:ascii="PT Astra Serif" w:hAnsi="PT Astra Serif"/>
        </w:rPr>
      </w:pPr>
      <w:r w:rsidRPr="003675F2">
        <w:rPr>
          <w:rFonts w:ascii="PT Astra Serif" w:hAnsi="PT Astra Serif"/>
        </w:rPr>
        <w:t>4.1. Работа педагогических мастерских</w:t>
      </w:r>
    </w:p>
    <w:p w:rsidR="00CD1993" w:rsidRPr="003675F2" w:rsidRDefault="00CD1993" w:rsidP="00CD1993">
      <w:pPr>
        <w:pStyle w:val="pcenter"/>
        <w:spacing w:before="0" w:beforeAutospacing="0" w:after="0" w:afterAutospacing="0"/>
        <w:ind w:left="-567" w:firstLine="567"/>
        <w:jc w:val="both"/>
        <w:rPr>
          <w:rFonts w:ascii="PT Astra Serif" w:hAnsi="PT Astra Serif"/>
        </w:rPr>
      </w:pPr>
      <w:r w:rsidRPr="003675F2">
        <w:rPr>
          <w:rFonts w:ascii="PT Astra Serif" w:hAnsi="PT Astra Serif"/>
        </w:rPr>
        <w:t>Для молодых педагогов системы среднего профессионального образования организована работа областной педаго</w:t>
      </w:r>
      <w:r w:rsidR="00430E97">
        <w:rPr>
          <w:rFonts w:ascii="PT Astra Serif" w:hAnsi="PT Astra Serif"/>
        </w:rPr>
        <w:t xml:space="preserve">гической творческой мастерской </w:t>
      </w:r>
      <w:r w:rsidRPr="003675F2">
        <w:rPr>
          <w:rFonts w:ascii="PT Astra Serif" w:hAnsi="PT Astra Serif"/>
        </w:rPr>
        <w:t>«Перспектива». Следует отметить, что работа мас</w:t>
      </w:r>
      <w:r w:rsidR="00430E97">
        <w:rPr>
          <w:rFonts w:ascii="PT Astra Serif" w:hAnsi="PT Astra Serif"/>
        </w:rPr>
        <w:t>терской осуществлялась на базах</w:t>
      </w:r>
      <w:r w:rsidRPr="003675F2">
        <w:rPr>
          <w:rFonts w:ascii="PT Astra Serif" w:hAnsi="PT Astra Serif"/>
        </w:rPr>
        <w:t xml:space="preserve"> профессиональных образовательных организаций, что позволило молодым преподавателям: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 познакомиться в целом с системой среднего профессионального образования региона;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изучить особенности организ</w:t>
      </w:r>
      <w:r w:rsidR="00430E97">
        <w:rPr>
          <w:rFonts w:ascii="PT Astra Serif" w:hAnsi="PT Astra Serif"/>
          <w:sz w:val="24"/>
          <w:szCs w:val="24"/>
        </w:rPr>
        <w:t xml:space="preserve">ации образовательного процесса </w:t>
      </w:r>
      <w:r w:rsidRPr="003675F2">
        <w:rPr>
          <w:rFonts w:ascii="PT Astra Serif" w:hAnsi="PT Astra Serif"/>
          <w:sz w:val="24"/>
          <w:szCs w:val="24"/>
        </w:rPr>
        <w:t xml:space="preserve">в ПОО; </w:t>
      </w:r>
    </w:p>
    <w:p w:rsidR="00CD1993" w:rsidRPr="003675F2" w:rsidRDefault="00430E97" w:rsidP="00CD1993">
      <w:pPr>
        <w:ind w:left="-567" w:firstLine="567"/>
        <w:jc w:val="both"/>
        <w:rPr>
          <w:rFonts w:ascii="PT Astra Serif" w:hAnsi="PT Astra Serif"/>
          <w:sz w:val="24"/>
          <w:szCs w:val="24"/>
        </w:rPr>
      </w:pPr>
      <w:r>
        <w:rPr>
          <w:rFonts w:ascii="PT Astra Serif" w:hAnsi="PT Astra Serif"/>
          <w:sz w:val="24"/>
          <w:szCs w:val="24"/>
        </w:rPr>
        <w:t xml:space="preserve">- познакомиться </w:t>
      </w:r>
      <w:r w:rsidR="00CD1993" w:rsidRPr="003675F2">
        <w:rPr>
          <w:rFonts w:ascii="PT Astra Serif" w:hAnsi="PT Astra Serif"/>
          <w:sz w:val="24"/>
          <w:szCs w:val="24"/>
        </w:rPr>
        <w:t>с лучшими</w:t>
      </w:r>
      <w:r>
        <w:rPr>
          <w:rFonts w:ascii="PT Astra Serif" w:hAnsi="PT Astra Serif"/>
          <w:sz w:val="24"/>
          <w:szCs w:val="24"/>
        </w:rPr>
        <w:t xml:space="preserve"> педагогическими</w:t>
      </w:r>
      <w:r w:rsidR="00CD1993" w:rsidRPr="003675F2">
        <w:rPr>
          <w:rFonts w:ascii="PT Astra Serif" w:hAnsi="PT Astra Serif"/>
          <w:sz w:val="24"/>
          <w:szCs w:val="24"/>
        </w:rPr>
        <w:t xml:space="preserve"> практиками.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течение года проведены занятия:</w:t>
      </w:r>
    </w:p>
    <w:p w:rsidR="00CD1993" w:rsidRPr="003675F2" w:rsidRDefault="00430E97" w:rsidP="00884D8E">
      <w:pPr>
        <w:pStyle w:val="af4"/>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Pr>
          <w:rFonts w:ascii="PT Astra Serif" w:eastAsia="Times New Roman" w:hAnsi="PT Astra Serif" w:cs="Times New Roman"/>
          <w:color w:val="auto"/>
          <w:lang w:val="ru-RU" w:eastAsia="ru-RU" w:bidi="ar-SA"/>
        </w:rPr>
        <w:t xml:space="preserve">20 января 2022 года на </w:t>
      </w:r>
      <w:r w:rsidR="00CD1993" w:rsidRPr="003675F2">
        <w:rPr>
          <w:rFonts w:ascii="PT Astra Serif" w:eastAsia="Times New Roman" w:hAnsi="PT Astra Serif" w:cs="Times New Roman"/>
          <w:color w:val="auto"/>
          <w:lang w:val="ru-RU" w:eastAsia="ru-RU" w:bidi="ar-SA"/>
        </w:rPr>
        <w:t>базе ОГБПОУ «Ульяновский техникум питания и торговли» - «</w:t>
      </w:r>
      <w:r w:rsidR="00CD1993" w:rsidRPr="003675F2">
        <w:rPr>
          <w:rFonts w:ascii="PT Astra Serif" w:eastAsia="Times New Roman" w:hAnsi="PT Astra Serif"/>
          <w:lang w:val="ru-RU" w:eastAsia="ru-RU" w:bidi="ar-SA"/>
        </w:rPr>
        <w:t xml:space="preserve">Реализация воспитательного компонента образовательного процесса через проектирование </w:t>
      </w:r>
      <w:r w:rsidR="00CD1993" w:rsidRPr="003675F2">
        <w:rPr>
          <w:rFonts w:ascii="PT Astra Serif" w:eastAsia="Times New Roman" w:hAnsi="PT Astra Serif"/>
          <w:lang w:val="ru-RU" w:eastAsia="ru-RU" w:bidi="ar-SA"/>
        </w:rPr>
        <w:lastRenderedPageBreak/>
        <w:t>технологических карт</w:t>
      </w:r>
      <w:r w:rsidR="00CD1993" w:rsidRPr="003675F2">
        <w:rPr>
          <w:rFonts w:ascii="PT Astra Serif" w:eastAsia="Times New Roman" w:hAnsi="PT Astra Serif" w:cs="Times New Roman"/>
          <w:color w:val="auto"/>
          <w:lang w:val="ru-RU" w:eastAsia="ru-RU" w:bidi="ar-SA"/>
        </w:rPr>
        <w:t>»;</w:t>
      </w:r>
    </w:p>
    <w:p w:rsidR="00CD1993" w:rsidRPr="003675F2" w:rsidRDefault="00430E97" w:rsidP="00884D8E">
      <w:pPr>
        <w:pStyle w:val="af4"/>
        <w:widowControl/>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Pr>
          <w:rFonts w:ascii="PT Astra Serif" w:eastAsia="Times New Roman" w:hAnsi="PT Astra Serif" w:cs="Times New Roman"/>
          <w:color w:val="auto"/>
          <w:lang w:val="ru-RU" w:eastAsia="ru-RU" w:bidi="ar-SA"/>
        </w:rPr>
        <w:t xml:space="preserve">17 февраля 2022г. </w:t>
      </w:r>
      <w:r w:rsidR="00CD1993" w:rsidRPr="003675F2">
        <w:rPr>
          <w:rFonts w:ascii="PT Astra Serif" w:eastAsia="Times New Roman" w:hAnsi="PT Astra Serif" w:cs="Times New Roman"/>
          <w:color w:val="auto"/>
          <w:lang w:val="ru-RU" w:eastAsia="ru-RU" w:bidi="ar-SA"/>
        </w:rPr>
        <w:t xml:space="preserve">на базе ОГБПОУ «Ульяновский медицинский колледж им. С. Анурьевой - «Эффективность форм профориентационной работы как фактор повышения качества профессионального образования». </w:t>
      </w:r>
    </w:p>
    <w:p w:rsidR="00CD1993" w:rsidRPr="003675F2" w:rsidRDefault="00CD1993" w:rsidP="00884D8E">
      <w:pPr>
        <w:pStyle w:val="af4"/>
        <w:widowControl/>
        <w:numPr>
          <w:ilvl w:val="0"/>
          <w:numId w:val="10"/>
        </w:numPr>
        <w:shd w:val="clear" w:color="auto" w:fill="FFFFFF"/>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17 марта 2022 года на базе ОГБПОУ «Ульяновский техникум железнодорожного транспорта» - «Использование в образовательном процессе активных и интерактивных методов обучения как важное условие формирования предпринимательских компетенций студентов ПОО».</w:t>
      </w:r>
    </w:p>
    <w:p w:rsidR="00CD1993" w:rsidRPr="003675F2" w:rsidRDefault="00CD1993" w:rsidP="00884D8E">
      <w:pPr>
        <w:pStyle w:val="af4"/>
        <w:widowControl/>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21 апреля 2022 на базе ОГБПОУ «Ульяновский педагогический колледж» - «Музей профессиональной образовательной организации как ресурс воспитания молодёжи в новой образовательной среде».</w:t>
      </w:r>
    </w:p>
    <w:p w:rsidR="00CD1993" w:rsidRPr="003675F2" w:rsidRDefault="00CD1993" w:rsidP="00884D8E">
      <w:pPr>
        <w:pStyle w:val="af4"/>
        <w:widowControl/>
        <w:numPr>
          <w:ilvl w:val="0"/>
          <w:numId w:val="10"/>
        </w:numPr>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19 мая 2022 года на базе ОГБПОУ «Ульяновский техникум отраслевых технологий и дизайна» - «Особенности организации</w:t>
      </w:r>
      <w:r w:rsidR="00430E97">
        <w:rPr>
          <w:rFonts w:ascii="PT Astra Serif" w:eastAsia="Times New Roman" w:hAnsi="PT Astra Serif" w:cs="Times New Roman"/>
          <w:color w:val="auto"/>
          <w:lang w:val="ru-RU" w:eastAsia="ru-RU" w:bidi="ar-SA"/>
        </w:rPr>
        <w:t xml:space="preserve"> образовательной деятельности в</w:t>
      </w:r>
      <w:r w:rsidRPr="003675F2">
        <w:rPr>
          <w:rFonts w:ascii="PT Astra Serif" w:eastAsia="Times New Roman" w:hAnsi="PT Astra Serif" w:cs="Times New Roman"/>
          <w:color w:val="auto"/>
          <w:lang w:val="ru-RU" w:eastAsia="ru-RU" w:bidi="ar-SA"/>
        </w:rPr>
        <w:t xml:space="preserve"> профессиональной о</w:t>
      </w:r>
      <w:r w:rsidR="00430E97">
        <w:rPr>
          <w:rFonts w:ascii="PT Astra Serif" w:eastAsia="Times New Roman" w:hAnsi="PT Astra Serif" w:cs="Times New Roman"/>
          <w:color w:val="auto"/>
          <w:lang w:val="ru-RU" w:eastAsia="ru-RU" w:bidi="ar-SA"/>
        </w:rPr>
        <w:t xml:space="preserve">бразовательной организации для лиц с инвалидностью и </w:t>
      </w:r>
      <w:r w:rsidRPr="003675F2">
        <w:rPr>
          <w:rFonts w:ascii="PT Astra Serif" w:eastAsia="Times New Roman" w:hAnsi="PT Astra Serif" w:cs="Times New Roman"/>
          <w:color w:val="auto"/>
          <w:lang w:val="ru-RU" w:eastAsia="ru-RU" w:bidi="ar-SA"/>
        </w:rPr>
        <w:t>ОВЗ».</w:t>
      </w:r>
    </w:p>
    <w:p w:rsidR="00CD1993" w:rsidRPr="003675F2" w:rsidRDefault="00CD1993" w:rsidP="00884D8E">
      <w:pPr>
        <w:pStyle w:val="af4"/>
        <w:widowControl/>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16 июня 2022 года на базе ОГАУ «ИРО» - «Планирование деятельности преподавателя с учётом внешних требований».</w:t>
      </w:r>
    </w:p>
    <w:p w:rsidR="00CD1993" w:rsidRPr="003675F2" w:rsidRDefault="00CD1993" w:rsidP="00884D8E">
      <w:pPr>
        <w:pStyle w:val="af4"/>
        <w:widowControl/>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 xml:space="preserve">09 сентября 2022 года на базе ОГАУ «ИРО» - «Педагог сегодня и в будущем». </w:t>
      </w:r>
    </w:p>
    <w:p w:rsidR="00CD1993" w:rsidRPr="003675F2" w:rsidRDefault="00CD1993" w:rsidP="00884D8E">
      <w:pPr>
        <w:pStyle w:val="af4"/>
        <w:widowControl/>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11 октября 2022года на базе ОГАУ «ИРО» - «Методическое сопровождение образовательного процесса в ПОО»</w:t>
      </w:r>
    </w:p>
    <w:p w:rsidR="00CD1993" w:rsidRPr="003675F2" w:rsidRDefault="00CD1993" w:rsidP="00884D8E">
      <w:pPr>
        <w:pStyle w:val="af4"/>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09 ноября года на базе ОГБПОУ «Ульяновский колледж градостроительства и права» - «Роль и функции педагога в цифровом образовательном процессе профессионального образования и обучения».</w:t>
      </w:r>
    </w:p>
    <w:p w:rsidR="00CD1993" w:rsidRPr="003675F2" w:rsidRDefault="00CD1993" w:rsidP="00884D8E">
      <w:pPr>
        <w:pStyle w:val="af4"/>
        <w:widowControl/>
        <w:numPr>
          <w:ilvl w:val="0"/>
          <w:numId w:val="10"/>
        </w:numPr>
        <w:suppressAutoHyphens w:val="0"/>
        <w:ind w:left="-567" w:firstLine="567"/>
        <w:contextualSpacing/>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 xml:space="preserve">7 декабря 2022 года на базе ОГБПОУ «Ульяновский техникум железнодорожного транспорта» - «Конкурсная деятельность как условие развития инновационного потенциала молодого педагога». </w:t>
      </w:r>
    </w:p>
    <w:p w:rsidR="00CD1993" w:rsidRPr="003675F2" w:rsidRDefault="00CD1993" w:rsidP="00CD1993">
      <w:pPr>
        <w:widowControl w:val="0"/>
        <w:ind w:left="-567" w:firstLine="567"/>
        <w:jc w:val="both"/>
        <w:rPr>
          <w:rFonts w:ascii="PT Astra Serif" w:hAnsi="PT Astra Serif"/>
          <w:sz w:val="24"/>
          <w:szCs w:val="24"/>
        </w:rPr>
      </w:pPr>
      <w:r w:rsidRPr="003675F2">
        <w:rPr>
          <w:rFonts w:ascii="PT Astra Serif" w:hAnsi="PT Astra Serif"/>
          <w:sz w:val="24"/>
          <w:szCs w:val="24"/>
        </w:rPr>
        <w:t>Вывод:</w:t>
      </w:r>
    </w:p>
    <w:p w:rsidR="00CD1993" w:rsidRPr="003675F2" w:rsidRDefault="00CD1993" w:rsidP="00CD1993">
      <w:pPr>
        <w:widowControl w:val="0"/>
        <w:ind w:left="-567" w:firstLine="567"/>
        <w:jc w:val="both"/>
        <w:rPr>
          <w:rFonts w:ascii="PT Astra Serif" w:hAnsi="PT Astra Serif"/>
          <w:sz w:val="24"/>
          <w:szCs w:val="24"/>
        </w:rPr>
      </w:pPr>
      <w:r w:rsidRPr="003675F2">
        <w:rPr>
          <w:rFonts w:ascii="PT Astra Serif" w:hAnsi="PT Astra Serif"/>
          <w:sz w:val="24"/>
          <w:szCs w:val="24"/>
        </w:rPr>
        <w:t>Систематическое участие молодых педагогов в работе мастерской позволило им развивать профессиональные компетенции в таких сферах как: организация учебной деятельности обучающихся по освоению учебных предметов, учебных дисциплин, профессиональных модулей основных профессиональных образовательных  программ; разработка организационно-педагогического сопровождения группы обучающихся; создание педагогических условий для сплочения и развития группы, формирования в ней благоприятного психологического климата; участие в  профессиональных конкурсах.</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4.2. Организация профессиональных конкурсов</w:t>
      </w:r>
    </w:p>
    <w:p w:rsidR="00CD1993" w:rsidRPr="003675F2" w:rsidRDefault="00CD1993" w:rsidP="00CD1993">
      <w:pPr>
        <w:keepNext/>
        <w:ind w:left="-567" w:firstLine="567"/>
        <w:jc w:val="both"/>
        <w:rPr>
          <w:rFonts w:ascii="PT Astra Serif" w:hAnsi="PT Astra Serif"/>
          <w:sz w:val="24"/>
          <w:szCs w:val="24"/>
        </w:rPr>
      </w:pPr>
      <w:r w:rsidRPr="003675F2">
        <w:rPr>
          <w:rFonts w:ascii="PT Astra Serif" w:hAnsi="PT Astra Serif"/>
          <w:sz w:val="24"/>
          <w:szCs w:val="24"/>
        </w:rPr>
        <w:t xml:space="preserve">1) С 5 по 20 апреля состоялся региональный конкурс лучших практик педагогических работников профессиональных образовательных организаций по реализации образовательных программ среднего профессионального образования с применением электронного обучения и дистанционных образовательных технологий. </w:t>
      </w:r>
    </w:p>
    <w:p w:rsidR="00CD1993" w:rsidRPr="003675F2" w:rsidRDefault="00CD1993" w:rsidP="00CD1993">
      <w:pPr>
        <w:keepNext/>
        <w:ind w:left="-567" w:firstLine="567"/>
        <w:jc w:val="both"/>
        <w:rPr>
          <w:rFonts w:ascii="PT Astra Serif" w:hAnsi="PT Astra Serif"/>
          <w:sz w:val="24"/>
          <w:szCs w:val="24"/>
        </w:rPr>
      </w:pPr>
      <w:r w:rsidRPr="003675F2">
        <w:rPr>
          <w:rFonts w:ascii="PT Astra Serif" w:hAnsi="PT Astra Serif"/>
          <w:sz w:val="24"/>
          <w:szCs w:val="24"/>
        </w:rPr>
        <w:t>Конкурс проводился по следующим номинациям:</w:t>
      </w:r>
    </w:p>
    <w:p w:rsidR="00CD1993" w:rsidRPr="003675F2" w:rsidRDefault="00CD1993" w:rsidP="00CD1993">
      <w:pPr>
        <w:tabs>
          <w:tab w:val="left" w:pos="142"/>
        </w:tabs>
        <w:ind w:left="-567" w:firstLine="567"/>
        <w:jc w:val="both"/>
        <w:rPr>
          <w:rFonts w:ascii="PT Astra Serif" w:hAnsi="PT Astra Serif"/>
          <w:sz w:val="24"/>
          <w:szCs w:val="24"/>
        </w:rPr>
      </w:pPr>
      <w:r w:rsidRPr="003675F2">
        <w:rPr>
          <w:rFonts w:ascii="PT Astra Serif" w:hAnsi="PT Astra Serif"/>
          <w:sz w:val="24"/>
          <w:szCs w:val="24"/>
        </w:rPr>
        <w:tab/>
      </w:r>
      <w:r w:rsidR="00430E97">
        <w:rPr>
          <w:rFonts w:ascii="PT Astra Serif" w:hAnsi="PT Astra Serif"/>
          <w:sz w:val="24"/>
          <w:szCs w:val="24"/>
        </w:rPr>
        <w:tab/>
        <w:t xml:space="preserve">- «Лучшая практика реализации </w:t>
      </w:r>
      <w:r w:rsidRPr="003675F2">
        <w:rPr>
          <w:rFonts w:ascii="PT Astra Serif" w:hAnsi="PT Astra Serif"/>
          <w:sz w:val="24"/>
          <w:szCs w:val="24"/>
        </w:rPr>
        <w:t>теоре</w:t>
      </w:r>
      <w:r w:rsidR="00430E97">
        <w:rPr>
          <w:rFonts w:ascii="PT Astra Serif" w:hAnsi="PT Astra Serif"/>
          <w:sz w:val="24"/>
          <w:szCs w:val="24"/>
        </w:rPr>
        <w:t xml:space="preserve">тических занятий с применением </w:t>
      </w:r>
      <w:r w:rsidRPr="003675F2">
        <w:rPr>
          <w:rFonts w:ascii="PT Astra Serif" w:hAnsi="PT Astra Serif"/>
          <w:sz w:val="24"/>
          <w:szCs w:val="24"/>
        </w:rPr>
        <w:t>электронного обучения и дистанционных образовательных технологий»;</w:t>
      </w:r>
    </w:p>
    <w:p w:rsidR="00CD1993" w:rsidRPr="003675F2" w:rsidRDefault="00CD1993" w:rsidP="00CD1993">
      <w:pPr>
        <w:tabs>
          <w:tab w:val="left" w:pos="142"/>
        </w:tabs>
        <w:ind w:left="-567" w:firstLine="567"/>
        <w:jc w:val="both"/>
        <w:rPr>
          <w:rFonts w:ascii="PT Astra Serif" w:hAnsi="PT Astra Serif"/>
          <w:sz w:val="24"/>
          <w:szCs w:val="24"/>
        </w:rPr>
      </w:pPr>
      <w:r w:rsidRPr="003675F2">
        <w:rPr>
          <w:rFonts w:ascii="PT Astra Serif" w:hAnsi="PT Astra Serif"/>
          <w:sz w:val="24"/>
          <w:szCs w:val="24"/>
        </w:rPr>
        <w:tab/>
      </w:r>
      <w:r w:rsidR="00430E97">
        <w:rPr>
          <w:rFonts w:ascii="PT Astra Serif" w:hAnsi="PT Astra Serif"/>
          <w:sz w:val="24"/>
          <w:szCs w:val="24"/>
        </w:rPr>
        <w:tab/>
        <w:t xml:space="preserve">- «Лучшая практика реализации </w:t>
      </w:r>
      <w:r w:rsidRPr="003675F2">
        <w:rPr>
          <w:rFonts w:ascii="PT Astra Serif" w:hAnsi="PT Astra Serif"/>
          <w:sz w:val="24"/>
          <w:szCs w:val="24"/>
        </w:rPr>
        <w:t>прак</w:t>
      </w:r>
      <w:r w:rsidR="00430E97">
        <w:rPr>
          <w:rFonts w:ascii="PT Astra Serif" w:hAnsi="PT Astra Serif"/>
          <w:sz w:val="24"/>
          <w:szCs w:val="24"/>
        </w:rPr>
        <w:t xml:space="preserve">тических занятий с применением </w:t>
      </w:r>
      <w:r w:rsidRPr="003675F2">
        <w:rPr>
          <w:rFonts w:ascii="PT Astra Serif" w:hAnsi="PT Astra Serif"/>
          <w:sz w:val="24"/>
          <w:szCs w:val="24"/>
        </w:rPr>
        <w:t>электронного обучения и дистанционных образовательных технологий».</w:t>
      </w:r>
    </w:p>
    <w:p w:rsidR="00CD1993" w:rsidRPr="003675F2" w:rsidRDefault="00CD1993" w:rsidP="00CD1993">
      <w:pPr>
        <w:pStyle w:val="af4"/>
        <w:tabs>
          <w:tab w:val="left" w:pos="142"/>
        </w:tabs>
        <w:ind w:left="-567" w:firstLine="567"/>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В конкурсе приняли участие 40 педагогических работников профессиональных образовательных организаций региона.</w:t>
      </w:r>
    </w:p>
    <w:p w:rsidR="00CD1993" w:rsidRPr="003675F2" w:rsidRDefault="00874F5F" w:rsidP="00CD1993">
      <w:pPr>
        <w:pStyle w:val="af4"/>
        <w:tabs>
          <w:tab w:val="left" w:pos="142"/>
        </w:tabs>
        <w:ind w:left="-567" w:firstLine="567"/>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 xml:space="preserve">Победители и призёры Конкурса в номинациях </w:t>
      </w:r>
      <w:r w:rsidR="00CD1993" w:rsidRPr="003675F2">
        <w:rPr>
          <w:rFonts w:ascii="PT Astra Serif" w:eastAsia="Times New Roman" w:hAnsi="PT Astra Serif" w:cs="Times New Roman"/>
          <w:color w:val="auto"/>
          <w:lang w:val="ru-RU" w:eastAsia="ru-RU" w:bidi="ar-SA"/>
        </w:rPr>
        <w:t>по решению экспертной комиссии награждены грамотами ОГАУ «ИРО».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2) С 25 </w:t>
      </w:r>
      <w:r w:rsidR="00430E97">
        <w:rPr>
          <w:rFonts w:ascii="PT Astra Serif" w:hAnsi="PT Astra Serif"/>
          <w:sz w:val="24"/>
          <w:szCs w:val="24"/>
        </w:rPr>
        <w:t>марта по 31 мая 2022 года</w:t>
      </w:r>
      <w:r w:rsidRPr="003675F2">
        <w:rPr>
          <w:rFonts w:ascii="PT Astra Serif" w:hAnsi="PT Astra Serif"/>
          <w:sz w:val="24"/>
          <w:szCs w:val="24"/>
        </w:rPr>
        <w:t xml:space="preserve"> проводился региональный этап Всероссийского конкурса «Мастер года» среди мастеров производственного обучения профессиональных образовательных организаций Ульяновской области.</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Цель Конкурса: выявление и поощрение талантливых и инициативных мастеров производственного обучения/преподавателей учебных дисциплин, модулей, курсов, практик профессионального цикла. В региональном этапе конкурса приняли участие 29 педагогов ПОО.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 Программа регионального этапа Конкурса включала в себя: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 xml:space="preserve">-Конкурсное мероприятие № 1 «Я — мастер»; </w:t>
      </w:r>
    </w:p>
    <w:p w:rsidR="00CD1993" w:rsidRPr="003675F2" w:rsidRDefault="00CD1993" w:rsidP="00CD1993">
      <w:pPr>
        <w:widowControl w:val="0"/>
        <w:tabs>
          <w:tab w:val="left" w:pos="1395"/>
        </w:tabs>
        <w:ind w:left="-567" w:firstLine="567"/>
        <w:jc w:val="both"/>
        <w:rPr>
          <w:rFonts w:ascii="PT Astra Serif" w:hAnsi="PT Astra Serif"/>
          <w:sz w:val="24"/>
          <w:szCs w:val="24"/>
        </w:rPr>
      </w:pPr>
      <w:r w:rsidRPr="003675F2">
        <w:rPr>
          <w:rFonts w:ascii="PT Astra Serif" w:hAnsi="PT Astra Serif"/>
          <w:sz w:val="24"/>
          <w:szCs w:val="24"/>
        </w:rPr>
        <w:t>-Конкурсное мероприятие № 2 «Открытый мастер-класс» — учебное занятие с группой обучающихся, подобранной региональной комиссией.</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По итогам реализации II этапа Конкурса региональная комиссия отобрала одного участника (Багаутдинов Рустам Рямильевич., преподаватель ОГАПОУ «УАвиаК-МЦК») для прохождения в III Всероссийский этап Конкурса.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3) С целью выявления и поддержки творческих педагогических работников системы среднего профессионального образования Ульяновской области, развития профессионального мастерства педагогических работников, распространения инновационного</w:t>
      </w:r>
      <w:r w:rsidR="00430E97">
        <w:rPr>
          <w:rFonts w:ascii="PT Astra Serif" w:hAnsi="PT Astra Serif"/>
          <w:sz w:val="24"/>
          <w:szCs w:val="24"/>
        </w:rPr>
        <w:t xml:space="preserve"> опыта работы по проектированию</w:t>
      </w:r>
      <w:r w:rsidRPr="003675F2">
        <w:rPr>
          <w:rFonts w:ascii="PT Astra Serif" w:hAnsi="PT Astra Serif"/>
          <w:sz w:val="24"/>
          <w:szCs w:val="24"/>
        </w:rPr>
        <w:t xml:space="preserve"> учебных занятий с 01 по 29 ноября 2022 года проводился областной конкурс на лучшую методическую разработку учебного занятия «Конструирование учебного занятия в цифровом образовательном процессе».</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 Конкурсе приняли участие все категории педагогических работников профессиональных образовательных организаций Ульяновской области в количестве 22 человека.</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Вывод:</w:t>
      </w:r>
    </w:p>
    <w:p w:rsidR="00CD1993" w:rsidRPr="003675F2" w:rsidRDefault="00CD1993" w:rsidP="00CD1993">
      <w:pPr>
        <w:pStyle w:val="Default"/>
        <w:ind w:left="-567" w:firstLine="567"/>
        <w:jc w:val="both"/>
        <w:rPr>
          <w:rFonts w:ascii="PT Astra Serif" w:hAnsi="PT Astra Serif" w:cs="Times New Roman"/>
          <w:color w:val="auto"/>
        </w:rPr>
      </w:pPr>
      <w:r w:rsidRPr="003675F2">
        <w:rPr>
          <w:rFonts w:ascii="PT Astra Serif" w:hAnsi="PT Astra Serif" w:cs="Times New Roman"/>
          <w:color w:val="auto"/>
        </w:rPr>
        <w:t>Участие руководителей, педагогических работников в конкурсах профессионального мас</w:t>
      </w:r>
      <w:r w:rsidR="00430E97">
        <w:rPr>
          <w:rFonts w:ascii="PT Astra Serif" w:hAnsi="PT Astra Serif" w:cs="Times New Roman"/>
          <w:color w:val="auto"/>
        </w:rPr>
        <w:t>терства способствовало развитию</w:t>
      </w:r>
      <w:r w:rsidRPr="003675F2">
        <w:rPr>
          <w:rFonts w:ascii="PT Astra Serif" w:hAnsi="PT Astra Serif" w:cs="Times New Roman"/>
          <w:color w:val="auto"/>
        </w:rPr>
        <w:t xml:space="preserve"> их активности, совершенствованию профессиональных компетенций, дало возможность осмысливать по-новому свою деятельность. Конкурсы стимулировали мотивацию саморазвития и ориентировали участников на постоянное самосовершенствование. </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4.3. Организация и проведение обучения педагогических и руководящих работников по дополнительн</w:t>
      </w:r>
      <w:r w:rsidR="00430E97">
        <w:rPr>
          <w:rFonts w:ascii="PT Astra Serif" w:hAnsi="PT Astra Serif"/>
          <w:sz w:val="24"/>
          <w:szCs w:val="24"/>
        </w:rPr>
        <w:t xml:space="preserve">ым профессиональным программам </w:t>
      </w:r>
      <w:r w:rsidRPr="003675F2">
        <w:rPr>
          <w:rFonts w:ascii="PT Astra Serif" w:hAnsi="PT Astra Serif"/>
          <w:sz w:val="24"/>
          <w:szCs w:val="24"/>
        </w:rPr>
        <w:t xml:space="preserve">повышения квалификации </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 xml:space="preserve">1) Сотрудниками </w:t>
      </w:r>
      <w:r w:rsidR="00430E97">
        <w:rPr>
          <w:rFonts w:ascii="PT Astra Serif" w:hAnsi="PT Astra Serif"/>
          <w:sz w:val="24"/>
          <w:szCs w:val="24"/>
        </w:rPr>
        <w:t xml:space="preserve">отдела разработаны </w:t>
      </w:r>
      <w:r w:rsidRPr="003675F2">
        <w:rPr>
          <w:rFonts w:ascii="PT Astra Serif" w:hAnsi="PT Astra Serif"/>
          <w:sz w:val="24"/>
          <w:szCs w:val="24"/>
        </w:rPr>
        <w:t xml:space="preserve">и актуализированы программы дополнительного профессионального образования: </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 xml:space="preserve">-«Актуальные вопросы профессиональной педагогики» (108ч., 72ч.); </w:t>
      </w:r>
    </w:p>
    <w:p w:rsidR="00CD1993" w:rsidRPr="003675F2" w:rsidRDefault="00430E97" w:rsidP="00CD1993">
      <w:pPr>
        <w:autoSpaceDE w:val="0"/>
        <w:autoSpaceDN w:val="0"/>
        <w:adjustRightInd w:val="0"/>
        <w:ind w:left="-567" w:firstLine="567"/>
        <w:jc w:val="both"/>
        <w:rPr>
          <w:rFonts w:ascii="PT Astra Serif" w:hAnsi="PT Astra Serif"/>
          <w:sz w:val="24"/>
          <w:szCs w:val="24"/>
        </w:rPr>
      </w:pPr>
      <w:r>
        <w:rPr>
          <w:rFonts w:ascii="PT Astra Serif" w:hAnsi="PT Astra Serif"/>
          <w:sz w:val="24"/>
          <w:szCs w:val="24"/>
        </w:rPr>
        <w:t xml:space="preserve">-«Организация </w:t>
      </w:r>
      <w:r w:rsidR="00CD1993" w:rsidRPr="003675F2">
        <w:rPr>
          <w:rFonts w:ascii="PT Astra Serif" w:hAnsi="PT Astra Serif"/>
          <w:sz w:val="24"/>
          <w:szCs w:val="24"/>
        </w:rPr>
        <w:t>работы с обучающимися инвалидами и лицами с ограниченными возможнос</w:t>
      </w:r>
      <w:r>
        <w:rPr>
          <w:rFonts w:ascii="PT Astra Serif" w:hAnsi="PT Astra Serif"/>
          <w:sz w:val="24"/>
          <w:szCs w:val="24"/>
        </w:rPr>
        <w:t>тями здоровья в образовательном</w:t>
      </w:r>
      <w:r w:rsidR="00CD1993" w:rsidRPr="003675F2">
        <w:rPr>
          <w:rFonts w:ascii="PT Astra Serif" w:hAnsi="PT Astra Serif"/>
          <w:sz w:val="24"/>
          <w:szCs w:val="24"/>
        </w:rPr>
        <w:t xml:space="preserve"> пространстве профессиональной образовательной организации» (36ч. );</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 xml:space="preserve">-Компетентностный подход в организации воспитательной деятельности педагогических работников профессиональных образовательных организаций» (108ч.); </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-Формирование общих компетенций в рамках учебной и внеучебной деятельности (36 часов);</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-«Развитие психолого-педагогической компетентности педагогов ПОО» (18ч.);</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 xml:space="preserve">-«Профессиональные компетенции преподавателей ОБЖ в условиях реализации ФГОС СПО» (18ч.); </w:t>
      </w:r>
    </w:p>
    <w:p w:rsidR="00CD1993" w:rsidRPr="003675F2" w:rsidRDefault="00CD1993" w:rsidP="00CD1993">
      <w:pPr>
        <w:shd w:val="clear" w:color="auto" w:fill="FFFFFF"/>
        <w:ind w:left="-567" w:firstLine="567"/>
        <w:jc w:val="both"/>
        <w:rPr>
          <w:rFonts w:ascii="PT Astra Serif" w:hAnsi="PT Astra Serif"/>
          <w:sz w:val="24"/>
          <w:szCs w:val="24"/>
        </w:rPr>
      </w:pPr>
      <w:r w:rsidRPr="003675F2">
        <w:rPr>
          <w:rFonts w:ascii="PT Astra Serif" w:hAnsi="PT Astra Serif"/>
          <w:sz w:val="24"/>
          <w:szCs w:val="24"/>
        </w:rPr>
        <w:t>- «Методологические и технологические основы деятельности классного руководителя/куратора в группах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(72ч.)</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2) Разработана дополнительная профессиональная программа профессиональной переподготовки "Педагогическое образование" по профилю педагогической деятельности по направлению "Образование и педагогика" (252часа).</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Дополнительная профессиональная образовательная программа «Актуальные вопросы профессиональной педагогики» (108 и 72 ч.) включает в себя в</w:t>
      </w:r>
      <w:r w:rsidR="00430E97">
        <w:rPr>
          <w:rFonts w:ascii="PT Astra Serif" w:hAnsi="PT Astra Serif"/>
          <w:sz w:val="24"/>
          <w:szCs w:val="24"/>
        </w:rPr>
        <w:t>ариативные модули для различных</w:t>
      </w:r>
      <w:r w:rsidRPr="003675F2">
        <w:rPr>
          <w:rFonts w:ascii="PT Astra Serif" w:hAnsi="PT Astra Serif"/>
          <w:sz w:val="24"/>
          <w:szCs w:val="24"/>
        </w:rPr>
        <w:t xml:space="preserve"> категорий слушателей: педагогических работников общепрофессионального и профессионального циклов; преподавателей общеобразовательного цикла; для руководителей и заместителей руководителей профессиональных образовательных организаций.</w:t>
      </w:r>
    </w:p>
    <w:p w:rsidR="00CD1993" w:rsidRPr="003675F2" w:rsidRDefault="00CD1993" w:rsidP="00CD1993">
      <w:pPr>
        <w:tabs>
          <w:tab w:val="left" w:pos="3665"/>
        </w:tabs>
        <w:ind w:left="-567" w:firstLine="567"/>
        <w:jc w:val="both"/>
        <w:rPr>
          <w:rFonts w:ascii="PT Astra Serif" w:hAnsi="PT Astra Serif"/>
          <w:sz w:val="24"/>
          <w:szCs w:val="24"/>
        </w:rPr>
      </w:pPr>
      <w:r w:rsidRPr="003675F2">
        <w:rPr>
          <w:rFonts w:ascii="PT Astra Serif" w:hAnsi="PT Astra Serif"/>
          <w:sz w:val="24"/>
          <w:szCs w:val="24"/>
        </w:rPr>
        <w:t>Обучение осуществлялось как в очной форме, так и в дистанционном формате.</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Всего за 2022 год было обучено 25 групп слушателей повышения квалификации (584 чел.). Из них:</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- 4 группы в рамках государственного задания (131 чел.);</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 xml:space="preserve"> -2  группа по программам переподготовки (35 чел);</w:t>
      </w:r>
    </w:p>
    <w:p w:rsidR="00CD1993" w:rsidRPr="003675F2" w:rsidRDefault="00CD1993" w:rsidP="00CD1993">
      <w:pPr>
        <w:autoSpaceDE w:val="0"/>
        <w:autoSpaceDN w:val="0"/>
        <w:adjustRightInd w:val="0"/>
        <w:ind w:left="-567" w:firstLine="567"/>
        <w:jc w:val="both"/>
        <w:rPr>
          <w:rFonts w:ascii="PT Astra Serif" w:hAnsi="PT Astra Serif"/>
          <w:sz w:val="24"/>
          <w:szCs w:val="24"/>
        </w:rPr>
      </w:pPr>
      <w:r w:rsidRPr="003675F2">
        <w:rPr>
          <w:rFonts w:ascii="PT Astra Serif" w:hAnsi="PT Astra Serif"/>
          <w:sz w:val="24"/>
          <w:szCs w:val="24"/>
        </w:rPr>
        <w:t xml:space="preserve">  - 19 групп преподавателей, мастеров производственного обучения (418 чел).</w:t>
      </w:r>
    </w:p>
    <w:p w:rsidR="00CD1993" w:rsidRPr="003675F2" w:rsidRDefault="00CD1993" w:rsidP="00CD1993">
      <w:pPr>
        <w:pStyle w:val="Default"/>
        <w:ind w:left="-567" w:firstLine="567"/>
        <w:jc w:val="both"/>
        <w:rPr>
          <w:rFonts w:ascii="PT Astra Serif" w:hAnsi="PT Astra Serif" w:cs="Times New Roman"/>
          <w:b/>
          <w:color w:val="auto"/>
        </w:rPr>
      </w:pPr>
      <w:r w:rsidRPr="003675F2">
        <w:rPr>
          <w:rFonts w:ascii="PT Astra Serif" w:hAnsi="PT Astra Serif" w:cs="Times New Roman"/>
          <w:b/>
          <w:color w:val="auto"/>
        </w:rPr>
        <w:t>Вывод:</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lastRenderedPageBreak/>
        <w:t xml:space="preserve">Обучение руководящих и педагогических работников профессиональных образовательных организаций по </w:t>
      </w:r>
      <w:r w:rsidR="00430E97" w:rsidRPr="003675F2">
        <w:rPr>
          <w:rFonts w:ascii="PT Astra Serif" w:hAnsi="PT Astra Serif"/>
          <w:sz w:val="24"/>
          <w:szCs w:val="24"/>
        </w:rPr>
        <w:t>программам дополнительного</w:t>
      </w:r>
      <w:r w:rsidRPr="003675F2">
        <w:rPr>
          <w:rFonts w:ascii="PT Astra Serif" w:hAnsi="PT Astra Serif"/>
          <w:sz w:val="24"/>
          <w:szCs w:val="24"/>
        </w:rPr>
        <w:t xml:space="preserve"> профессионального образовани</w:t>
      </w:r>
      <w:r w:rsidR="003B4130" w:rsidRPr="003675F2">
        <w:rPr>
          <w:rFonts w:ascii="PT Astra Serif" w:hAnsi="PT Astra Serif"/>
          <w:sz w:val="24"/>
          <w:szCs w:val="24"/>
        </w:rPr>
        <w:t xml:space="preserve">я </w:t>
      </w:r>
      <w:r w:rsidRPr="003675F2">
        <w:rPr>
          <w:rFonts w:ascii="PT Astra Serif" w:hAnsi="PT Astra Serif"/>
          <w:sz w:val="24"/>
          <w:szCs w:val="24"/>
        </w:rPr>
        <w:t>позволяет создать условия для обеспечения системы среднего профессионального образования квалифицированными кадрами.</w:t>
      </w:r>
    </w:p>
    <w:p w:rsidR="00CD1993" w:rsidRPr="003675F2" w:rsidRDefault="00CD1993" w:rsidP="00CD1993">
      <w:pPr>
        <w:pStyle w:val="af4"/>
        <w:tabs>
          <w:tab w:val="left" w:pos="0"/>
        </w:tabs>
        <w:autoSpaceDE w:val="0"/>
        <w:autoSpaceDN w:val="0"/>
        <w:adjustRightInd w:val="0"/>
        <w:ind w:left="-567" w:firstLine="567"/>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Выводы</w:t>
      </w:r>
    </w:p>
    <w:p w:rsidR="00CD1993" w:rsidRPr="003675F2" w:rsidRDefault="00CD1993" w:rsidP="00CD1993">
      <w:pPr>
        <w:pStyle w:val="af4"/>
        <w:tabs>
          <w:tab w:val="left" w:pos="0"/>
        </w:tabs>
        <w:autoSpaceDE w:val="0"/>
        <w:autoSpaceDN w:val="0"/>
        <w:adjustRightInd w:val="0"/>
        <w:ind w:left="-567" w:firstLine="567"/>
        <w:jc w:val="both"/>
        <w:rPr>
          <w:rFonts w:ascii="PT Astra Serif" w:eastAsia="Times New Roman" w:hAnsi="PT Astra Serif" w:cs="Times New Roman"/>
          <w:color w:val="auto"/>
          <w:lang w:val="ru-RU" w:eastAsia="ru-RU" w:bidi="ar-SA"/>
        </w:rPr>
      </w:pPr>
      <w:r w:rsidRPr="003675F2">
        <w:rPr>
          <w:rFonts w:ascii="PT Astra Serif" w:eastAsia="Times New Roman" w:hAnsi="PT Astra Serif" w:cs="Times New Roman"/>
          <w:color w:val="auto"/>
          <w:lang w:val="ru-RU" w:eastAsia="ru-RU" w:bidi="ar-SA"/>
        </w:rPr>
        <w:t xml:space="preserve">Резюмируя всё вышесказанное необходимо отметить, что специалисты отдела инноваций в формировании профессиональных компетенций и развития молодежных инициатив Центра развития профессиональных компетенций ОГАУ «ИРО» ведут активную работу </w:t>
      </w:r>
      <w:r w:rsidR="00430E97" w:rsidRPr="003675F2">
        <w:rPr>
          <w:rFonts w:ascii="PT Astra Serif" w:eastAsia="Times New Roman" w:hAnsi="PT Astra Serif" w:cs="Times New Roman"/>
          <w:color w:val="auto"/>
          <w:lang w:val="ru-RU" w:eastAsia="ru-RU" w:bidi="ar-SA"/>
        </w:rPr>
        <w:t>по реализации</w:t>
      </w:r>
      <w:r w:rsidRPr="003675F2">
        <w:rPr>
          <w:rFonts w:ascii="PT Astra Serif" w:eastAsia="Times New Roman" w:hAnsi="PT Astra Serif" w:cs="Times New Roman"/>
          <w:color w:val="auto"/>
          <w:lang w:val="ru-RU" w:eastAsia="ru-RU" w:bidi="ar-SA"/>
        </w:rPr>
        <w:t xml:space="preserve"> направлений, заданных федеральными и региональными нормативно-правовыми документами по модернизации профессионального образования, в том числе по формированию новой модели обеспечения системы СПО педагогическими кадрами, осуществляя:</w:t>
      </w:r>
    </w:p>
    <w:p w:rsidR="00CD1993" w:rsidRPr="003675F2" w:rsidRDefault="00CD1993" w:rsidP="00CD1993">
      <w:pPr>
        <w:tabs>
          <w:tab w:val="left" w:pos="0"/>
        </w:tabs>
        <w:ind w:left="-567" w:firstLine="567"/>
        <w:jc w:val="both"/>
        <w:rPr>
          <w:rFonts w:ascii="PT Astra Serif" w:hAnsi="PT Astra Serif"/>
          <w:sz w:val="24"/>
          <w:szCs w:val="24"/>
        </w:rPr>
      </w:pPr>
      <w:r w:rsidRPr="003675F2">
        <w:rPr>
          <w:rFonts w:ascii="PT Astra Serif" w:hAnsi="PT Astra Serif"/>
          <w:sz w:val="24"/>
          <w:szCs w:val="24"/>
        </w:rPr>
        <w:t>- информационно - методическое сопровождение руководящих и педагогических работников, обеспечивающее их профессиональное становление и развитие в профессиональных образовательных организациях;</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организацию образовательных событий регионального уровня для решения задач стратегического развития кадрового потенциала системы СПО, а также задач, способствующих повышению профессионально-деятельностной мотивации педагогических работников системы СПО;</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выявление и распространение  лучших практик педагогических работников, позволяющих эффективно решать задачи модернизации профессионального образования.</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Подводя итоги работы отдела по выполнению государственного задания, необходимо отметить, что все мероприятия проведены в соответствии с планом и выполнены на 100%: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xml:space="preserve">-семинары – 17; </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-инновационных площадок -8;</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-педагогическая творческая мастерская «Перспектива» -10;</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 конкурсы профессионального мастерства – 5;</w:t>
      </w:r>
    </w:p>
    <w:p w:rsidR="00CD1993" w:rsidRPr="003675F2" w:rsidRDefault="00CD1993" w:rsidP="00CD1993">
      <w:pPr>
        <w:ind w:left="-567" w:firstLine="567"/>
        <w:jc w:val="both"/>
        <w:rPr>
          <w:rFonts w:ascii="PT Astra Serif" w:hAnsi="PT Astra Serif"/>
          <w:sz w:val="24"/>
          <w:szCs w:val="24"/>
        </w:rPr>
      </w:pPr>
      <w:r w:rsidRPr="003675F2">
        <w:rPr>
          <w:rFonts w:ascii="PT Astra Serif" w:hAnsi="PT Astra Serif"/>
          <w:sz w:val="24"/>
          <w:szCs w:val="24"/>
        </w:rPr>
        <w:t>-обучено на курсах повышения квалификации -584 работников профессиональных образовательных организаций.</w:t>
      </w:r>
    </w:p>
    <w:p w:rsidR="00241EF9" w:rsidRPr="00D833CD" w:rsidRDefault="00E65CCD" w:rsidP="00A1085A">
      <w:pPr>
        <w:widowControl w:val="0"/>
        <w:ind w:left="-567"/>
        <w:contextualSpacing/>
        <w:jc w:val="both"/>
        <w:rPr>
          <w:b/>
          <w:sz w:val="24"/>
          <w:szCs w:val="24"/>
        </w:rPr>
      </w:pPr>
      <w:r w:rsidRPr="00D833CD">
        <w:rPr>
          <w:sz w:val="24"/>
          <w:szCs w:val="24"/>
        </w:rPr>
        <w:tab/>
      </w:r>
    </w:p>
    <w:p w:rsidR="00430E97" w:rsidRPr="00430E97" w:rsidRDefault="001257BA" w:rsidP="00430E97">
      <w:pPr>
        <w:widowControl w:val="0"/>
        <w:ind w:left="-567"/>
        <w:contextualSpacing/>
        <w:jc w:val="both"/>
        <w:rPr>
          <w:b/>
          <w:sz w:val="24"/>
          <w:szCs w:val="24"/>
        </w:rPr>
      </w:pPr>
      <w:r w:rsidRPr="00D833CD">
        <w:rPr>
          <w:b/>
          <w:sz w:val="24"/>
          <w:szCs w:val="24"/>
        </w:rPr>
        <w:t xml:space="preserve"> </w:t>
      </w:r>
      <w:r w:rsidR="00430E97">
        <w:rPr>
          <w:b/>
          <w:sz w:val="24"/>
          <w:szCs w:val="24"/>
        </w:rPr>
        <w:tab/>
      </w:r>
      <w:r w:rsidR="00430E97" w:rsidRPr="00430E97">
        <w:rPr>
          <w:b/>
          <w:sz w:val="24"/>
          <w:szCs w:val="24"/>
        </w:rPr>
        <w:t>В течение 2022 года пресс-служба Министерства выполняла работу по обеспечению взаимодействия со СМИ, учреждениями областной и муниципальной администрации, подведомственными учреждениями и населением</w:t>
      </w:r>
    </w:p>
    <w:p w:rsidR="00430E97" w:rsidRPr="00430E97" w:rsidRDefault="00430E97" w:rsidP="00430E97">
      <w:pPr>
        <w:spacing w:line="20" w:lineRule="atLeast"/>
        <w:jc w:val="both"/>
        <w:rPr>
          <w:b/>
          <w:color w:val="000000"/>
          <w:sz w:val="24"/>
          <w:szCs w:val="24"/>
        </w:rPr>
      </w:pPr>
      <w:r w:rsidRPr="00430E97">
        <w:rPr>
          <w:b/>
          <w:color w:val="000000"/>
          <w:sz w:val="24"/>
          <w:szCs w:val="24"/>
        </w:rPr>
        <w:t>За 2022 год пресс-службой проведено:</w:t>
      </w:r>
    </w:p>
    <w:p w:rsidR="00430E97" w:rsidRPr="00430E97" w:rsidRDefault="00430E97" w:rsidP="00430E97">
      <w:pPr>
        <w:spacing w:line="20" w:lineRule="atLeast"/>
        <w:jc w:val="both"/>
        <w:rPr>
          <w:color w:val="000000"/>
          <w:sz w:val="24"/>
          <w:szCs w:val="24"/>
        </w:rPr>
      </w:pPr>
      <w:r w:rsidRPr="00430E97">
        <w:rPr>
          <w:color w:val="000000"/>
          <w:sz w:val="24"/>
          <w:szCs w:val="24"/>
        </w:rPr>
        <w:t xml:space="preserve">- более 360 пресс-подходов; </w:t>
      </w:r>
    </w:p>
    <w:p w:rsidR="00430E97" w:rsidRPr="00430E97" w:rsidRDefault="00430E97" w:rsidP="00430E97">
      <w:pPr>
        <w:spacing w:line="20" w:lineRule="atLeast"/>
        <w:jc w:val="both"/>
        <w:rPr>
          <w:color w:val="000000"/>
          <w:sz w:val="24"/>
          <w:szCs w:val="24"/>
        </w:rPr>
      </w:pPr>
      <w:r w:rsidRPr="00430E97">
        <w:rPr>
          <w:color w:val="000000"/>
          <w:sz w:val="24"/>
          <w:szCs w:val="24"/>
        </w:rPr>
        <w:t>- более 90 пресс-туров;</w:t>
      </w:r>
    </w:p>
    <w:p w:rsidR="00430E97" w:rsidRPr="00430E97" w:rsidRDefault="00430E97" w:rsidP="00430E97">
      <w:pPr>
        <w:spacing w:line="20" w:lineRule="atLeast"/>
        <w:jc w:val="both"/>
        <w:rPr>
          <w:color w:val="000000"/>
          <w:sz w:val="24"/>
          <w:szCs w:val="24"/>
        </w:rPr>
      </w:pPr>
      <w:r w:rsidRPr="00430E97">
        <w:rPr>
          <w:color w:val="000000"/>
          <w:sz w:val="24"/>
          <w:szCs w:val="24"/>
        </w:rPr>
        <w:t>- более 15 пресс-конференций, более 25 брифингов с участием представителей Министерства;</w:t>
      </w:r>
    </w:p>
    <w:p w:rsidR="00430E97" w:rsidRPr="00430E97" w:rsidRDefault="00430E97" w:rsidP="00430E97">
      <w:pPr>
        <w:spacing w:line="20" w:lineRule="atLeast"/>
        <w:jc w:val="both"/>
        <w:rPr>
          <w:color w:val="000000"/>
          <w:sz w:val="24"/>
          <w:szCs w:val="24"/>
        </w:rPr>
      </w:pPr>
      <w:r w:rsidRPr="00430E97">
        <w:rPr>
          <w:color w:val="000000"/>
          <w:sz w:val="24"/>
          <w:szCs w:val="24"/>
        </w:rPr>
        <w:t>- более 200 тематических выпусков радио и телеэфиров на «Радио «2х2», «Милицейская волна», на ТВ ГТРК «Волга – Ульяновск», «Репортер73», «УлправдаТВ» по основным направлениям деятельности Министерства;</w:t>
      </w:r>
    </w:p>
    <w:p w:rsidR="00430E97" w:rsidRPr="00430E97" w:rsidRDefault="00430E97" w:rsidP="00430E97">
      <w:pPr>
        <w:spacing w:line="20" w:lineRule="atLeast"/>
        <w:jc w:val="both"/>
        <w:rPr>
          <w:color w:val="000000"/>
          <w:sz w:val="24"/>
          <w:szCs w:val="24"/>
        </w:rPr>
      </w:pPr>
      <w:r w:rsidRPr="00430E97">
        <w:rPr>
          <w:color w:val="000000"/>
          <w:sz w:val="24"/>
          <w:szCs w:val="24"/>
        </w:rPr>
        <w:t>- организовано более 3000 интервью;</w:t>
      </w:r>
    </w:p>
    <w:p w:rsidR="00430E97" w:rsidRPr="00430E97" w:rsidRDefault="00430E97" w:rsidP="00430E97">
      <w:pPr>
        <w:spacing w:line="20" w:lineRule="atLeast"/>
        <w:jc w:val="both"/>
        <w:rPr>
          <w:color w:val="000000"/>
          <w:sz w:val="24"/>
          <w:szCs w:val="24"/>
        </w:rPr>
      </w:pPr>
      <w:r w:rsidRPr="00430E97">
        <w:rPr>
          <w:color w:val="000000"/>
          <w:sz w:val="24"/>
          <w:szCs w:val="24"/>
        </w:rPr>
        <w:t>- направлено в СМИ порядка 2500 информационных сообщений.</w:t>
      </w:r>
    </w:p>
    <w:p w:rsidR="00430E97" w:rsidRPr="00430E97" w:rsidRDefault="00430E97" w:rsidP="00430E97">
      <w:pPr>
        <w:spacing w:line="20" w:lineRule="atLeast"/>
        <w:jc w:val="both"/>
        <w:rPr>
          <w:color w:val="000000"/>
          <w:sz w:val="24"/>
          <w:szCs w:val="24"/>
          <w:highlight w:val="yellow"/>
        </w:rPr>
      </w:pPr>
    </w:p>
    <w:p w:rsidR="00430E97" w:rsidRPr="00430E97" w:rsidRDefault="00430E97" w:rsidP="00430E97">
      <w:pPr>
        <w:spacing w:line="20" w:lineRule="atLeast"/>
        <w:jc w:val="both"/>
        <w:rPr>
          <w:color w:val="000000"/>
          <w:sz w:val="24"/>
          <w:szCs w:val="24"/>
        </w:rPr>
      </w:pPr>
      <w:r w:rsidRPr="00430E97">
        <w:rPr>
          <w:color w:val="000000"/>
          <w:sz w:val="24"/>
          <w:szCs w:val="24"/>
        </w:rPr>
        <w:t>По данным ежедневного официального мониторинга, направляемого в адрес пресс-службы Министерства от Правительства Ульяновской области по итогам 2022 года в районных, областных и федеральных СМИ (теле - и радио передачи, информационные сообщения и статьи в печатных изданиях и на интернет-порталах) вышло более 14 тыс. материалов (данный мониторинг не отражает все информационное поле региона).</w:t>
      </w:r>
    </w:p>
    <w:p w:rsidR="00430E97" w:rsidRPr="00430E97" w:rsidRDefault="00430E97" w:rsidP="00430E97">
      <w:pPr>
        <w:spacing w:line="20" w:lineRule="atLeast"/>
        <w:jc w:val="both"/>
        <w:rPr>
          <w:color w:val="000000"/>
          <w:sz w:val="24"/>
          <w:szCs w:val="24"/>
          <w:highlight w:val="yellow"/>
        </w:rPr>
      </w:pPr>
    </w:p>
    <w:p w:rsidR="00430E97" w:rsidRPr="00430E97" w:rsidRDefault="00430E97" w:rsidP="00430E97">
      <w:pPr>
        <w:spacing w:line="20" w:lineRule="atLeast"/>
        <w:jc w:val="both"/>
        <w:rPr>
          <w:color w:val="000000"/>
          <w:sz w:val="24"/>
          <w:szCs w:val="24"/>
        </w:rPr>
      </w:pPr>
      <w:r w:rsidRPr="00430E97">
        <w:rPr>
          <w:color w:val="000000"/>
          <w:sz w:val="24"/>
          <w:szCs w:val="24"/>
        </w:rPr>
        <w:t>А также пресс-службой проводились:</w:t>
      </w:r>
    </w:p>
    <w:p w:rsidR="00430E97" w:rsidRPr="00430E97" w:rsidRDefault="00430E97" w:rsidP="00430E97">
      <w:pPr>
        <w:spacing w:line="20" w:lineRule="atLeast"/>
        <w:jc w:val="both"/>
        <w:rPr>
          <w:color w:val="000000"/>
          <w:sz w:val="24"/>
          <w:szCs w:val="24"/>
        </w:rPr>
      </w:pPr>
      <w:r w:rsidRPr="00430E97">
        <w:rPr>
          <w:color w:val="000000"/>
          <w:sz w:val="24"/>
          <w:szCs w:val="24"/>
        </w:rPr>
        <w:t>- наполнение в ежедневном режиме официального сайта Министерства;</w:t>
      </w:r>
    </w:p>
    <w:p w:rsidR="00430E97" w:rsidRPr="00430E97" w:rsidRDefault="00430E97" w:rsidP="00430E97">
      <w:pPr>
        <w:spacing w:line="20" w:lineRule="atLeast"/>
        <w:jc w:val="both"/>
        <w:rPr>
          <w:color w:val="000000"/>
          <w:sz w:val="24"/>
          <w:szCs w:val="24"/>
        </w:rPr>
      </w:pPr>
      <w:r w:rsidRPr="00430E97">
        <w:rPr>
          <w:color w:val="000000"/>
          <w:sz w:val="24"/>
          <w:szCs w:val="24"/>
        </w:rPr>
        <w:t>- ведение официальной группы Министерства в социальной сети «Вконтакте», «Одноклассники», «Телеграм»;</w:t>
      </w:r>
    </w:p>
    <w:p w:rsidR="00430E97" w:rsidRPr="00430E97" w:rsidRDefault="00430E97" w:rsidP="00430E97">
      <w:pPr>
        <w:spacing w:line="20" w:lineRule="atLeast"/>
        <w:jc w:val="both"/>
        <w:rPr>
          <w:color w:val="000000"/>
          <w:sz w:val="24"/>
          <w:szCs w:val="24"/>
        </w:rPr>
      </w:pPr>
      <w:r w:rsidRPr="00430E97">
        <w:rPr>
          <w:color w:val="000000"/>
          <w:sz w:val="24"/>
          <w:szCs w:val="24"/>
        </w:rPr>
        <w:t>- подготовка ежедневного, еженедельного, ежемесячного и тематических мониторингов СМИ;</w:t>
      </w:r>
    </w:p>
    <w:p w:rsidR="00430E97" w:rsidRPr="00430E97" w:rsidRDefault="00430E97" w:rsidP="00430E97">
      <w:pPr>
        <w:spacing w:line="20" w:lineRule="atLeast"/>
        <w:jc w:val="both"/>
        <w:rPr>
          <w:color w:val="000000"/>
          <w:sz w:val="24"/>
          <w:szCs w:val="24"/>
        </w:rPr>
      </w:pPr>
      <w:r w:rsidRPr="00430E97">
        <w:rPr>
          <w:color w:val="000000"/>
          <w:sz w:val="24"/>
          <w:szCs w:val="24"/>
        </w:rPr>
        <w:lastRenderedPageBreak/>
        <w:t>- расширение базы контактов СМИ федерального, регионального уровня, ежедневная единая медийная рассылка;</w:t>
      </w:r>
    </w:p>
    <w:p w:rsidR="00430E97" w:rsidRPr="00430E97" w:rsidRDefault="00430E97" w:rsidP="00430E97">
      <w:pPr>
        <w:spacing w:line="20" w:lineRule="atLeast"/>
        <w:jc w:val="both"/>
        <w:rPr>
          <w:color w:val="000000"/>
          <w:sz w:val="24"/>
          <w:szCs w:val="24"/>
        </w:rPr>
      </w:pPr>
      <w:r w:rsidRPr="00430E97">
        <w:rPr>
          <w:color w:val="000000"/>
          <w:sz w:val="24"/>
          <w:szCs w:val="24"/>
        </w:rPr>
        <w:t>- оказание организационной и методической помощи при ведении личных страничек в социальных сетях представителей Министерства;</w:t>
      </w:r>
    </w:p>
    <w:p w:rsidR="00430E97" w:rsidRPr="00430E97" w:rsidRDefault="00430E97" w:rsidP="00430E97">
      <w:pPr>
        <w:spacing w:line="20" w:lineRule="atLeast"/>
        <w:jc w:val="both"/>
        <w:rPr>
          <w:color w:val="000000"/>
          <w:sz w:val="24"/>
          <w:szCs w:val="24"/>
        </w:rPr>
      </w:pPr>
      <w:r w:rsidRPr="00430E97">
        <w:rPr>
          <w:color w:val="000000"/>
          <w:sz w:val="24"/>
          <w:szCs w:val="24"/>
        </w:rPr>
        <w:t>- отработка международных и всероссийских мероприятий, проводимых в Ульяновской области по отрасли «Образование»;</w:t>
      </w:r>
    </w:p>
    <w:p w:rsidR="00430E97" w:rsidRPr="00430E97" w:rsidRDefault="00430E97" w:rsidP="00430E97">
      <w:pPr>
        <w:spacing w:line="20" w:lineRule="atLeast"/>
        <w:jc w:val="both"/>
        <w:rPr>
          <w:color w:val="000000"/>
          <w:sz w:val="24"/>
          <w:szCs w:val="24"/>
        </w:rPr>
      </w:pPr>
      <w:r w:rsidRPr="00430E97">
        <w:rPr>
          <w:color w:val="000000"/>
          <w:sz w:val="24"/>
          <w:szCs w:val="24"/>
        </w:rPr>
        <w:t>- отработка имиджевых проектов совместно с пресс-службой Губернатора Ульяновской области в сфере образования Ульяновской области.</w:t>
      </w:r>
    </w:p>
    <w:p w:rsidR="00430E97" w:rsidRPr="00430E97" w:rsidRDefault="00430E97" w:rsidP="00430E97">
      <w:pPr>
        <w:spacing w:line="20" w:lineRule="atLeast"/>
        <w:jc w:val="both"/>
        <w:rPr>
          <w:color w:val="000000"/>
          <w:sz w:val="24"/>
          <w:szCs w:val="24"/>
        </w:rPr>
      </w:pPr>
    </w:p>
    <w:p w:rsidR="00430E97" w:rsidRPr="00430E97" w:rsidRDefault="00430E97" w:rsidP="00430E97">
      <w:pPr>
        <w:spacing w:line="20" w:lineRule="atLeast"/>
        <w:jc w:val="both"/>
        <w:rPr>
          <w:color w:val="000000"/>
          <w:sz w:val="24"/>
          <w:szCs w:val="24"/>
        </w:rPr>
      </w:pPr>
      <w:r w:rsidRPr="00430E97">
        <w:rPr>
          <w:color w:val="000000"/>
          <w:sz w:val="24"/>
          <w:szCs w:val="24"/>
        </w:rPr>
        <w:t>Приоритетными темами для освещения в СМИ в 2022 году были:</w:t>
      </w:r>
    </w:p>
    <w:p w:rsidR="00430E97" w:rsidRPr="00430E97" w:rsidRDefault="00430E97" w:rsidP="00430E97">
      <w:pPr>
        <w:spacing w:line="20" w:lineRule="atLeast"/>
        <w:jc w:val="both"/>
        <w:rPr>
          <w:color w:val="000000"/>
          <w:sz w:val="24"/>
          <w:szCs w:val="24"/>
        </w:rPr>
      </w:pPr>
      <w:r w:rsidRPr="00430E97">
        <w:rPr>
          <w:color w:val="000000"/>
          <w:sz w:val="24"/>
          <w:szCs w:val="24"/>
        </w:rPr>
        <w:t>1) реализация мероприятий в рамках развития системы общего образования Ульяновской области;</w:t>
      </w:r>
    </w:p>
    <w:p w:rsidR="00430E97" w:rsidRPr="00430E97" w:rsidRDefault="00430E97" w:rsidP="00430E97">
      <w:pPr>
        <w:spacing w:line="20" w:lineRule="atLeast"/>
        <w:jc w:val="both"/>
        <w:rPr>
          <w:color w:val="000000"/>
          <w:sz w:val="24"/>
          <w:szCs w:val="24"/>
        </w:rPr>
      </w:pPr>
      <w:r w:rsidRPr="00430E97">
        <w:rPr>
          <w:color w:val="000000"/>
          <w:sz w:val="24"/>
          <w:szCs w:val="24"/>
        </w:rPr>
        <w:t>2) обеспечение доступного дошкольного образования;</w:t>
      </w:r>
    </w:p>
    <w:p w:rsidR="00430E97" w:rsidRPr="00430E97" w:rsidRDefault="00430E97" w:rsidP="00430E97">
      <w:pPr>
        <w:spacing w:line="20" w:lineRule="atLeast"/>
        <w:jc w:val="both"/>
        <w:rPr>
          <w:color w:val="000000"/>
          <w:sz w:val="24"/>
          <w:szCs w:val="24"/>
        </w:rPr>
      </w:pPr>
      <w:r w:rsidRPr="00430E97">
        <w:rPr>
          <w:color w:val="000000"/>
          <w:sz w:val="24"/>
          <w:szCs w:val="24"/>
        </w:rPr>
        <w:t>3) проведение районных, областных, всероссийских, международных мероприятий по выявлению и поддержке одаренных детей, молодежи и педагогов;</w:t>
      </w:r>
    </w:p>
    <w:p w:rsidR="00430E97" w:rsidRPr="00430E97" w:rsidRDefault="00430E97" w:rsidP="00430E97">
      <w:pPr>
        <w:spacing w:line="20" w:lineRule="atLeast"/>
        <w:jc w:val="both"/>
        <w:rPr>
          <w:color w:val="000000"/>
          <w:sz w:val="24"/>
          <w:szCs w:val="24"/>
        </w:rPr>
      </w:pPr>
      <w:r w:rsidRPr="00430E97">
        <w:rPr>
          <w:color w:val="000000"/>
          <w:sz w:val="24"/>
          <w:szCs w:val="24"/>
        </w:rPr>
        <w:t>4) проведение капитального ремонта, строительства и улучшения материально-технической базы образовательных организаций;</w:t>
      </w:r>
    </w:p>
    <w:p w:rsidR="00430E97" w:rsidRPr="00430E97" w:rsidRDefault="00430E97" w:rsidP="00430E97">
      <w:pPr>
        <w:spacing w:line="20" w:lineRule="atLeast"/>
        <w:jc w:val="both"/>
        <w:rPr>
          <w:color w:val="000000"/>
          <w:sz w:val="24"/>
          <w:szCs w:val="24"/>
        </w:rPr>
      </w:pPr>
      <w:r w:rsidRPr="00430E97">
        <w:rPr>
          <w:color w:val="000000"/>
          <w:sz w:val="24"/>
          <w:szCs w:val="24"/>
        </w:rPr>
        <w:t>5) распространение инновационного опыта в сфере здоровьесбережения обучающихся;</w:t>
      </w:r>
    </w:p>
    <w:p w:rsidR="00430E97" w:rsidRPr="00430E97" w:rsidRDefault="00430E97" w:rsidP="00430E97">
      <w:pPr>
        <w:spacing w:line="20" w:lineRule="atLeast"/>
        <w:jc w:val="both"/>
        <w:rPr>
          <w:color w:val="000000"/>
          <w:sz w:val="24"/>
          <w:szCs w:val="24"/>
        </w:rPr>
      </w:pPr>
      <w:r w:rsidRPr="00430E97">
        <w:rPr>
          <w:color w:val="000000"/>
          <w:sz w:val="24"/>
          <w:szCs w:val="24"/>
        </w:rPr>
        <w:t>6) информатизация учебного процесса в Ульяновской области;</w:t>
      </w:r>
    </w:p>
    <w:p w:rsidR="00430E97" w:rsidRPr="00430E97" w:rsidRDefault="00430E97" w:rsidP="00430E97">
      <w:pPr>
        <w:spacing w:line="20" w:lineRule="atLeast"/>
        <w:jc w:val="both"/>
        <w:rPr>
          <w:color w:val="000000"/>
          <w:sz w:val="24"/>
          <w:szCs w:val="24"/>
        </w:rPr>
      </w:pPr>
      <w:r w:rsidRPr="00430E97">
        <w:rPr>
          <w:color w:val="000000"/>
          <w:sz w:val="24"/>
          <w:szCs w:val="24"/>
        </w:rPr>
        <w:t>7) образовательный форум-2022;</w:t>
      </w:r>
    </w:p>
    <w:p w:rsidR="00430E97" w:rsidRPr="00430E97" w:rsidRDefault="00430E97" w:rsidP="00430E97">
      <w:pPr>
        <w:spacing w:line="20" w:lineRule="atLeast"/>
        <w:jc w:val="both"/>
        <w:rPr>
          <w:color w:val="000000"/>
          <w:sz w:val="24"/>
          <w:szCs w:val="24"/>
        </w:rPr>
      </w:pPr>
      <w:r w:rsidRPr="00430E97">
        <w:rPr>
          <w:color w:val="000000"/>
          <w:sz w:val="24"/>
          <w:szCs w:val="24"/>
        </w:rPr>
        <w:t>8) проведение научно-педагогического собрания учителей;</w:t>
      </w:r>
    </w:p>
    <w:p w:rsidR="00430E97" w:rsidRPr="00430E97" w:rsidRDefault="00430E97" w:rsidP="00430E97">
      <w:pPr>
        <w:spacing w:line="20" w:lineRule="atLeast"/>
        <w:jc w:val="both"/>
        <w:rPr>
          <w:color w:val="000000"/>
          <w:sz w:val="24"/>
          <w:szCs w:val="24"/>
        </w:rPr>
      </w:pPr>
      <w:r w:rsidRPr="00430E97">
        <w:rPr>
          <w:color w:val="000000"/>
          <w:sz w:val="24"/>
          <w:szCs w:val="24"/>
        </w:rPr>
        <w:t>9) развитие темы гражданско-патриотического воспитания среди детей и молодёжи;</w:t>
      </w:r>
    </w:p>
    <w:p w:rsidR="00430E97" w:rsidRPr="00430E97" w:rsidRDefault="00430E97" w:rsidP="00430E97">
      <w:pPr>
        <w:spacing w:line="20" w:lineRule="atLeast"/>
        <w:jc w:val="both"/>
        <w:rPr>
          <w:color w:val="000000"/>
          <w:sz w:val="24"/>
          <w:szCs w:val="24"/>
        </w:rPr>
      </w:pPr>
      <w:r w:rsidRPr="00430E97">
        <w:rPr>
          <w:color w:val="000000"/>
          <w:sz w:val="24"/>
          <w:szCs w:val="24"/>
        </w:rPr>
        <w:t>10) продвижение тематики по пропаганде рабочих профессий и профессии учителя;</w:t>
      </w:r>
    </w:p>
    <w:p w:rsidR="00430E97" w:rsidRPr="00430E97" w:rsidRDefault="00430E97" w:rsidP="00430E97">
      <w:pPr>
        <w:spacing w:line="20" w:lineRule="atLeast"/>
        <w:jc w:val="both"/>
        <w:rPr>
          <w:color w:val="000000"/>
          <w:sz w:val="24"/>
          <w:szCs w:val="24"/>
        </w:rPr>
      </w:pPr>
      <w:r w:rsidRPr="00430E97">
        <w:rPr>
          <w:color w:val="000000"/>
          <w:sz w:val="24"/>
          <w:szCs w:val="24"/>
        </w:rPr>
        <w:t>11) развитие системы профессионального образования в Ульяновской области:</w:t>
      </w:r>
    </w:p>
    <w:p w:rsidR="00430E97" w:rsidRPr="00430E97" w:rsidRDefault="00430E97" w:rsidP="00430E97">
      <w:pPr>
        <w:spacing w:line="20" w:lineRule="atLeast"/>
        <w:jc w:val="both"/>
        <w:rPr>
          <w:color w:val="000000"/>
          <w:sz w:val="24"/>
          <w:szCs w:val="24"/>
        </w:rPr>
      </w:pPr>
      <w:r w:rsidRPr="00430E97">
        <w:rPr>
          <w:color w:val="000000"/>
          <w:sz w:val="24"/>
          <w:szCs w:val="24"/>
        </w:rPr>
        <w:t>12) реализация инновационных проектов и развитие сферы дополнительного образования и воспитания детей и молодежи;</w:t>
      </w:r>
    </w:p>
    <w:p w:rsidR="00430E97" w:rsidRPr="00430E97" w:rsidRDefault="00430E97" w:rsidP="00430E97">
      <w:pPr>
        <w:spacing w:line="20" w:lineRule="atLeast"/>
        <w:jc w:val="both"/>
        <w:rPr>
          <w:color w:val="000000"/>
          <w:sz w:val="24"/>
          <w:szCs w:val="24"/>
        </w:rPr>
      </w:pPr>
      <w:r w:rsidRPr="00430E97">
        <w:rPr>
          <w:color w:val="000000"/>
          <w:sz w:val="24"/>
          <w:szCs w:val="24"/>
        </w:rPr>
        <w:t>13) работа по освещению механизма и эффективности проведения ЕГЭ и ГИА;</w:t>
      </w:r>
    </w:p>
    <w:p w:rsidR="00430E97" w:rsidRPr="00430E97" w:rsidRDefault="00430E97" w:rsidP="00430E97">
      <w:pPr>
        <w:spacing w:line="20" w:lineRule="atLeast"/>
        <w:jc w:val="both"/>
        <w:rPr>
          <w:color w:val="000000"/>
          <w:sz w:val="24"/>
          <w:szCs w:val="24"/>
        </w:rPr>
      </w:pPr>
      <w:r w:rsidRPr="00430E97">
        <w:rPr>
          <w:color w:val="000000"/>
          <w:sz w:val="24"/>
          <w:szCs w:val="24"/>
        </w:rPr>
        <w:t>14) развитие карьерного и личностного роста педагогов;</w:t>
      </w:r>
    </w:p>
    <w:p w:rsidR="00430E97" w:rsidRPr="00430E97" w:rsidRDefault="00430E97" w:rsidP="00430E97">
      <w:pPr>
        <w:spacing w:line="20" w:lineRule="atLeast"/>
        <w:jc w:val="both"/>
        <w:rPr>
          <w:color w:val="000000"/>
          <w:sz w:val="24"/>
          <w:szCs w:val="24"/>
        </w:rPr>
      </w:pPr>
      <w:r w:rsidRPr="00430E97">
        <w:rPr>
          <w:color w:val="000000"/>
          <w:sz w:val="24"/>
          <w:szCs w:val="24"/>
        </w:rPr>
        <w:t>15) реализация программы противодействия коррупции в образовательных учреждениях региона;</w:t>
      </w:r>
    </w:p>
    <w:p w:rsidR="00430E97" w:rsidRPr="00430E97" w:rsidRDefault="00430E97" w:rsidP="00430E97">
      <w:pPr>
        <w:spacing w:line="20" w:lineRule="atLeast"/>
        <w:jc w:val="both"/>
        <w:rPr>
          <w:color w:val="000000"/>
          <w:sz w:val="24"/>
          <w:szCs w:val="24"/>
        </w:rPr>
      </w:pPr>
      <w:r w:rsidRPr="00430E97">
        <w:rPr>
          <w:color w:val="000000"/>
          <w:sz w:val="24"/>
          <w:szCs w:val="24"/>
        </w:rPr>
        <w:t>16) профориентационная работа с учащимися и студентами образовательных учреждений;</w:t>
      </w:r>
    </w:p>
    <w:p w:rsidR="00430E97" w:rsidRPr="00430E97" w:rsidRDefault="00430E97" w:rsidP="00430E97">
      <w:pPr>
        <w:spacing w:line="20" w:lineRule="atLeast"/>
        <w:jc w:val="both"/>
        <w:rPr>
          <w:color w:val="000000"/>
          <w:sz w:val="24"/>
          <w:szCs w:val="24"/>
        </w:rPr>
      </w:pPr>
      <w:r w:rsidRPr="00430E97">
        <w:rPr>
          <w:color w:val="000000"/>
          <w:sz w:val="24"/>
          <w:szCs w:val="24"/>
        </w:rPr>
        <w:t>17) развитие движения WorldSkills;</w:t>
      </w:r>
    </w:p>
    <w:p w:rsidR="00430E97" w:rsidRPr="00430E97" w:rsidRDefault="00430E97" w:rsidP="00430E97">
      <w:pPr>
        <w:spacing w:line="20" w:lineRule="atLeast"/>
        <w:jc w:val="both"/>
        <w:rPr>
          <w:color w:val="000000"/>
          <w:sz w:val="24"/>
          <w:szCs w:val="24"/>
        </w:rPr>
      </w:pPr>
      <w:r w:rsidRPr="00430E97">
        <w:rPr>
          <w:color w:val="000000"/>
          <w:sz w:val="24"/>
          <w:szCs w:val="24"/>
        </w:rPr>
        <w:t>18) развитие ВУЗов;</w:t>
      </w:r>
    </w:p>
    <w:p w:rsidR="00430E97" w:rsidRPr="00430E97" w:rsidRDefault="00430E97" w:rsidP="00430E97">
      <w:pPr>
        <w:spacing w:line="20" w:lineRule="atLeast"/>
        <w:jc w:val="both"/>
        <w:rPr>
          <w:color w:val="000000"/>
          <w:sz w:val="24"/>
          <w:szCs w:val="24"/>
        </w:rPr>
      </w:pPr>
      <w:r w:rsidRPr="00430E97">
        <w:rPr>
          <w:color w:val="000000"/>
          <w:sz w:val="24"/>
          <w:szCs w:val="24"/>
        </w:rPr>
        <w:t>19) организации безопасности в образовательных организациях;</w:t>
      </w:r>
    </w:p>
    <w:p w:rsidR="00430E97" w:rsidRPr="00430E97" w:rsidRDefault="00430E97" w:rsidP="00430E97">
      <w:pPr>
        <w:spacing w:line="20" w:lineRule="atLeast"/>
        <w:jc w:val="both"/>
        <w:rPr>
          <w:color w:val="000000"/>
          <w:sz w:val="24"/>
          <w:szCs w:val="24"/>
        </w:rPr>
      </w:pPr>
      <w:r w:rsidRPr="00430E97">
        <w:rPr>
          <w:color w:val="000000"/>
          <w:sz w:val="24"/>
          <w:szCs w:val="24"/>
        </w:rPr>
        <w:t>20) реализация нацпроекта «Образование»</w:t>
      </w:r>
    </w:p>
    <w:p w:rsidR="00430E97" w:rsidRPr="00430E97" w:rsidRDefault="00430E97" w:rsidP="00430E97">
      <w:pPr>
        <w:spacing w:line="20" w:lineRule="atLeast"/>
        <w:jc w:val="both"/>
        <w:rPr>
          <w:color w:val="000000"/>
          <w:sz w:val="24"/>
          <w:szCs w:val="24"/>
        </w:rPr>
      </w:pPr>
      <w:r w:rsidRPr="00430E97">
        <w:rPr>
          <w:color w:val="000000"/>
          <w:sz w:val="24"/>
          <w:szCs w:val="24"/>
        </w:rPr>
        <w:t>21)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заниматься физической культурой и спортом, получить доступ к развитой спортивной инфраструктуре;</w:t>
      </w:r>
    </w:p>
    <w:p w:rsidR="00430E97" w:rsidRPr="00430E97" w:rsidRDefault="00430E97" w:rsidP="00430E97">
      <w:pPr>
        <w:spacing w:line="20" w:lineRule="atLeast"/>
        <w:jc w:val="both"/>
        <w:rPr>
          <w:color w:val="000000"/>
          <w:sz w:val="24"/>
          <w:szCs w:val="24"/>
          <w:highlight w:val="yellow"/>
        </w:rPr>
      </w:pPr>
    </w:p>
    <w:p w:rsidR="00430E97" w:rsidRPr="00430E97" w:rsidRDefault="00430E97" w:rsidP="00430E97">
      <w:pPr>
        <w:spacing w:line="20" w:lineRule="atLeast"/>
        <w:jc w:val="both"/>
        <w:rPr>
          <w:color w:val="000000"/>
          <w:sz w:val="24"/>
          <w:szCs w:val="24"/>
        </w:rPr>
      </w:pPr>
      <w:r w:rsidRPr="00430E97">
        <w:rPr>
          <w:color w:val="000000"/>
          <w:sz w:val="24"/>
          <w:szCs w:val="24"/>
        </w:rPr>
        <w:t xml:space="preserve">Основные темы для освещения пресс-службой Министерства в 2022 году определяются планом работы Министерства просвещения и воспитания Ульяновской области. </w:t>
      </w:r>
    </w:p>
    <w:p w:rsidR="00430E97" w:rsidRPr="00430E97" w:rsidRDefault="00430E97" w:rsidP="00430E97">
      <w:pPr>
        <w:spacing w:line="20" w:lineRule="atLeast"/>
        <w:jc w:val="both"/>
        <w:rPr>
          <w:color w:val="000000"/>
          <w:sz w:val="24"/>
          <w:szCs w:val="24"/>
        </w:rPr>
      </w:pPr>
    </w:p>
    <w:p w:rsidR="00430E97" w:rsidRPr="00430E97" w:rsidRDefault="00430E97" w:rsidP="00430E97">
      <w:pPr>
        <w:spacing w:line="20" w:lineRule="atLeast"/>
        <w:jc w:val="both"/>
        <w:rPr>
          <w:color w:val="000000"/>
          <w:sz w:val="24"/>
          <w:szCs w:val="24"/>
        </w:rPr>
      </w:pPr>
      <w:r w:rsidRPr="00430E97">
        <w:rPr>
          <w:color w:val="000000"/>
          <w:sz w:val="24"/>
          <w:szCs w:val="24"/>
        </w:rPr>
        <w:t>В течение 2022 года пресс-служба Министерства выполняла работу по обеспечению взаимодействия со СМИ, учреждениями областной и муниципальной администрации, подведомственными учреждениями и населением</w:t>
      </w:r>
    </w:p>
    <w:p w:rsidR="00430E97" w:rsidRPr="00430E97" w:rsidRDefault="00430E97" w:rsidP="00430E97">
      <w:pPr>
        <w:spacing w:line="20" w:lineRule="atLeast"/>
        <w:jc w:val="both"/>
        <w:rPr>
          <w:color w:val="000000"/>
          <w:sz w:val="24"/>
          <w:szCs w:val="24"/>
        </w:rPr>
      </w:pPr>
    </w:p>
    <w:p w:rsidR="00430E97" w:rsidRPr="00430E97" w:rsidRDefault="00430E97" w:rsidP="00430E97">
      <w:pPr>
        <w:spacing w:line="20" w:lineRule="atLeast"/>
        <w:jc w:val="both"/>
        <w:rPr>
          <w:b/>
          <w:color w:val="000000"/>
          <w:sz w:val="24"/>
          <w:szCs w:val="24"/>
        </w:rPr>
      </w:pPr>
      <w:r w:rsidRPr="00430E97">
        <w:rPr>
          <w:b/>
          <w:color w:val="000000"/>
          <w:sz w:val="24"/>
          <w:szCs w:val="24"/>
        </w:rPr>
        <w:t>Ключевыми темами в 2023 году станут:</w:t>
      </w:r>
    </w:p>
    <w:p w:rsidR="00430E97" w:rsidRPr="00430E97" w:rsidRDefault="00430E97" w:rsidP="00430E97">
      <w:pPr>
        <w:spacing w:line="20" w:lineRule="atLeast"/>
        <w:jc w:val="both"/>
        <w:rPr>
          <w:color w:val="000000"/>
          <w:sz w:val="24"/>
          <w:szCs w:val="24"/>
        </w:rPr>
      </w:pPr>
      <w:r w:rsidRPr="00430E97">
        <w:rPr>
          <w:color w:val="000000"/>
          <w:sz w:val="24"/>
          <w:szCs w:val="24"/>
        </w:rPr>
        <w:t>- создание новых мест в образовательных организациях региона;</w:t>
      </w:r>
    </w:p>
    <w:p w:rsidR="00430E97" w:rsidRPr="00430E97" w:rsidRDefault="00430E97" w:rsidP="00430E97">
      <w:pPr>
        <w:spacing w:line="20" w:lineRule="atLeast"/>
        <w:jc w:val="both"/>
        <w:rPr>
          <w:color w:val="000000"/>
          <w:sz w:val="24"/>
          <w:szCs w:val="24"/>
        </w:rPr>
      </w:pPr>
      <w:r w:rsidRPr="00430E97">
        <w:rPr>
          <w:color w:val="000000"/>
          <w:sz w:val="24"/>
          <w:szCs w:val="24"/>
        </w:rPr>
        <w:t>- выявление и поддержка талантливых и одарённых детей;</w:t>
      </w:r>
    </w:p>
    <w:p w:rsidR="00430E97" w:rsidRPr="00430E97" w:rsidRDefault="00430E97" w:rsidP="00430E97">
      <w:pPr>
        <w:spacing w:line="20" w:lineRule="atLeast"/>
        <w:jc w:val="both"/>
        <w:rPr>
          <w:color w:val="000000"/>
          <w:sz w:val="24"/>
          <w:szCs w:val="24"/>
        </w:rPr>
      </w:pPr>
      <w:r w:rsidRPr="00430E97">
        <w:rPr>
          <w:color w:val="000000"/>
          <w:sz w:val="24"/>
          <w:szCs w:val="24"/>
        </w:rPr>
        <w:t>- обеспечение создания условий для успешной социализации и реализации федеральных государственных образовательных стандартов для детей с ограниченными возможностями здоровья и детей-инвалидов;</w:t>
      </w:r>
    </w:p>
    <w:p w:rsidR="00430E97" w:rsidRPr="00430E97" w:rsidRDefault="00430E97" w:rsidP="00430E97">
      <w:pPr>
        <w:spacing w:line="20" w:lineRule="atLeast"/>
        <w:jc w:val="both"/>
        <w:rPr>
          <w:color w:val="000000"/>
          <w:sz w:val="24"/>
          <w:szCs w:val="24"/>
        </w:rPr>
      </w:pPr>
      <w:r w:rsidRPr="00430E97">
        <w:rPr>
          <w:color w:val="000000"/>
          <w:sz w:val="24"/>
          <w:szCs w:val="24"/>
        </w:rPr>
        <w:lastRenderedPageBreak/>
        <w:t>- проведение капитального ремонта в образовательных организациях Ульяновской области;</w:t>
      </w:r>
    </w:p>
    <w:p w:rsidR="00430E97" w:rsidRPr="00430E97" w:rsidRDefault="00430E97" w:rsidP="00430E97">
      <w:pPr>
        <w:spacing w:line="20" w:lineRule="atLeast"/>
        <w:jc w:val="both"/>
        <w:rPr>
          <w:color w:val="000000"/>
          <w:sz w:val="24"/>
          <w:szCs w:val="24"/>
        </w:rPr>
      </w:pPr>
      <w:r w:rsidRPr="00430E97">
        <w:rPr>
          <w:color w:val="000000"/>
          <w:sz w:val="24"/>
          <w:szCs w:val="24"/>
        </w:rPr>
        <w:t>- обеспечение безопасности образовательного процесса;</w:t>
      </w:r>
    </w:p>
    <w:p w:rsidR="00430E97" w:rsidRPr="00430E97" w:rsidRDefault="00430E97" w:rsidP="00430E97">
      <w:pPr>
        <w:spacing w:line="20" w:lineRule="atLeast"/>
        <w:jc w:val="both"/>
        <w:rPr>
          <w:color w:val="000000"/>
          <w:sz w:val="24"/>
          <w:szCs w:val="24"/>
        </w:rPr>
      </w:pPr>
      <w:r w:rsidRPr="00430E97">
        <w:rPr>
          <w:color w:val="000000"/>
          <w:sz w:val="24"/>
          <w:szCs w:val="24"/>
        </w:rPr>
        <w:t>-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заниматься физической культурой и спортом, получить доступ к развитой спортивной инфраструктуре;</w:t>
      </w:r>
    </w:p>
    <w:p w:rsidR="00430E97" w:rsidRPr="00430E97" w:rsidRDefault="00430E97" w:rsidP="00430E97">
      <w:pPr>
        <w:spacing w:line="20" w:lineRule="atLeast"/>
        <w:jc w:val="both"/>
        <w:rPr>
          <w:color w:val="000000"/>
          <w:sz w:val="24"/>
          <w:szCs w:val="24"/>
        </w:rPr>
      </w:pPr>
      <w:r w:rsidRPr="00430E97">
        <w:rPr>
          <w:color w:val="000000"/>
          <w:sz w:val="24"/>
          <w:szCs w:val="24"/>
        </w:rPr>
        <w:t>- развитие национального движения WorldSkills Россия на базе профессиональных образовательных организаций Ульяновской области;</w:t>
      </w:r>
    </w:p>
    <w:p w:rsidR="00430E97" w:rsidRPr="00430E97" w:rsidRDefault="00430E97" w:rsidP="00430E97">
      <w:pPr>
        <w:spacing w:line="20" w:lineRule="atLeast"/>
        <w:jc w:val="both"/>
        <w:rPr>
          <w:color w:val="000000"/>
          <w:sz w:val="24"/>
          <w:szCs w:val="24"/>
        </w:rPr>
      </w:pPr>
      <w:r w:rsidRPr="00430E97">
        <w:rPr>
          <w:color w:val="000000"/>
          <w:sz w:val="24"/>
          <w:szCs w:val="24"/>
        </w:rPr>
        <w:t>- антикоррупционная работа;</w:t>
      </w:r>
    </w:p>
    <w:p w:rsidR="00430E97" w:rsidRPr="00430E97" w:rsidRDefault="00430E97" w:rsidP="00430E97">
      <w:pPr>
        <w:spacing w:line="20" w:lineRule="atLeast"/>
        <w:jc w:val="both"/>
        <w:rPr>
          <w:color w:val="000000"/>
          <w:sz w:val="24"/>
          <w:szCs w:val="24"/>
        </w:rPr>
      </w:pPr>
      <w:r w:rsidRPr="00430E97">
        <w:rPr>
          <w:color w:val="000000"/>
          <w:sz w:val="24"/>
          <w:szCs w:val="24"/>
        </w:rPr>
        <w:t>- реализация нацпроекта «Образование»;</w:t>
      </w:r>
    </w:p>
    <w:p w:rsidR="00430E97" w:rsidRPr="00430E97" w:rsidRDefault="00430E97" w:rsidP="00430E97">
      <w:pPr>
        <w:spacing w:line="20" w:lineRule="atLeast"/>
        <w:jc w:val="both"/>
        <w:rPr>
          <w:color w:val="000000"/>
          <w:sz w:val="24"/>
          <w:szCs w:val="24"/>
        </w:rPr>
      </w:pPr>
      <w:r w:rsidRPr="00430E97">
        <w:rPr>
          <w:color w:val="000000"/>
          <w:sz w:val="24"/>
          <w:szCs w:val="24"/>
        </w:rPr>
        <w:t>- развитие системы профессионального образования;</w:t>
      </w:r>
    </w:p>
    <w:p w:rsidR="001257BA" w:rsidRPr="00D833CD" w:rsidRDefault="001257BA" w:rsidP="00A1085A">
      <w:pPr>
        <w:spacing w:line="20" w:lineRule="atLeast"/>
        <w:ind w:left="-567" w:firstLine="708"/>
        <w:jc w:val="both"/>
        <w:rPr>
          <w:b/>
          <w:sz w:val="24"/>
          <w:szCs w:val="24"/>
        </w:rPr>
      </w:pPr>
    </w:p>
    <w:p w:rsidR="001257BA" w:rsidRPr="00430E97" w:rsidRDefault="00430E97" w:rsidP="00430E97">
      <w:pPr>
        <w:spacing w:line="20" w:lineRule="atLeast"/>
        <w:jc w:val="both"/>
        <w:rPr>
          <w:color w:val="FF0000"/>
          <w:sz w:val="24"/>
          <w:szCs w:val="24"/>
        </w:rPr>
      </w:pPr>
      <w:r w:rsidRPr="00430E97">
        <w:rPr>
          <w:color w:val="FF0000"/>
          <w:sz w:val="24"/>
          <w:szCs w:val="24"/>
        </w:rPr>
        <w:t xml:space="preserve">Информационно-аналитический обзор обращений граджан и организаций в Министерстве за 2022 год подготовлен и размещен на сайте Министерства </w:t>
      </w:r>
    </w:p>
    <w:p w:rsidR="00241EF9" w:rsidRPr="00430E97" w:rsidRDefault="00241EF9" w:rsidP="00A1085A">
      <w:pPr>
        <w:spacing w:line="20" w:lineRule="atLeast"/>
        <w:ind w:left="-567"/>
        <w:jc w:val="both"/>
        <w:rPr>
          <w:sz w:val="24"/>
          <w:szCs w:val="24"/>
        </w:rPr>
      </w:pPr>
    </w:p>
    <w:p w:rsidR="002167BC" w:rsidRPr="00D833CD" w:rsidRDefault="00F45DEE" w:rsidP="00A1085A">
      <w:pPr>
        <w:widowControl w:val="0"/>
        <w:ind w:left="-567" w:firstLine="708"/>
        <w:contextualSpacing/>
        <w:jc w:val="both"/>
        <w:rPr>
          <w:b/>
          <w:sz w:val="24"/>
          <w:szCs w:val="24"/>
          <w:u w:val="single"/>
        </w:rPr>
      </w:pPr>
      <w:r w:rsidRPr="00D833CD">
        <w:rPr>
          <w:b/>
          <w:sz w:val="24"/>
          <w:szCs w:val="24"/>
          <w:u w:val="single"/>
        </w:rPr>
        <w:t>Задачи</w:t>
      </w:r>
      <w:r w:rsidR="00391295" w:rsidRPr="00D833CD">
        <w:rPr>
          <w:b/>
          <w:sz w:val="24"/>
          <w:szCs w:val="24"/>
          <w:u w:val="single"/>
        </w:rPr>
        <w:t xml:space="preserve"> на 202</w:t>
      </w:r>
      <w:r w:rsidR="001257BA" w:rsidRPr="00D833CD">
        <w:rPr>
          <w:b/>
          <w:sz w:val="24"/>
          <w:szCs w:val="24"/>
          <w:u w:val="single"/>
        </w:rPr>
        <w:t>3</w:t>
      </w:r>
      <w:r w:rsidR="002167BC" w:rsidRPr="00D833CD">
        <w:rPr>
          <w:b/>
          <w:sz w:val="24"/>
          <w:szCs w:val="24"/>
          <w:u w:val="single"/>
        </w:rPr>
        <w:t xml:space="preserve"> год </w:t>
      </w:r>
    </w:p>
    <w:p w:rsidR="002A7763" w:rsidRPr="00D833CD" w:rsidRDefault="002A7763" w:rsidP="00A1085A">
      <w:pPr>
        <w:widowControl w:val="0"/>
        <w:ind w:left="-567" w:firstLine="709"/>
        <w:contextualSpacing/>
        <w:jc w:val="both"/>
        <w:rPr>
          <w:b/>
          <w:sz w:val="24"/>
          <w:szCs w:val="24"/>
        </w:rPr>
      </w:pPr>
      <w:r w:rsidRPr="00D833CD">
        <w:rPr>
          <w:b/>
          <w:sz w:val="24"/>
          <w:szCs w:val="24"/>
        </w:rPr>
        <w:t>В части осуществления переданных полномочий Российской Федерации в сфере образования:</w:t>
      </w:r>
    </w:p>
    <w:p w:rsidR="00275AA2" w:rsidRPr="00D833CD" w:rsidRDefault="00275AA2" w:rsidP="005F4B5E">
      <w:pPr>
        <w:ind w:firstLine="708"/>
        <w:jc w:val="both"/>
        <w:rPr>
          <w:rFonts w:eastAsia="Calibri"/>
          <w:sz w:val="24"/>
          <w:szCs w:val="24"/>
        </w:rPr>
      </w:pPr>
      <w:r w:rsidRPr="00D833CD">
        <w:rPr>
          <w:rFonts w:eastAsia="Calibri"/>
          <w:sz w:val="24"/>
          <w:szCs w:val="24"/>
        </w:rPr>
        <w:t>Реализация мероприятий, предусмотренных планом Программы профилактики рисков причинения вреда (ущерба) охраняемым законом ценностям по региональному государственному контролю (надзору)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 на 2023 год.</w:t>
      </w:r>
    </w:p>
    <w:p w:rsidR="00275AA2" w:rsidRPr="00D833CD" w:rsidRDefault="00275AA2" w:rsidP="005F4B5E">
      <w:pPr>
        <w:ind w:firstLine="708"/>
        <w:jc w:val="both"/>
        <w:rPr>
          <w:rFonts w:eastAsia="Calibri"/>
          <w:sz w:val="24"/>
          <w:szCs w:val="24"/>
        </w:rPr>
      </w:pPr>
      <w:r w:rsidRPr="00D833CD">
        <w:rPr>
          <w:rFonts w:eastAsia="Calibri"/>
          <w:sz w:val="24"/>
          <w:szCs w:val="24"/>
        </w:rPr>
        <w:t xml:space="preserve">Апробация применения инструментов ТОР КНД при размещении сведений </w:t>
      </w:r>
      <w:r w:rsidRPr="00D833CD">
        <w:rPr>
          <w:rFonts w:eastAsia="Calibri"/>
          <w:sz w:val="24"/>
          <w:szCs w:val="24"/>
        </w:rPr>
        <w:br/>
        <w:t xml:space="preserve">о профилактических мероприятиях в ЕРКНМ </w:t>
      </w:r>
    </w:p>
    <w:p w:rsidR="005D2E7E" w:rsidRPr="00D833CD" w:rsidRDefault="005D2E7E" w:rsidP="005F4B5E">
      <w:pPr>
        <w:ind w:firstLine="708"/>
        <w:jc w:val="both"/>
        <w:rPr>
          <w:sz w:val="24"/>
          <w:szCs w:val="24"/>
        </w:rPr>
      </w:pPr>
      <w:r w:rsidRPr="00D833CD">
        <w:rPr>
          <w:sz w:val="24"/>
          <w:szCs w:val="24"/>
        </w:rPr>
        <w:t>Проведение не менее чем в 30% организаций процедуры НОКО.</w:t>
      </w:r>
    </w:p>
    <w:p w:rsidR="005D2E7E" w:rsidRPr="00D833CD" w:rsidRDefault="005D2E7E" w:rsidP="005F4B5E">
      <w:pPr>
        <w:ind w:firstLine="708"/>
        <w:jc w:val="both"/>
        <w:rPr>
          <w:sz w:val="24"/>
          <w:szCs w:val="24"/>
        </w:rPr>
      </w:pPr>
      <w:r w:rsidRPr="00D833CD">
        <w:rPr>
          <w:sz w:val="24"/>
          <w:szCs w:val="24"/>
        </w:rPr>
        <w:t>Обеспечение достоверности, полноты и своевременности размещения сведений на официальном сайте bus.gov.ru.</w:t>
      </w:r>
    </w:p>
    <w:p w:rsidR="005D2E7E" w:rsidRPr="00D833CD" w:rsidRDefault="005D2E7E" w:rsidP="005F4B5E">
      <w:pPr>
        <w:ind w:firstLine="141"/>
        <w:jc w:val="both"/>
        <w:rPr>
          <w:sz w:val="24"/>
          <w:szCs w:val="24"/>
        </w:rPr>
      </w:pPr>
      <w:r w:rsidRPr="00D833CD">
        <w:rPr>
          <w:sz w:val="24"/>
          <w:szCs w:val="24"/>
        </w:rPr>
        <w:t xml:space="preserve">Реализация плановых мероприятий по устранению недостатков, выявленных </w:t>
      </w:r>
      <w:r w:rsidRPr="00D833CD">
        <w:rPr>
          <w:sz w:val="24"/>
          <w:szCs w:val="24"/>
        </w:rPr>
        <w:br/>
        <w:t xml:space="preserve">в отчетном периоде. </w:t>
      </w:r>
    </w:p>
    <w:p w:rsidR="008B0D24" w:rsidRPr="00D833CD" w:rsidRDefault="008B0D24" w:rsidP="008B0D24">
      <w:pPr>
        <w:widowControl w:val="0"/>
        <w:ind w:left="-567" w:firstLine="709"/>
        <w:contextualSpacing/>
        <w:jc w:val="both"/>
        <w:rPr>
          <w:b/>
          <w:sz w:val="24"/>
          <w:szCs w:val="24"/>
        </w:rPr>
      </w:pPr>
    </w:p>
    <w:p w:rsidR="008B0D24" w:rsidRPr="00D833CD" w:rsidRDefault="008B0D24" w:rsidP="008B0D24">
      <w:pPr>
        <w:widowControl w:val="0"/>
        <w:tabs>
          <w:tab w:val="left" w:pos="993"/>
          <w:tab w:val="num" w:pos="1260"/>
        </w:tabs>
        <w:suppressAutoHyphens/>
        <w:ind w:left="-567"/>
        <w:contextualSpacing/>
        <w:jc w:val="both"/>
        <w:rPr>
          <w:b/>
          <w:sz w:val="24"/>
          <w:szCs w:val="24"/>
        </w:rPr>
      </w:pPr>
      <w:r w:rsidRPr="00D833CD">
        <w:rPr>
          <w:b/>
          <w:bCs/>
          <w:sz w:val="24"/>
          <w:szCs w:val="24"/>
        </w:rPr>
        <w:t xml:space="preserve">В части </w:t>
      </w:r>
      <w:r w:rsidRPr="00D833CD">
        <w:rPr>
          <w:b/>
          <w:sz w:val="24"/>
          <w:szCs w:val="24"/>
        </w:rPr>
        <w:t>дошкольного образования:</w:t>
      </w:r>
    </w:p>
    <w:p w:rsidR="008B0D24" w:rsidRPr="00D833CD" w:rsidRDefault="008B0D24" w:rsidP="008B0D24">
      <w:pPr>
        <w:ind w:left="-567" w:firstLine="708"/>
        <w:jc w:val="both"/>
        <w:rPr>
          <w:sz w:val="24"/>
          <w:szCs w:val="24"/>
        </w:rPr>
      </w:pPr>
      <w:r w:rsidRPr="00D833CD">
        <w:rPr>
          <w:sz w:val="24"/>
          <w:szCs w:val="24"/>
        </w:rPr>
        <w:t xml:space="preserve"> Обеспечение 100% доступности дошкольного образования для детей в возрасте от 3 до 7 лет.</w:t>
      </w:r>
    </w:p>
    <w:p w:rsidR="008B0D24" w:rsidRPr="00D833CD" w:rsidRDefault="008B0D24" w:rsidP="008B0D24">
      <w:pPr>
        <w:ind w:left="-567" w:firstLine="708"/>
        <w:jc w:val="both"/>
        <w:rPr>
          <w:sz w:val="24"/>
          <w:szCs w:val="24"/>
        </w:rPr>
      </w:pPr>
      <w:r w:rsidRPr="00D833CD">
        <w:rPr>
          <w:sz w:val="24"/>
          <w:szCs w:val="24"/>
        </w:rPr>
        <w:t xml:space="preserve">Обеспечение 100% доступности дошкольного образования для детей в возрасте от 1,5 до 3 лет. </w:t>
      </w:r>
    </w:p>
    <w:p w:rsidR="008B0D24" w:rsidRPr="00D833CD" w:rsidRDefault="008B0D24" w:rsidP="008B0D24">
      <w:pPr>
        <w:ind w:left="-567" w:firstLine="708"/>
        <w:jc w:val="both"/>
        <w:rPr>
          <w:sz w:val="24"/>
          <w:szCs w:val="24"/>
        </w:rPr>
      </w:pPr>
      <w:r w:rsidRPr="00D833CD">
        <w:rPr>
          <w:sz w:val="24"/>
          <w:szCs w:val="24"/>
        </w:rPr>
        <w:t xml:space="preserve"> Создание условий для развития вариативных форм образования детей в возрасте до 3 лет:</w:t>
      </w:r>
    </w:p>
    <w:p w:rsidR="008B0D24" w:rsidRPr="00D833CD" w:rsidRDefault="008B0D24" w:rsidP="008B0D24">
      <w:pPr>
        <w:ind w:left="-567" w:firstLine="708"/>
        <w:jc w:val="both"/>
        <w:rPr>
          <w:sz w:val="24"/>
          <w:szCs w:val="24"/>
        </w:rPr>
      </w:pPr>
      <w:r w:rsidRPr="00D833CD">
        <w:rPr>
          <w:sz w:val="24"/>
          <w:szCs w:val="24"/>
        </w:rPr>
        <w:t>– создание дополнительных мест для детей в возрасте до трёх лет в организациях частной формы собственности и у индивидуальных предпринимателей, осуществляющих образовательную деятельность по образовательным программам дошкольного образования, а также присмотр и уход за детьми.</w:t>
      </w:r>
    </w:p>
    <w:p w:rsidR="008B0D24" w:rsidRPr="00D833CD" w:rsidRDefault="008B0D24" w:rsidP="008B0D24">
      <w:pPr>
        <w:ind w:left="-567" w:firstLine="708"/>
        <w:jc w:val="both"/>
        <w:rPr>
          <w:sz w:val="24"/>
          <w:szCs w:val="24"/>
        </w:rPr>
      </w:pPr>
      <w:r w:rsidRPr="00D833CD">
        <w:rPr>
          <w:sz w:val="24"/>
          <w:szCs w:val="24"/>
        </w:rPr>
        <w:t xml:space="preserve"> Повышение качества дошкольного образования: </w:t>
      </w:r>
    </w:p>
    <w:p w:rsidR="008B0D24" w:rsidRPr="00D833CD" w:rsidRDefault="008B0D24" w:rsidP="008B0D24">
      <w:pPr>
        <w:ind w:left="-567" w:firstLine="708"/>
        <w:jc w:val="both"/>
        <w:rPr>
          <w:sz w:val="24"/>
          <w:szCs w:val="24"/>
        </w:rPr>
      </w:pPr>
      <w:r w:rsidRPr="00D833CD">
        <w:rPr>
          <w:sz w:val="24"/>
          <w:szCs w:val="24"/>
        </w:rPr>
        <w:t>– сопровождение реализации ФГОС дошкольного образования посредством функционирования стажировочных площадок на территории Ульяновской области.</w:t>
      </w:r>
    </w:p>
    <w:p w:rsidR="008B0D24" w:rsidRPr="00D833CD" w:rsidRDefault="008B0D24" w:rsidP="008B0D24">
      <w:pPr>
        <w:ind w:left="-567" w:firstLine="708"/>
        <w:jc w:val="both"/>
        <w:rPr>
          <w:bCs/>
          <w:sz w:val="24"/>
          <w:szCs w:val="24"/>
        </w:rPr>
      </w:pPr>
      <w:r w:rsidRPr="00D833CD">
        <w:rPr>
          <w:sz w:val="24"/>
          <w:szCs w:val="24"/>
        </w:rPr>
        <w:t>5. Внедрение системы оценки качества дошкольного образования</w:t>
      </w:r>
    </w:p>
    <w:p w:rsidR="008B0D24" w:rsidRPr="00D833CD" w:rsidRDefault="008B0D24" w:rsidP="008B0D24">
      <w:pPr>
        <w:widowControl w:val="0"/>
        <w:ind w:left="-567" w:firstLine="709"/>
        <w:contextualSpacing/>
        <w:jc w:val="both"/>
        <w:rPr>
          <w:b/>
          <w:bCs/>
          <w:sz w:val="24"/>
          <w:szCs w:val="24"/>
        </w:rPr>
      </w:pPr>
      <w:r w:rsidRPr="00D833CD">
        <w:rPr>
          <w:b/>
          <w:bCs/>
          <w:sz w:val="24"/>
          <w:szCs w:val="24"/>
        </w:rPr>
        <w:t>В части общего образования:</w:t>
      </w:r>
    </w:p>
    <w:p w:rsidR="008B0D24" w:rsidRPr="00D833CD" w:rsidRDefault="008B0D24" w:rsidP="008B0D24">
      <w:pPr>
        <w:widowControl w:val="0"/>
        <w:ind w:left="-567" w:firstLine="709"/>
        <w:contextualSpacing/>
        <w:jc w:val="both"/>
        <w:rPr>
          <w:sz w:val="24"/>
          <w:szCs w:val="24"/>
        </w:rPr>
      </w:pPr>
      <w:r w:rsidRPr="00D833CD">
        <w:rPr>
          <w:sz w:val="24"/>
          <w:szCs w:val="24"/>
        </w:rPr>
        <w:tab/>
        <w:t>Создание 38 Центров образования естественно-научной и технологической направленностей «Точка роста» в общеобразовательных организациях, расположенных в сельской местности и малых городах в рамках регионального проекта «Современная школа» национального проекта «Образование».</w:t>
      </w:r>
    </w:p>
    <w:p w:rsidR="008B0D24" w:rsidRPr="00D833CD" w:rsidRDefault="008B0D24" w:rsidP="008B0D24">
      <w:pPr>
        <w:widowControl w:val="0"/>
        <w:ind w:left="-567" w:firstLine="709"/>
        <w:contextualSpacing/>
        <w:jc w:val="both"/>
        <w:rPr>
          <w:sz w:val="24"/>
          <w:szCs w:val="24"/>
        </w:rPr>
      </w:pPr>
      <w:r w:rsidRPr="00D833CD">
        <w:rPr>
          <w:sz w:val="24"/>
          <w:szCs w:val="24"/>
        </w:rPr>
        <w:t xml:space="preserve"> Строительство общеобразовательной организации (в рамках двухгодичного контракта) и реализация мероприятий в рамках государственной программы Ульяновской области по </w:t>
      </w:r>
      <w:r w:rsidRPr="00D833CD">
        <w:rPr>
          <w:sz w:val="24"/>
          <w:szCs w:val="24"/>
        </w:rPr>
        <w:lastRenderedPageBreak/>
        <w:t>модернизации системы образования.</w:t>
      </w:r>
    </w:p>
    <w:p w:rsidR="008B0D24" w:rsidRPr="00D833CD" w:rsidRDefault="008B0D24" w:rsidP="008B0D24">
      <w:pPr>
        <w:pStyle w:val="20"/>
        <w:shd w:val="clear" w:color="auto" w:fill="FFFFFF"/>
        <w:spacing w:before="0" w:after="0"/>
        <w:ind w:left="-567" w:firstLine="709"/>
        <w:jc w:val="both"/>
        <w:rPr>
          <w:rFonts w:ascii="Times New Roman" w:hAnsi="Times New Roman" w:cs="Times New Roman"/>
          <w:b w:val="0"/>
          <w:bCs w:val="0"/>
          <w:i w:val="0"/>
          <w:sz w:val="24"/>
          <w:szCs w:val="24"/>
        </w:rPr>
      </w:pPr>
      <w:r w:rsidRPr="00D833CD">
        <w:rPr>
          <w:rFonts w:ascii="Times New Roman" w:hAnsi="Times New Roman" w:cs="Times New Roman"/>
          <w:b w:val="0"/>
          <w:i w:val="0"/>
          <w:sz w:val="24"/>
          <w:szCs w:val="24"/>
        </w:rPr>
        <w:t xml:space="preserve"> Оснащение образовательных организаций, реализующих адаптированные основные общеобразовательные программы современным оборудованием в рамках регионального проекта «Современная школа» национального проекта «Образование» (ОГКУ «Школа для обучающихся с ограниченными возможностями здоровья № 11 города Димитровграда», ОГКУ «</w:t>
      </w:r>
      <w:r w:rsidRPr="00D833CD">
        <w:rPr>
          <w:rFonts w:ascii="Times New Roman" w:hAnsi="Times New Roman" w:cs="Times New Roman"/>
          <w:b w:val="0"/>
          <w:i w:val="0"/>
          <w:sz w:val="24"/>
          <w:szCs w:val="24"/>
          <w:shd w:val="clear" w:color="auto" w:fill="FFFFFF"/>
        </w:rPr>
        <w:t>Школа-интернат для обучающихся с ограниченными возможностями здоровья № 26»,</w:t>
      </w:r>
      <w:r w:rsidRPr="00D833CD">
        <w:rPr>
          <w:rFonts w:ascii="Times New Roman" w:hAnsi="Times New Roman" w:cs="Times New Roman"/>
          <w:b w:val="0"/>
          <w:bCs w:val="0"/>
          <w:i w:val="0"/>
          <w:sz w:val="24"/>
          <w:szCs w:val="24"/>
        </w:rPr>
        <w:t xml:space="preserve"> </w:t>
      </w:r>
      <w:r w:rsidRPr="00D833CD">
        <w:rPr>
          <w:rFonts w:ascii="Times New Roman" w:hAnsi="Times New Roman" w:cs="Times New Roman"/>
          <w:b w:val="0"/>
          <w:i w:val="0"/>
          <w:sz w:val="24"/>
          <w:szCs w:val="24"/>
          <w:shd w:val="clear" w:color="auto" w:fill="FFFFFF"/>
        </w:rPr>
        <w:t>ОГКУ «Школа-интернат для обучающихся с ограниченными возможностями здоровья № 92»</w:t>
      </w:r>
      <w:r w:rsidRPr="00D833CD">
        <w:rPr>
          <w:rFonts w:ascii="Times New Roman" w:hAnsi="Times New Roman" w:cs="Times New Roman"/>
          <w:b w:val="0"/>
          <w:i w:val="0"/>
          <w:sz w:val="24"/>
          <w:szCs w:val="24"/>
        </w:rPr>
        <w:t xml:space="preserve">). </w:t>
      </w:r>
    </w:p>
    <w:p w:rsidR="008B0D24" w:rsidRPr="00D833CD" w:rsidRDefault="008B0D24" w:rsidP="005F4B5E">
      <w:pPr>
        <w:widowControl w:val="0"/>
        <w:contextualSpacing/>
        <w:jc w:val="both"/>
        <w:rPr>
          <w:sz w:val="24"/>
          <w:szCs w:val="24"/>
        </w:rPr>
      </w:pPr>
      <w:r w:rsidRPr="00D833CD">
        <w:rPr>
          <w:sz w:val="24"/>
          <w:szCs w:val="24"/>
        </w:rPr>
        <w:t xml:space="preserve"> Реализация комплекса мер по повышению качества общего образования:</w:t>
      </w:r>
    </w:p>
    <w:p w:rsidR="008B0D24" w:rsidRPr="00D833CD" w:rsidRDefault="008B0D24" w:rsidP="008B0D24">
      <w:pPr>
        <w:widowControl w:val="0"/>
        <w:ind w:left="-567" w:firstLine="709"/>
        <w:contextualSpacing/>
        <w:jc w:val="both"/>
        <w:rPr>
          <w:sz w:val="24"/>
          <w:szCs w:val="24"/>
        </w:rPr>
      </w:pPr>
      <w:r w:rsidRPr="00D833CD">
        <w:rPr>
          <w:sz w:val="24"/>
          <w:szCs w:val="24"/>
        </w:rPr>
        <w:t xml:space="preserve"> – введение ФГОС начального общего, основного общего, среднего общего  образования с 1 сентября 2023 года в штатном режиме;</w:t>
      </w:r>
    </w:p>
    <w:p w:rsidR="008B0D24" w:rsidRPr="00D833CD" w:rsidRDefault="008B0D24" w:rsidP="008B0D24">
      <w:pPr>
        <w:widowControl w:val="0"/>
        <w:ind w:left="-567" w:firstLine="709"/>
        <w:contextualSpacing/>
        <w:jc w:val="both"/>
        <w:rPr>
          <w:sz w:val="24"/>
          <w:szCs w:val="24"/>
        </w:rPr>
      </w:pPr>
      <w:r w:rsidRPr="00D833CD">
        <w:rPr>
          <w:sz w:val="24"/>
          <w:szCs w:val="24"/>
        </w:rPr>
        <w:t xml:space="preserve">–формирование региональных/муниципальных механизмов повышения качества образования в школах с низкими результатами обучения и/или школами, функционирующими в неблагоприятных социальных условиях, в том числе сопровождение федерального проекта «500+» по оказанию адресной методической помощи школам с низкими образовательными результатами. </w:t>
      </w:r>
    </w:p>
    <w:p w:rsidR="009D3E7D" w:rsidRPr="00D833CD" w:rsidRDefault="008377F5" w:rsidP="009D3E7D">
      <w:pPr>
        <w:widowControl w:val="0"/>
        <w:ind w:left="-567" w:firstLine="709"/>
        <w:contextualSpacing/>
        <w:rPr>
          <w:b/>
          <w:sz w:val="24"/>
          <w:szCs w:val="24"/>
        </w:rPr>
      </w:pPr>
      <w:r w:rsidRPr="00D833CD">
        <w:rPr>
          <w:b/>
          <w:sz w:val="24"/>
          <w:szCs w:val="24"/>
        </w:rPr>
        <w:t>Задачи в сфере воспитания:</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Задачи: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 Создание и развитие воспитательной среды:</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создание школьных музеев, театров, детских общественных объединений, центров детских инициатив в образовательных организациях, расположенных на территории Ульяновской области.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 Реализация федерального проекта «Патриотическое воспитание граждан Российской Федерации» на территории Ульяновской области: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ab/>
        <w:t>– проведение мероприятий в рамках реализации результата «Обеспечено увеличение численности детей и молодёжи в возрасте до 35 лет, вовлеченных</w:t>
      </w:r>
      <w:r w:rsidR="00430E97">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 xml:space="preserve">в социально активную деятельность через увеличение охвата патриотическими проектами», 72 тыс. чел.; </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ab/>
        <w:t>– проведение мероприятий в рамках результата «Создание условий</w:t>
      </w:r>
      <w:r w:rsidRPr="00B46527">
        <w:rPr>
          <w:rFonts w:ascii="PT Astra Serif" w:eastAsia="PT Astra Serif" w:hAnsi="PT Astra Serif" w:cs="PT Astra Serif"/>
          <w:sz w:val="24"/>
          <w:szCs w:val="24"/>
        </w:rPr>
        <w:br/>
        <w:t>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детейи молодёжи», 6 тыс. чел. (нарастающим итогом).</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3. Увеличение количества постоянных членов Всероссийского военно-патриотического общественного движения «Юнармия», до 9200 человек:</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ab/>
        <w:t>– проведение и участие в акциях, конкурсах, конференциях, проектах, направленных на патриотическое воспитание молодого поколения, приобщение юношей и девушек к истории Отечества.</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4. Формирование позитивного воспитательного контента:</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участия обучающихся в мероприятиях регионального, всероссийского, международного уровней.</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5. Проведение не менее 12 региональных мероприятий</w:t>
      </w:r>
      <w:r w:rsidR="005F4B5E">
        <w:rPr>
          <w:rFonts w:ascii="PT Astra Serif" w:eastAsia="PT Astra Serif" w:hAnsi="PT Astra Serif" w:cs="PT Astra Serif"/>
          <w:sz w:val="24"/>
          <w:szCs w:val="24"/>
        </w:rPr>
        <w:t xml:space="preserve"> </w:t>
      </w:r>
      <w:r w:rsidRPr="00B46527">
        <w:rPr>
          <w:rFonts w:ascii="PT Astra Serif" w:eastAsia="PT Astra Serif" w:hAnsi="PT Astra Serif" w:cs="PT Astra Serif"/>
          <w:sz w:val="24"/>
          <w:szCs w:val="24"/>
        </w:rPr>
        <w:t>по просвещению родителей в вопросах семейного воспитания, вовлечения семей в воспитательный процесс в образовательных организациях Ульяновской области.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6.</w:t>
      </w:r>
      <w:r w:rsidRPr="00B46527">
        <w:rPr>
          <w:rFonts w:ascii="PT Astra Serif" w:eastAsia="PT Astra Serif" w:hAnsi="PT Astra Serif" w:cs="PT Astra Serif"/>
          <w:sz w:val="24"/>
          <w:szCs w:val="24"/>
        </w:rPr>
        <w:tab/>
        <w:t>Межведомственное взаимодействие.</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Экспертные сообщества:</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1. Коллегия Министерства просвещения и воспитания Ульяновской области.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2. Общественный совет по вопросам образования Министерства просвещения и воспитания Ульяновской области.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3. Ульяновская региональная общественная организация помощи родителям и детям «Совет родителей».</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4. Региональный штаб Всероссийского детско-юношеского военно-патриотического общественного движения «Юнармия».</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 xml:space="preserve">5. Региональный ресурсный центр советников директоров по воспитанию и </w:t>
      </w:r>
      <w:r w:rsidRPr="00B46527">
        <w:rPr>
          <w:rFonts w:ascii="PT Astra Serif" w:eastAsia="PT Astra Serif" w:hAnsi="PT Astra Serif" w:cs="PT Astra Serif"/>
          <w:sz w:val="24"/>
          <w:szCs w:val="24"/>
        </w:rPr>
        <w:lastRenderedPageBreak/>
        <w:t>взаимодействию с детскими общественными движениями.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6. Штаб родительского контроля при Министерстве просвещения</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и воспитания Ульяновской области.</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7. Родительский совет при Министерстве просвещения</w:t>
      </w:r>
    </w:p>
    <w:p w:rsidR="00C0617F" w:rsidRPr="00B46527" w:rsidRDefault="00C0617F" w:rsidP="00C0617F">
      <w:pPr>
        <w:widowControl w:val="0"/>
        <w:ind w:firstLine="680"/>
        <w:jc w:val="both"/>
        <w:rPr>
          <w:rFonts w:ascii="PT Astra Serif" w:eastAsia="PT Astra Serif" w:hAnsi="PT Astra Serif" w:cs="PT Astra Serif"/>
          <w:sz w:val="24"/>
          <w:szCs w:val="24"/>
        </w:rPr>
      </w:pPr>
      <w:r w:rsidRPr="00B46527">
        <w:rPr>
          <w:rFonts w:ascii="PT Astra Serif" w:eastAsia="PT Astra Serif" w:hAnsi="PT Astra Serif" w:cs="PT Astra Serif"/>
          <w:sz w:val="24"/>
          <w:szCs w:val="24"/>
        </w:rPr>
        <w:t>и воспитания Ульяновской области.</w:t>
      </w:r>
    </w:p>
    <w:p w:rsidR="00912C93" w:rsidRPr="00F75293" w:rsidRDefault="00912C93" w:rsidP="00370CFE">
      <w:pPr>
        <w:pStyle w:val="aa"/>
        <w:widowControl w:val="0"/>
        <w:shd w:val="clear" w:color="auto" w:fill="FFFFFF"/>
        <w:spacing w:before="0" w:after="0"/>
        <w:ind w:left="-567"/>
        <w:contextualSpacing/>
        <w:rPr>
          <w:b/>
        </w:rPr>
      </w:pPr>
      <w:r w:rsidRPr="00F75293">
        <w:rPr>
          <w:b/>
        </w:rPr>
        <w:t>В части развития среднего профессионального образования:</w:t>
      </w:r>
    </w:p>
    <w:p w:rsidR="00E248A7" w:rsidRPr="00F75293" w:rsidRDefault="00E248A7" w:rsidP="00430E97">
      <w:pPr>
        <w:spacing w:line="20" w:lineRule="atLeast"/>
        <w:ind w:left="-567" w:firstLine="567"/>
        <w:jc w:val="both"/>
        <w:rPr>
          <w:color w:val="000000"/>
          <w:sz w:val="24"/>
          <w:szCs w:val="24"/>
        </w:rPr>
      </w:pPr>
      <w:r w:rsidRPr="00F75293">
        <w:rPr>
          <w:color w:val="000000"/>
          <w:sz w:val="24"/>
          <w:szCs w:val="24"/>
        </w:rPr>
        <w:t>Открытие образовательно-производственного кластера в отрасли «Сельское хозяйство».</w:t>
      </w:r>
    </w:p>
    <w:p w:rsidR="00E248A7" w:rsidRPr="00F75293" w:rsidRDefault="00E248A7" w:rsidP="00430E97">
      <w:pPr>
        <w:spacing w:line="20" w:lineRule="atLeast"/>
        <w:ind w:left="-567" w:firstLine="567"/>
        <w:jc w:val="both"/>
        <w:rPr>
          <w:color w:val="000000"/>
          <w:sz w:val="24"/>
          <w:szCs w:val="24"/>
        </w:rPr>
      </w:pPr>
      <w:r w:rsidRPr="00F75293">
        <w:rPr>
          <w:color w:val="000000"/>
          <w:sz w:val="24"/>
          <w:szCs w:val="24"/>
        </w:rPr>
        <w:t>Развитие образовательно-производственного кластера в отрасли «Авиастроение».</w:t>
      </w:r>
    </w:p>
    <w:p w:rsidR="00E248A7" w:rsidRPr="00F75293" w:rsidRDefault="00E248A7" w:rsidP="00430E97">
      <w:pPr>
        <w:spacing w:line="20" w:lineRule="atLeast"/>
        <w:ind w:left="-567" w:firstLine="567"/>
        <w:jc w:val="both"/>
        <w:rPr>
          <w:color w:val="000000"/>
          <w:sz w:val="24"/>
          <w:szCs w:val="24"/>
        </w:rPr>
      </w:pPr>
      <w:r w:rsidRPr="00F75293">
        <w:rPr>
          <w:color w:val="000000"/>
          <w:sz w:val="24"/>
          <w:szCs w:val="24"/>
        </w:rPr>
        <w:t>Участие в конкурсном отборе на создание образовательно-производственного кластера в отрасли «Машиностроение».</w:t>
      </w:r>
    </w:p>
    <w:p w:rsidR="00E248A7" w:rsidRPr="00430E97" w:rsidRDefault="00E248A7" w:rsidP="00430E97">
      <w:pPr>
        <w:spacing w:line="20" w:lineRule="atLeast"/>
        <w:ind w:left="-567" w:firstLine="567"/>
        <w:jc w:val="both"/>
        <w:rPr>
          <w:color w:val="000000"/>
          <w:sz w:val="24"/>
          <w:szCs w:val="24"/>
        </w:rPr>
      </w:pPr>
      <w:r w:rsidRPr="00430E97">
        <w:rPr>
          <w:color w:val="000000"/>
          <w:sz w:val="24"/>
          <w:szCs w:val="24"/>
        </w:rPr>
        <w:t>Переформатирование кадрового обеспечения воспитаельной работы в профессиональных образовательных организациях.</w:t>
      </w:r>
    </w:p>
    <w:p w:rsidR="00C57443" w:rsidRPr="00F75293" w:rsidRDefault="00E248A7" w:rsidP="00430E97">
      <w:pPr>
        <w:spacing w:line="20" w:lineRule="atLeast"/>
        <w:ind w:left="-567" w:firstLine="567"/>
        <w:jc w:val="both"/>
        <w:rPr>
          <w:rFonts w:ascii="PT Astra Serif" w:hAnsi="PT Astra Serif"/>
          <w:sz w:val="24"/>
          <w:szCs w:val="24"/>
        </w:rPr>
      </w:pPr>
      <w:r w:rsidRPr="00430E97">
        <w:rPr>
          <w:rFonts w:ascii="PT Astra Serif" w:hAnsi="PT Astra Serif"/>
          <w:sz w:val="24"/>
          <w:szCs w:val="24"/>
        </w:rPr>
        <w:t>Внедрение методик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p w:rsidR="00140CA0" w:rsidRPr="00F75293" w:rsidRDefault="00140CA0" w:rsidP="00A1085A">
      <w:pPr>
        <w:pStyle w:val="aff1"/>
        <w:ind w:left="-567" w:firstLine="708"/>
        <w:jc w:val="both"/>
        <w:rPr>
          <w:b/>
          <w:shd w:val="clear" w:color="auto" w:fill="FFFFFF"/>
        </w:rPr>
      </w:pPr>
      <w:r w:rsidRPr="00F75293">
        <w:rPr>
          <w:b/>
          <w:shd w:val="clear" w:color="auto" w:fill="FFFFFF"/>
        </w:rPr>
        <w:t>Основные задачи по подготовке и проведению детск</w:t>
      </w:r>
      <w:r w:rsidR="001257BA" w:rsidRPr="00F75293">
        <w:rPr>
          <w:b/>
          <w:shd w:val="clear" w:color="auto" w:fill="FFFFFF"/>
        </w:rPr>
        <w:t>ой оздоровительной кампании 2023</w:t>
      </w:r>
      <w:r w:rsidRPr="00F75293">
        <w:rPr>
          <w:b/>
          <w:shd w:val="clear" w:color="auto" w:fill="FFFFFF"/>
        </w:rPr>
        <w:t xml:space="preserve"> года:</w:t>
      </w:r>
    </w:p>
    <w:p w:rsidR="00767C78" w:rsidRPr="00F75293" w:rsidRDefault="00767C78" w:rsidP="00767C78">
      <w:pPr>
        <w:pStyle w:val="aff1"/>
        <w:ind w:left="-567" w:firstLine="708"/>
        <w:jc w:val="both"/>
        <w:rPr>
          <w:rFonts w:ascii="PT Astra Serif" w:hAnsi="PT Astra Serif"/>
          <w:shd w:val="clear" w:color="auto" w:fill="FFFFFF"/>
        </w:rPr>
      </w:pPr>
      <w:r w:rsidRPr="00F75293">
        <w:rPr>
          <w:rFonts w:ascii="PT Astra Serif" w:hAnsi="PT Astra Serif"/>
          <w:shd w:val="clear" w:color="auto" w:fill="FFFFFF"/>
        </w:rPr>
        <w:t xml:space="preserve">создание условий для обеспечения безопасности жизни и здоровья детей во время их пребывания в организациях отдыха детей и их оздоровления, включая санитарную, пожарную безопасность, антитеррористическую защищенность; </w:t>
      </w:r>
    </w:p>
    <w:p w:rsidR="00767C78" w:rsidRPr="00F75293" w:rsidRDefault="00767C78" w:rsidP="00767C78">
      <w:pPr>
        <w:pStyle w:val="aff1"/>
        <w:ind w:left="-567" w:firstLine="708"/>
        <w:jc w:val="both"/>
        <w:rPr>
          <w:rFonts w:ascii="PT Astra Serif" w:hAnsi="PT Astra Serif"/>
          <w:shd w:val="clear" w:color="auto" w:fill="FFFFFF"/>
        </w:rPr>
      </w:pPr>
      <w:r w:rsidRPr="00F75293">
        <w:rPr>
          <w:rFonts w:ascii="PT Astra Serif" w:hAnsi="PT Astra Serif"/>
          <w:shd w:val="clear" w:color="auto" w:fill="FFFFFF"/>
        </w:rPr>
        <w:t>организация и обеспечение отдыха и оздоровления детей в 2023 году не менее 45% от общей численности детей школьного возраста в лагерях всех типов;</w:t>
      </w:r>
    </w:p>
    <w:p w:rsidR="00767C78" w:rsidRPr="00F75293" w:rsidRDefault="00767C78" w:rsidP="00767C78">
      <w:pPr>
        <w:pStyle w:val="aff1"/>
        <w:ind w:left="-567" w:firstLine="708"/>
        <w:jc w:val="both"/>
        <w:rPr>
          <w:rFonts w:ascii="PT Astra Serif" w:hAnsi="PT Astra Serif"/>
        </w:rPr>
      </w:pPr>
      <w:r w:rsidRPr="00F75293">
        <w:rPr>
          <w:rFonts w:ascii="PT Astra Serif" w:hAnsi="PT Astra Serif"/>
          <w:shd w:val="clear" w:color="auto" w:fill="FFFFFF"/>
        </w:rPr>
        <w:t>усиление воспитательной компоненты детского отдыха, в том чиле реализация программ патриотического воспитания, программ туристско-краеведческой направленности, трудовое воспитание</w:t>
      </w:r>
      <w:r w:rsidRPr="00F75293">
        <w:rPr>
          <w:rFonts w:ascii="PT Astra Serif" w:hAnsi="PT Astra Serif"/>
        </w:rPr>
        <w:t>;</w:t>
      </w:r>
    </w:p>
    <w:p w:rsidR="00767C78" w:rsidRPr="00F75293" w:rsidRDefault="00767C78" w:rsidP="00767C78">
      <w:pPr>
        <w:pStyle w:val="aff1"/>
        <w:ind w:left="-567" w:firstLine="708"/>
        <w:jc w:val="both"/>
        <w:rPr>
          <w:rFonts w:ascii="PT Astra Serif" w:hAnsi="PT Astra Serif"/>
        </w:rPr>
      </w:pPr>
      <w:r w:rsidRPr="00F75293">
        <w:rPr>
          <w:rFonts w:ascii="PT Astra Serif" w:hAnsi="PT Astra Serif"/>
        </w:rPr>
        <w:t>реализация в организациях отдыха детей и их оздоровления программ дополнительного образования;</w:t>
      </w:r>
    </w:p>
    <w:p w:rsidR="00767C78" w:rsidRPr="00F75293" w:rsidRDefault="00767C78" w:rsidP="00767C78">
      <w:pPr>
        <w:pStyle w:val="aff1"/>
        <w:ind w:left="-567" w:firstLine="708"/>
        <w:jc w:val="both"/>
        <w:rPr>
          <w:rFonts w:ascii="PT Astra Serif" w:hAnsi="PT Astra Serif"/>
          <w:shd w:val="clear" w:color="auto" w:fill="FFFFFF"/>
        </w:rPr>
      </w:pPr>
      <w:r w:rsidRPr="00F75293">
        <w:rPr>
          <w:rFonts w:ascii="PT Astra Serif" w:hAnsi="PT Astra Serif"/>
        </w:rPr>
        <w:t>создание условий для отдыха и оздоровления детей-инвалидов и детей с ограниченными возможностями здоровья, в том числе проведение инклюзивных смен;</w:t>
      </w:r>
    </w:p>
    <w:p w:rsidR="00767C78" w:rsidRPr="00F75293" w:rsidRDefault="00767C78" w:rsidP="00767C78">
      <w:pPr>
        <w:pStyle w:val="aff1"/>
        <w:ind w:left="-567" w:firstLine="708"/>
        <w:jc w:val="both"/>
        <w:rPr>
          <w:rFonts w:ascii="PT Astra Serif" w:hAnsi="PT Astra Serif"/>
          <w:shd w:val="clear" w:color="auto" w:fill="FFFFFF"/>
        </w:rPr>
      </w:pPr>
      <w:r w:rsidRPr="00F75293">
        <w:rPr>
          <w:rFonts w:ascii="PT Astra Serif" w:hAnsi="PT Astra Serif"/>
          <w:shd w:val="clear" w:color="auto" w:fill="FFFFFF"/>
        </w:rPr>
        <w:t>обеспечение широкого информационного сопровождения оздоровительной кампании</w:t>
      </w:r>
    </w:p>
    <w:p w:rsidR="007F3DBD" w:rsidRPr="00F75293" w:rsidRDefault="00140CA0" w:rsidP="001257BA">
      <w:pPr>
        <w:pStyle w:val="aff1"/>
        <w:ind w:left="-567" w:firstLine="708"/>
        <w:jc w:val="both"/>
        <w:rPr>
          <w:b/>
        </w:rPr>
      </w:pPr>
      <w:r w:rsidRPr="00F75293">
        <w:rPr>
          <w:shd w:val="clear" w:color="auto" w:fill="FFFFFF"/>
        </w:rPr>
        <w:t xml:space="preserve"> </w:t>
      </w:r>
    </w:p>
    <w:p w:rsidR="00FB18FF" w:rsidRPr="00D833CD" w:rsidRDefault="00FB18FF" w:rsidP="00A1085A">
      <w:pPr>
        <w:keepNext/>
        <w:ind w:left="-567" w:firstLine="567"/>
        <w:contextualSpacing/>
        <w:jc w:val="both"/>
        <w:rPr>
          <w:b/>
          <w:sz w:val="24"/>
          <w:szCs w:val="24"/>
        </w:rPr>
      </w:pPr>
      <w:r w:rsidRPr="00D833CD">
        <w:rPr>
          <w:b/>
          <w:sz w:val="24"/>
          <w:szCs w:val="24"/>
        </w:rPr>
        <w:t>В части кадровой политики</w:t>
      </w:r>
    </w:p>
    <w:p w:rsidR="000C6E7D" w:rsidRPr="00D833CD" w:rsidRDefault="00EA047E" w:rsidP="00884D8E">
      <w:pPr>
        <w:pStyle w:val="af4"/>
        <w:numPr>
          <w:ilvl w:val="0"/>
          <w:numId w:val="6"/>
        </w:numPr>
        <w:jc w:val="both"/>
        <w:rPr>
          <w:rFonts w:cs="Times New Roman"/>
          <w:color w:val="auto"/>
          <w:lang w:val="ru-RU"/>
        </w:rPr>
      </w:pPr>
      <w:r w:rsidRPr="00D833CD">
        <w:rPr>
          <w:rFonts w:cs="Times New Roman"/>
          <w:color w:val="auto"/>
          <w:lang w:val="ru-RU"/>
        </w:rPr>
        <w:t xml:space="preserve">Оказание мер социальной поддержки молодым специалистам </w:t>
      </w:r>
    </w:p>
    <w:p w:rsidR="00EA047E" w:rsidRPr="00D833CD" w:rsidRDefault="00EA047E" w:rsidP="00884D8E">
      <w:pPr>
        <w:pStyle w:val="af4"/>
        <w:numPr>
          <w:ilvl w:val="0"/>
          <w:numId w:val="6"/>
        </w:numPr>
        <w:jc w:val="both"/>
        <w:rPr>
          <w:rFonts w:cs="Times New Roman"/>
          <w:color w:val="auto"/>
          <w:lang w:val="ru-RU"/>
        </w:rPr>
      </w:pPr>
      <w:r w:rsidRPr="00D833CD">
        <w:rPr>
          <w:rFonts w:cs="Times New Roman"/>
          <w:color w:val="auto"/>
          <w:lang w:val="ru-RU"/>
        </w:rPr>
        <w:t>Методическое сопровождение педагогов, принявших участие в программе «Земский учитель».</w:t>
      </w:r>
    </w:p>
    <w:p w:rsidR="007F3DBD" w:rsidRPr="00D833CD" w:rsidRDefault="00EA047E" w:rsidP="00884D8E">
      <w:pPr>
        <w:pStyle w:val="af4"/>
        <w:numPr>
          <w:ilvl w:val="0"/>
          <w:numId w:val="6"/>
        </w:numPr>
        <w:jc w:val="both"/>
        <w:rPr>
          <w:rFonts w:cs="Times New Roman"/>
          <w:bCs/>
          <w:color w:val="auto"/>
          <w:lang w:val="ru-RU"/>
        </w:rPr>
      </w:pPr>
      <w:r w:rsidRPr="00D833CD">
        <w:rPr>
          <w:rFonts w:cs="Times New Roman"/>
          <w:color w:val="auto"/>
          <w:lang w:val="ru-RU"/>
        </w:rPr>
        <w:t xml:space="preserve">Создание системы непрерывного профессионального роста на основе внедрения </w:t>
      </w:r>
    </w:p>
    <w:p w:rsidR="0091158C" w:rsidRPr="00D833CD" w:rsidRDefault="0091158C" w:rsidP="00A1085A">
      <w:pPr>
        <w:widowControl w:val="0"/>
        <w:ind w:left="-567" w:firstLine="708"/>
        <w:contextualSpacing/>
        <w:jc w:val="both"/>
        <w:rPr>
          <w:bCs/>
          <w:sz w:val="24"/>
          <w:szCs w:val="24"/>
        </w:rPr>
      </w:pPr>
    </w:p>
    <w:p w:rsidR="0091158C" w:rsidRPr="00D833CD" w:rsidRDefault="0091158C" w:rsidP="00A1085A">
      <w:pPr>
        <w:widowControl w:val="0"/>
        <w:ind w:left="-567" w:firstLine="708"/>
        <w:contextualSpacing/>
        <w:jc w:val="both"/>
        <w:rPr>
          <w:bCs/>
          <w:sz w:val="24"/>
          <w:szCs w:val="24"/>
        </w:rPr>
      </w:pPr>
    </w:p>
    <w:p w:rsidR="00B56BA9" w:rsidRPr="00D833CD" w:rsidRDefault="00B27AED" w:rsidP="00A1085A">
      <w:pPr>
        <w:widowControl w:val="0"/>
        <w:ind w:left="-567"/>
        <w:contextualSpacing/>
        <w:jc w:val="both"/>
        <w:rPr>
          <w:b/>
          <w:bCs/>
          <w:sz w:val="24"/>
          <w:szCs w:val="24"/>
        </w:rPr>
      </w:pPr>
      <w:r w:rsidRPr="00D833CD">
        <w:rPr>
          <w:b/>
          <w:bCs/>
          <w:sz w:val="24"/>
          <w:szCs w:val="24"/>
        </w:rPr>
        <w:t>Министр</w:t>
      </w:r>
      <w:r w:rsidR="00D60B7E" w:rsidRPr="00D833CD">
        <w:rPr>
          <w:b/>
          <w:bCs/>
          <w:sz w:val="24"/>
          <w:szCs w:val="24"/>
        </w:rPr>
        <w:t xml:space="preserve"> </w:t>
      </w:r>
      <w:r w:rsidR="002E3CEB" w:rsidRPr="00D833CD">
        <w:rPr>
          <w:b/>
          <w:bCs/>
          <w:sz w:val="24"/>
          <w:szCs w:val="24"/>
        </w:rPr>
        <w:t>просвещения и воспитания</w:t>
      </w:r>
    </w:p>
    <w:p w:rsidR="00B56BA9" w:rsidRPr="00D833CD" w:rsidRDefault="00B56BA9" w:rsidP="00A1085A">
      <w:pPr>
        <w:widowControl w:val="0"/>
        <w:ind w:left="-567"/>
        <w:contextualSpacing/>
        <w:jc w:val="both"/>
        <w:rPr>
          <w:b/>
          <w:bCs/>
          <w:sz w:val="24"/>
          <w:szCs w:val="24"/>
        </w:rPr>
      </w:pPr>
      <w:r w:rsidRPr="00D833CD">
        <w:rPr>
          <w:b/>
          <w:bCs/>
          <w:sz w:val="24"/>
          <w:szCs w:val="24"/>
        </w:rPr>
        <w:t>Ульяновской области</w:t>
      </w:r>
      <w:r w:rsidR="00B27AED" w:rsidRPr="00D833CD">
        <w:rPr>
          <w:b/>
          <w:bCs/>
          <w:sz w:val="24"/>
          <w:szCs w:val="24"/>
        </w:rPr>
        <w:t xml:space="preserve">       </w:t>
      </w:r>
      <w:r w:rsidR="00A252EC" w:rsidRPr="00D833CD">
        <w:rPr>
          <w:b/>
          <w:bCs/>
          <w:sz w:val="24"/>
          <w:szCs w:val="24"/>
        </w:rPr>
        <w:t xml:space="preserve">    </w:t>
      </w:r>
      <w:r w:rsidR="00B27AED" w:rsidRPr="00D833CD">
        <w:rPr>
          <w:b/>
          <w:bCs/>
          <w:sz w:val="24"/>
          <w:szCs w:val="24"/>
        </w:rPr>
        <w:t xml:space="preserve">      </w:t>
      </w:r>
      <w:r w:rsidR="0024403A" w:rsidRPr="00D833CD">
        <w:rPr>
          <w:b/>
          <w:bCs/>
          <w:sz w:val="24"/>
          <w:szCs w:val="24"/>
        </w:rPr>
        <w:t xml:space="preserve">              </w:t>
      </w:r>
      <w:r w:rsidR="000459A4" w:rsidRPr="00D833CD">
        <w:rPr>
          <w:b/>
          <w:bCs/>
          <w:sz w:val="24"/>
          <w:szCs w:val="24"/>
        </w:rPr>
        <w:t xml:space="preserve">     </w:t>
      </w:r>
      <w:r w:rsidR="007C7F7F" w:rsidRPr="00D833CD">
        <w:rPr>
          <w:b/>
          <w:bCs/>
          <w:sz w:val="24"/>
          <w:szCs w:val="24"/>
        </w:rPr>
        <w:t xml:space="preserve">     </w:t>
      </w:r>
      <w:r w:rsidR="00D339DF" w:rsidRPr="00D833CD">
        <w:rPr>
          <w:b/>
          <w:bCs/>
          <w:sz w:val="24"/>
          <w:szCs w:val="24"/>
        </w:rPr>
        <w:t xml:space="preserve">   </w:t>
      </w:r>
      <w:r w:rsidR="007C7F7F" w:rsidRPr="00D833CD">
        <w:rPr>
          <w:b/>
          <w:bCs/>
          <w:sz w:val="24"/>
          <w:szCs w:val="24"/>
        </w:rPr>
        <w:t xml:space="preserve">  </w:t>
      </w:r>
      <w:r w:rsidR="00243B19" w:rsidRPr="00D833CD">
        <w:rPr>
          <w:b/>
          <w:bCs/>
          <w:sz w:val="24"/>
          <w:szCs w:val="24"/>
        </w:rPr>
        <w:t xml:space="preserve">                           </w:t>
      </w:r>
      <w:r w:rsidR="00D339DF" w:rsidRPr="00D833CD">
        <w:rPr>
          <w:b/>
          <w:bCs/>
          <w:sz w:val="24"/>
          <w:szCs w:val="24"/>
        </w:rPr>
        <w:t xml:space="preserve">    </w:t>
      </w:r>
      <w:r w:rsidR="0024403A" w:rsidRPr="00D833CD">
        <w:rPr>
          <w:b/>
          <w:bCs/>
          <w:sz w:val="24"/>
          <w:szCs w:val="24"/>
        </w:rPr>
        <w:t xml:space="preserve">  </w:t>
      </w:r>
      <w:r w:rsidR="00215253">
        <w:rPr>
          <w:b/>
          <w:bCs/>
          <w:sz w:val="24"/>
          <w:szCs w:val="24"/>
        </w:rPr>
        <w:t xml:space="preserve">        </w:t>
      </w:r>
      <w:r w:rsidR="0024403A" w:rsidRPr="00D833CD">
        <w:rPr>
          <w:b/>
          <w:bCs/>
          <w:sz w:val="24"/>
          <w:szCs w:val="24"/>
        </w:rPr>
        <w:t xml:space="preserve">      </w:t>
      </w:r>
      <w:r w:rsidR="00B27AED" w:rsidRPr="00D833CD">
        <w:rPr>
          <w:b/>
          <w:bCs/>
          <w:sz w:val="24"/>
          <w:szCs w:val="24"/>
        </w:rPr>
        <w:t xml:space="preserve">  </w:t>
      </w:r>
      <w:r w:rsidR="0024403A" w:rsidRPr="00D833CD">
        <w:rPr>
          <w:b/>
          <w:bCs/>
          <w:sz w:val="24"/>
          <w:szCs w:val="24"/>
        </w:rPr>
        <w:t xml:space="preserve">   </w:t>
      </w:r>
      <w:r w:rsidR="00D339DF" w:rsidRPr="00D833CD">
        <w:rPr>
          <w:b/>
          <w:bCs/>
          <w:sz w:val="24"/>
          <w:szCs w:val="24"/>
        </w:rPr>
        <w:t xml:space="preserve">  </w:t>
      </w:r>
      <w:r w:rsidR="00D60B7E" w:rsidRPr="00D833CD">
        <w:rPr>
          <w:b/>
          <w:bCs/>
          <w:sz w:val="24"/>
          <w:szCs w:val="24"/>
        </w:rPr>
        <w:t>Н.В.Семенова</w:t>
      </w:r>
    </w:p>
    <w:p w:rsidR="00C87F8A" w:rsidRPr="00D833CD" w:rsidRDefault="00C87F8A" w:rsidP="00A1085A">
      <w:pPr>
        <w:widowControl w:val="0"/>
        <w:ind w:left="-567"/>
        <w:contextualSpacing/>
        <w:jc w:val="both"/>
        <w:rPr>
          <w:b/>
          <w:bCs/>
          <w:sz w:val="24"/>
          <w:szCs w:val="24"/>
        </w:rPr>
      </w:pPr>
    </w:p>
    <w:p w:rsidR="00B56BA9" w:rsidRDefault="00B56BA9" w:rsidP="00A1085A">
      <w:pPr>
        <w:widowControl w:val="0"/>
        <w:ind w:left="-567"/>
        <w:contextualSpacing/>
        <w:jc w:val="both"/>
        <w:rPr>
          <w:b/>
          <w:bCs/>
          <w:sz w:val="24"/>
          <w:szCs w:val="24"/>
        </w:rPr>
      </w:pPr>
    </w:p>
    <w:p w:rsidR="00430E97" w:rsidRPr="00D833CD" w:rsidRDefault="00430E97" w:rsidP="00A1085A">
      <w:pPr>
        <w:widowControl w:val="0"/>
        <w:ind w:left="-567"/>
        <w:contextualSpacing/>
        <w:jc w:val="both"/>
        <w:rPr>
          <w:b/>
          <w:bCs/>
          <w:sz w:val="24"/>
          <w:szCs w:val="24"/>
        </w:rPr>
      </w:pPr>
    </w:p>
    <w:p w:rsidR="00B56BA9" w:rsidRPr="00D833CD" w:rsidRDefault="00B56BA9" w:rsidP="00A1085A">
      <w:pPr>
        <w:widowControl w:val="0"/>
        <w:ind w:left="-567"/>
        <w:contextualSpacing/>
        <w:jc w:val="both"/>
        <w:rPr>
          <w:b/>
          <w:bCs/>
          <w:sz w:val="24"/>
          <w:szCs w:val="24"/>
        </w:rPr>
      </w:pPr>
    </w:p>
    <w:p w:rsidR="0024403A" w:rsidRPr="00D833CD" w:rsidRDefault="00612922" w:rsidP="00A1085A">
      <w:pPr>
        <w:widowControl w:val="0"/>
        <w:ind w:left="-567"/>
        <w:contextualSpacing/>
        <w:jc w:val="both"/>
        <w:rPr>
          <w:b/>
          <w:bCs/>
          <w:sz w:val="24"/>
          <w:szCs w:val="24"/>
        </w:rPr>
      </w:pPr>
      <w:r w:rsidRPr="00D833CD">
        <w:rPr>
          <w:b/>
          <w:bCs/>
          <w:sz w:val="24"/>
          <w:szCs w:val="24"/>
        </w:rPr>
        <w:t>СОГЛАСОВАНО</w:t>
      </w:r>
    </w:p>
    <w:p w:rsidR="00612922" w:rsidRPr="00D833CD" w:rsidRDefault="00612922" w:rsidP="00A1085A">
      <w:pPr>
        <w:widowControl w:val="0"/>
        <w:ind w:left="-567"/>
        <w:contextualSpacing/>
        <w:jc w:val="both"/>
        <w:rPr>
          <w:b/>
          <w:bCs/>
          <w:sz w:val="24"/>
          <w:szCs w:val="24"/>
        </w:rPr>
      </w:pPr>
      <w:r w:rsidRPr="00D833CD">
        <w:rPr>
          <w:b/>
          <w:bCs/>
          <w:sz w:val="24"/>
          <w:szCs w:val="24"/>
        </w:rPr>
        <w:t xml:space="preserve">Заместитель Председателя </w:t>
      </w:r>
    </w:p>
    <w:p w:rsidR="00612922" w:rsidRPr="00D833CD" w:rsidRDefault="00612922" w:rsidP="00A1085A">
      <w:pPr>
        <w:widowControl w:val="0"/>
        <w:ind w:left="-567"/>
        <w:contextualSpacing/>
        <w:jc w:val="both"/>
        <w:rPr>
          <w:b/>
          <w:bCs/>
          <w:sz w:val="24"/>
          <w:szCs w:val="24"/>
        </w:rPr>
      </w:pPr>
      <w:r w:rsidRPr="00D833CD">
        <w:rPr>
          <w:b/>
          <w:bCs/>
          <w:sz w:val="24"/>
          <w:szCs w:val="24"/>
        </w:rPr>
        <w:t xml:space="preserve">Правительства Ульяновской области                                  </w:t>
      </w:r>
      <w:r w:rsidR="00215253">
        <w:rPr>
          <w:b/>
          <w:bCs/>
          <w:sz w:val="24"/>
          <w:szCs w:val="24"/>
        </w:rPr>
        <w:t xml:space="preserve">                </w:t>
      </w:r>
      <w:r w:rsidRPr="00D833CD">
        <w:rPr>
          <w:b/>
          <w:bCs/>
          <w:sz w:val="24"/>
          <w:szCs w:val="24"/>
        </w:rPr>
        <w:t xml:space="preserve">                                С.С.Кучиц</w:t>
      </w:r>
    </w:p>
    <w:p w:rsidR="00612922" w:rsidRPr="00D833CD" w:rsidRDefault="00612922" w:rsidP="00A1085A">
      <w:pPr>
        <w:widowControl w:val="0"/>
        <w:ind w:left="-567"/>
        <w:contextualSpacing/>
        <w:jc w:val="both"/>
        <w:rPr>
          <w:b/>
          <w:bCs/>
          <w:sz w:val="24"/>
          <w:szCs w:val="24"/>
        </w:rPr>
      </w:pPr>
    </w:p>
    <w:p w:rsidR="0024403A" w:rsidRPr="00D833CD" w:rsidRDefault="0024403A" w:rsidP="00A1085A">
      <w:pPr>
        <w:widowControl w:val="0"/>
        <w:ind w:left="-567"/>
        <w:contextualSpacing/>
        <w:jc w:val="both"/>
        <w:rPr>
          <w:b/>
          <w:bCs/>
          <w:sz w:val="24"/>
          <w:szCs w:val="24"/>
        </w:rPr>
      </w:pPr>
    </w:p>
    <w:p w:rsidR="00612922" w:rsidRPr="00D833CD" w:rsidRDefault="00612922" w:rsidP="00A1085A">
      <w:pPr>
        <w:widowControl w:val="0"/>
        <w:ind w:left="-567"/>
        <w:contextualSpacing/>
        <w:jc w:val="both"/>
        <w:rPr>
          <w:bCs/>
          <w:sz w:val="24"/>
          <w:szCs w:val="24"/>
        </w:rPr>
      </w:pPr>
    </w:p>
    <w:p w:rsidR="00612922" w:rsidRPr="00D833CD" w:rsidRDefault="00612922" w:rsidP="00A1085A">
      <w:pPr>
        <w:widowControl w:val="0"/>
        <w:ind w:left="-567"/>
        <w:contextualSpacing/>
        <w:jc w:val="both"/>
        <w:rPr>
          <w:bCs/>
          <w:sz w:val="24"/>
          <w:szCs w:val="24"/>
        </w:rPr>
      </w:pPr>
      <w:bookmarkStart w:id="40" w:name="_GoBack"/>
      <w:bookmarkEnd w:id="40"/>
    </w:p>
    <w:p w:rsidR="00612922" w:rsidRPr="00430E97" w:rsidRDefault="00612922" w:rsidP="00A1085A">
      <w:pPr>
        <w:widowControl w:val="0"/>
        <w:ind w:left="-567"/>
        <w:contextualSpacing/>
        <w:jc w:val="both"/>
        <w:rPr>
          <w:bCs/>
          <w:sz w:val="20"/>
          <w:szCs w:val="20"/>
        </w:rPr>
      </w:pPr>
      <w:r w:rsidRPr="00430E97">
        <w:rPr>
          <w:bCs/>
          <w:sz w:val="20"/>
          <w:szCs w:val="20"/>
        </w:rPr>
        <w:t>Абросимова Алёна Анатольевна</w:t>
      </w:r>
    </w:p>
    <w:p w:rsidR="00612922" w:rsidRPr="00430E97" w:rsidRDefault="00612922" w:rsidP="00A1085A">
      <w:pPr>
        <w:widowControl w:val="0"/>
        <w:ind w:left="-567"/>
        <w:contextualSpacing/>
        <w:jc w:val="both"/>
        <w:rPr>
          <w:bCs/>
          <w:sz w:val="20"/>
          <w:szCs w:val="20"/>
        </w:rPr>
      </w:pPr>
      <w:r w:rsidRPr="00430E97">
        <w:rPr>
          <w:bCs/>
          <w:sz w:val="20"/>
          <w:szCs w:val="20"/>
        </w:rPr>
        <w:t>8(8422)41-79-</w:t>
      </w:r>
      <w:r w:rsidR="00430E97">
        <w:rPr>
          <w:bCs/>
          <w:sz w:val="20"/>
          <w:szCs w:val="20"/>
        </w:rPr>
        <w:t>29 (</w:t>
      </w:r>
    </w:p>
    <w:sectPr w:rsidR="00612922" w:rsidRPr="00430E97" w:rsidSect="00BF29A0">
      <w:footerReference w:type="even" r:id="rId76"/>
      <w:footerReference w:type="default" r:id="rId77"/>
      <w:type w:val="nextColumn"/>
      <w:pgSz w:w="11906" w:h="16838" w:code="9"/>
      <w:pgMar w:top="1134" w:right="567" w:bottom="85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569" w:rsidRDefault="00712569">
      <w:r>
        <w:separator/>
      </w:r>
    </w:p>
  </w:endnote>
  <w:endnote w:type="continuationSeparator" w:id="0">
    <w:p w:rsidR="00712569" w:rsidRDefault="0071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MS Gothic"/>
    <w:charset w:val="CC"/>
    <w:family w:val="auto"/>
    <w:pitch w:val="default"/>
  </w:font>
  <w:font w:name="PT Astra Serif">
    <w:panose1 w:val="020A0603040505020204"/>
    <w:charset w:val="CC"/>
    <w:family w:val="roman"/>
    <w:pitch w:val="variable"/>
    <w:sig w:usb0="A00002EF" w:usb1="5000204B" w:usb2="00000020" w:usb3="00000000" w:csb0="000000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Mono">
    <w:altName w:val="Courier New"/>
    <w:charset w:val="01"/>
    <w:family w:val="modern"/>
    <w:pitch w:val="fixed"/>
  </w:font>
  <w:font w:name="Sylfaen">
    <w:panose1 w:val="010A0502050306030303"/>
    <w:charset w:val="CC"/>
    <w:family w:val="roman"/>
    <w:pitch w:val="variable"/>
    <w:sig w:usb0="04000687" w:usb1="00000000" w:usb2="00000000" w:usb3="00000000" w:csb0="0000009F" w:csb1="00000000"/>
  </w:font>
  <w:font w:name="Roboto">
    <w:charset w:val="00"/>
    <w:family w:val="auto"/>
    <w:pitch w:val="variable"/>
    <w:sig w:usb0="E00002FF" w:usb1="5000205B" w:usb2="00000020" w:usb3="00000000" w:csb0="0000019F" w:csb1="00000000"/>
  </w:font>
  <w:font w:name="F">
    <w:altName w:val="Times New Roman"/>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2B" w:rsidRDefault="009D162B"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D162B" w:rsidRDefault="009D162B" w:rsidP="00B27AED">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2B" w:rsidRDefault="009D162B" w:rsidP="00B27AED">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569" w:rsidRDefault="00712569">
      <w:r>
        <w:separator/>
      </w:r>
    </w:p>
  </w:footnote>
  <w:footnote w:type="continuationSeparator" w:id="0">
    <w:p w:rsidR="00712569" w:rsidRDefault="007125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2B" w:rsidRPr="008B0D24" w:rsidRDefault="009D162B" w:rsidP="008B0D24">
    <w:r w:rsidRPr="008B0D24">
      <w:fldChar w:fldCharType="begin"/>
    </w:r>
    <w:r w:rsidRPr="008B0D24">
      <w:instrText xml:space="preserve">PAGE  </w:instrText>
    </w:r>
    <w:r w:rsidRPr="008B0D24">
      <w:fldChar w:fldCharType="end"/>
    </w:r>
  </w:p>
  <w:p w:rsidR="009D162B" w:rsidRPr="008B0D24" w:rsidRDefault="009D162B" w:rsidP="008B0D2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471055"/>
      <w:docPartObj>
        <w:docPartGallery w:val="Page Numbers (Top of Page)"/>
        <w:docPartUnique/>
      </w:docPartObj>
    </w:sdtPr>
    <w:sdtContent>
      <w:p w:rsidR="009D162B" w:rsidRPr="008B0D24" w:rsidRDefault="009D162B" w:rsidP="00841799">
        <w:pPr>
          <w:pStyle w:val="af7"/>
          <w:jc w:val="center"/>
        </w:pPr>
        <w:r>
          <w:fldChar w:fldCharType="begin"/>
        </w:r>
        <w:r>
          <w:instrText>PAGE   \* MERGEFORMAT</w:instrText>
        </w:r>
        <w:r>
          <w:fldChar w:fldCharType="separate"/>
        </w:r>
        <w:r w:rsidR="00215253">
          <w:rPr>
            <w:noProof/>
          </w:rPr>
          <w:t>44</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2B" w:rsidRPr="008B0D24" w:rsidRDefault="009D162B" w:rsidP="000B55DD">
    <w:pPr>
      <w:jc w:val="center"/>
    </w:pPr>
    <w:r>
      <w:fldChar w:fldCharType="begin"/>
    </w:r>
    <w:r>
      <w:instrText xml:space="preserve">PAGE  </w:instrText>
    </w:r>
    <w:r>
      <w:fldChar w:fldCharType="separate"/>
    </w:r>
    <w:r w:rsidR="00215253">
      <w:rPr>
        <w:noProof/>
      </w:rPr>
      <w:t>125</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700107"/>
      <w:docPartObj>
        <w:docPartGallery w:val="Page Numbers (Top of Page)"/>
        <w:docPartUnique/>
      </w:docPartObj>
    </w:sdtPr>
    <w:sdtEndPr>
      <w:rPr>
        <w:rFonts w:ascii="PT Astra Serif" w:hAnsi="PT Astra Serif"/>
        <w:sz w:val="24"/>
        <w:szCs w:val="24"/>
      </w:rPr>
    </w:sdtEndPr>
    <w:sdtContent>
      <w:p w:rsidR="009D162B" w:rsidRPr="006C4BB8" w:rsidRDefault="009D162B" w:rsidP="004A0E3F">
        <w:pPr>
          <w:pStyle w:val="af7"/>
          <w:jc w:val="center"/>
          <w:rPr>
            <w:rFonts w:ascii="PT Astra Serif" w:hAnsi="PT Astra Serif"/>
            <w:sz w:val="24"/>
            <w:szCs w:val="24"/>
          </w:rPr>
        </w:pPr>
        <w:r w:rsidRPr="006C4BB8">
          <w:rPr>
            <w:rFonts w:ascii="PT Astra Serif" w:hAnsi="PT Astra Serif"/>
            <w:sz w:val="24"/>
            <w:szCs w:val="24"/>
          </w:rPr>
          <w:fldChar w:fldCharType="begin"/>
        </w:r>
        <w:r w:rsidRPr="006C4BB8">
          <w:rPr>
            <w:rFonts w:ascii="PT Astra Serif" w:hAnsi="PT Astra Serif"/>
            <w:sz w:val="24"/>
            <w:szCs w:val="24"/>
          </w:rPr>
          <w:instrText>PAGE   \* MERGEFORMAT</w:instrText>
        </w:r>
        <w:r w:rsidRPr="006C4BB8">
          <w:rPr>
            <w:rFonts w:ascii="PT Astra Serif" w:hAnsi="PT Astra Serif"/>
            <w:sz w:val="24"/>
            <w:szCs w:val="24"/>
          </w:rPr>
          <w:fldChar w:fldCharType="separate"/>
        </w:r>
        <w:r w:rsidR="00F73C50">
          <w:rPr>
            <w:rFonts w:ascii="PT Astra Serif" w:hAnsi="PT Astra Serif"/>
            <w:noProof/>
            <w:sz w:val="24"/>
            <w:szCs w:val="24"/>
          </w:rPr>
          <w:t>259</w:t>
        </w:r>
        <w:r w:rsidRPr="006C4BB8">
          <w:rPr>
            <w:rFonts w:ascii="PT Astra Serif" w:hAnsi="PT Astra Serif"/>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FA6930"/>
    <w:lvl w:ilvl="0">
      <w:start w:val="1"/>
      <w:numFmt w:val="bullet"/>
      <w:pStyle w:val="2"/>
      <w:lvlText w:val=""/>
      <w:lvlJc w:val="left"/>
      <w:pPr>
        <w:tabs>
          <w:tab w:val="num" w:pos="10283"/>
        </w:tabs>
        <w:ind w:left="10283" w:hanging="360"/>
      </w:pPr>
      <w:rPr>
        <w:rFonts w:ascii="Symbol" w:hAnsi="Symbol" w:hint="default"/>
      </w:rPr>
    </w:lvl>
  </w:abstractNum>
  <w:abstractNum w:abstractNumId="1" w15:restartNumberingAfterBreak="0">
    <w:nsid w:val="FFFFFF89"/>
    <w:multiLevelType w:val="singleLevel"/>
    <w:tmpl w:val="0728008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sz w:val="28"/>
        <w:szCs w:val="28"/>
        <w:lang w:val="ru-RU"/>
      </w:rPr>
    </w:lvl>
    <w:lvl w:ilvl="1">
      <w:start w:val="1"/>
      <w:numFmt w:val="bullet"/>
      <w:lvlText w:val=""/>
      <w:lvlJc w:val="left"/>
      <w:pPr>
        <w:tabs>
          <w:tab w:val="num" w:pos="1080"/>
        </w:tabs>
        <w:ind w:left="1080" w:hanging="360"/>
      </w:pPr>
      <w:rPr>
        <w:rFonts w:ascii="Symbol" w:hAnsi="Symbol" w:cs="OpenSymbol"/>
        <w:color w:val="000000"/>
        <w:sz w:val="28"/>
        <w:szCs w:val="28"/>
        <w:lang w:val="ru-RU"/>
      </w:rPr>
    </w:lvl>
    <w:lvl w:ilvl="2">
      <w:start w:val="1"/>
      <w:numFmt w:val="bullet"/>
      <w:lvlText w:val=""/>
      <w:lvlJc w:val="left"/>
      <w:pPr>
        <w:tabs>
          <w:tab w:val="num" w:pos="1440"/>
        </w:tabs>
        <w:ind w:left="1440" w:hanging="360"/>
      </w:pPr>
      <w:rPr>
        <w:rFonts w:ascii="Symbol" w:hAnsi="Symbol" w:cs="OpenSymbol"/>
        <w:color w:val="000000"/>
        <w:sz w:val="28"/>
        <w:szCs w:val="28"/>
        <w:lang w:val="ru-RU"/>
      </w:rPr>
    </w:lvl>
    <w:lvl w:ilvl="3">
      <w:start w:val="1"/>
      <w:numFmt w:val="bullet"/>
      <w:lvlText w:val=""/>
      <w:lvlJc w:val="left"/>
      <w:pPr>
        <w:tabs>
          <w:tab w:val="num" w:pos="1800"/>
        </w:tabs>
        <w:ind w:left="1800" w:hanging="360"/>
      </w:pPr>
      <w:rPr>
        <w:rFonts w:ascii="Symbol" w:hAnsi="Symbol" w:cs="OpenSymbol"/>
        <w:color w:val="000000"/>
        <w:sz w:val="28"/>
        <w:szCs w:val="28"/>
        <w:lang w:val="ru-RU"/>
      </w:rPr>
    </w:lvl>
    <w:lvl w:ilvl="4">
      <w:start w:val="1"/>
      <w:numFmt w:val="bullet"/>
      <w:lvlText w:val=""/>
      <w:lvlJc w:val="left"/>
      <w:pPr>
        <w:tabs>
          <w:tab w:val="num" w:pos="2160"/>
        </w:tabs>
        <w:ind w:left="2160" w:hanging="360"/>
      </w:pPr>
      <w:rPr>
        <w:rFonts w:ascii="Symbol" w:hAnsi="Symbol" w:cs="OpenSymbol"/>
        <w:color w:val="000000"/>
        <w:sz w:val="28"/>
        <w:szCs w:val="28"/>
        <w:lang w:val="ru-RU"/>
      </w:rPr>
    </w:lvl>
    <w:lvl w:ilvl="5">
      <w:start w:val="1"/>
      <w:numFmt w:val="bullet"/>
      <w:lvlText w:val=""/>
      <w:lvlJc w:val="left"/>
      <w:pPr>
        <w:tabs>
          <w:tab w:val="num" w:pos="2520"/>
        </w:tabs>
        <w:ind w:left="2520" w:hanging="360"/>
      </w:pPr>
      <w:rPr>
        <w:rFonts w:ascii="Symbol" w:hAnsi="Symbol" w:cs="OpenSymbol"/>
        <w:color w:val="000000"/>
        <w:sz w:val="28"/>
        <w:szCs w:val="28"/>
        <w:lang w:val="ru-RU"/>
      </w:rPr>
    </w:lvl>
    <w:lvl w:ilvl="6">
      <w:start w:val="1"/>
      <w:numFmt w:val="bullet"/>
      <w:lvlText w:val=""/>
      <w:lvlJc w:val="left"/>
      <w:pPr>
        <w:tabs>
          <w:tab w:val="num" w:pos="2880"/>
        </w:tabs>
        <w:ind w:left="2880" w:hanging="360"/>
      </w:pPr>
      <w:rPr>
        <w:rFonts w:ascii="Symbol" w:hAnsi="Symbol" w:cs="OpenSymbol"/>
        <w:color w:val="000000"/>
        <w:sz w:val="28"/>
        <w:szCs w:val="28"/>
        <w:lang w:val="ru-RU"/>
      </w:rPr>
    </w:lvl>
    <w:lvl w:ilvl="7">
      <w:start w:val="1"/>
      <w:numFmt w:val="bullet"/>
      <w:lvlText w:val=""/>
      <w:lvlJc w:val="left"/>
      <w:pPr>
        <w:tabs>
          <w:tab w:val="num" w:pos="3240"/>
        </w:tabs>
        <w:ind w:left="3240" w:hanging="360"/>
      </w:pPr>
      <w:rPr>
        <w:rFonts w:ascii="Symbol" w:hAnsi="Symbol" w:cs="OpenSymbol"/>
        <w:color w:val="000000"/>
        <w:sz w:val="28"/>
        <w:szCs w:val="28"/>
        <w:lang w:val="ru-RU"/>
      </w:rPr>
    </w:lvl>
    <w:lvl w:ilvl="8">
      <w:start w:val="1"/>
      <w:numFmt w:val="bullet"/>
      <w:lvlText w:val=""/>
      <w:lvlJc w:val="left"/>
      <w:pPr>
        <w:tabs>
          <w:tab w:val="num" w:pos="3600"/>
        </w:tabs>
        <w:ind w:left="3600" w:hanging="360"/>
      </w:pPr>
      <w:rPr>
        <w:rFonts w:ascii="Symbol" w:hAnsi="Symbol" w:cs="OpenSymbol"/>
        <w:color w:val="000000"/>
        <w:sz w:val="28"/>
        <w:szCs w:val="28"/>
        <w:lang w:val="ru-RU"/>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6" w15:restartNumberingAfterBreak="0">
    <w:nsid w:val="183F6B39"/>
    <w:multiLevelType w:val="multilevel"/>
    <w:tmpl w:val="4F328A9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99650BF"/>
    <w:multiLevelType w:val="hybridMultilevel"/>
    <w:tmpl w:val="0F6ABDBC"/>
    <w:lvl w:ilvl="0" w:tplc="6052A072">
      <w:start w:val="1"/>
      <w:numFmt w:val="decimal"/>
      <w:lvlText w:val="%1."/>
      <w:lvlJc w:val="left"/>
      <w:pPr>
        <w:ind w:left="1069" w:hanging="360"/>
      </w:pPr>
      <w:rPr>
        <w:rFonts w:ascii="PT Astra Serif" w:hAnsi="PT Astra Serif"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F67319F"/>
    <w:multiLevelType w:val="multilevel"/>
    <w:tmpl w:val="97A07D00"/>
    <w:lvl w:ilvl="0">
      <w:start w:val="1"/>
      <w:numFmt w:val="decimal"/>
      <w:lvlText w:val="%1."/>
      <w:lvlJc w:val="left"/>
      <w:pPr>
        <w:ind w:left="1069" w:hanging="360"/>
      </w:p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9" w15:restartNumberingAfterBreak="0">
    <w:nsid w:val="305F565E"/>
    <w:multiLevelType w:val="multilevel"/>
    <w:tmpl w:val="17A47572"/>
    <w:lvl w:ilvl="0">
      <w:start w:val="1"/>
      <w:numFmt w:val="decimal"/>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3B670E5A"/>
    <w:multiLevelType w:val="hybridMultilevel"/>
    <w:tmpl w:val="6478EE66"/>
    <w:styleLink w:val="3"/>
    <w:lvl w:ilvl="0" w:tplc="5BDEA784">
      <w:start w:val="1"/>
      <w:numFmt w:val="decimal"/>
      <w:lvlText w:val="%1."/>
      <w:lvlJc w:val="left"/>
      <w:pPr>
        <w:ind w:left="1080" w:hanging="360"/>
      </w:pPr>
      <w:rPr>
        <w:rFonts w:hAnsi="Arial Unicode MS"/>
        <w:caps w:val="0"/>
        <w:smallCaps w:val="0"/>
        <w:strike w:val="0"/>
        <w:dstrike w:val="0"/>
        <w:spacing w:val="0"/>
        <w:w w:val="100"/>
        <w:kern w:val="0"/>
        <w:position w:val="0"/>
        <w:vertAlign w:val="baseline"/>
      </w:rPr>
    </w:lvl>
    <w:lvl w:ilvl="1" w:tplc="0B7C0BDA">
      <w:start w:val="1"/>
      <w:numFmt w:val="lowerLetter"/>
      <w:lvlText w:val="%2."/>
      <w:lvlJc w:val="left"/>
      <w:pPr>
        <w:ind w:left="1440" w:hanging="360"/>
      </w:pPr>
      <w:rPr>
        <w:rFonts w:hAnsi="Arial Unicode MS"/>
        <w:caps w:val="0"/>
        <w:smallCaps w:val="0"/>
        <w:strike w:val="0"/>
        <w:dstrike w:val="0"/>
        <w:spacing w:val="0"/>
        <w:w w:val="100"/>
        <w:kern w:val="0"/>
        <w:position w:val="0"/>
        <w:vertAlign w:val="baseline"/>
      </w:rPr>
    </w:lvl>
    <w:lvl w:ilvl="2" w:tplc="026C43BE">
      <w:start w:val="1"/>
      <w:numFmt w:val="lowerRoman"/>
      <w:lvlText w:val="%3."/>
      <w:lvlJc w:val="left"/>
      <w:pPr>
        <w:ind w:left="2160" w:hanging="320"/>
      </w:pPr>
      <w:rPr>
        <w:rFonts w:hAnsi="Arial Unicode MS"/>
        <w:caps w:val="0"/>
        <w:smallCaps w:val="0"/>
        <w:strike w:val="0"/>
        <w:dstrike w:val="0"/>
        <w:spacing w:val="0"/>
        <w:w w:val="100"/>
        <w:kern w:val="0"/>
        <w:position w:val="0"/>
        <w:vertAlign w:val="baseline"/>
      </w:rPr>
    </w:lvl>
    <w:lvl w:ilvl="3" w:tplc="2E1E971C">
      <w:start w:val="1"/>
      <w:numFmt w:val="decimal"/>
      <w:lvlText w:val="%4."/>
      <w:lvlJc w:val="left"/>
      <w:pPr>
        <w:ind w:left="2880" w:hanging="360"/>
      </w:pPr>
      <w:rPr>
        <w:rFonts w:hAnsi="Arial Unicode MS"/>
        <w:caps w:val="0"/>
        <w:smallCaps w:val="0"/>
        <w:strike w:val="0"/>
        <w:dstrike w:val="0"/>
        <w:spacing w:val="0"/>
        <w:w w:val="100"/>
        <w:kern w:val="0"/>
        <w:position w:val="0"/>
        <w:vertAlign w:val="baseline"/>
      </w:rPr>
    </w:lvl>
    <w:lvl w:ilvl="4" w:tplc="89E22EEC">
      <w:start w:val="1"/>
      <w:numFmt w:val="lowerLetter"/>
      <w:lvlText w:val="%5."/>
      <w:lvlJc w:val="left"/>
      <w:pPr>
        <w:ind w:left="3600" w:hanging="360"/>
      </w:pPr>
      <w:rPr>
        <w:rFonts w:hAnsi="Arial Unicode MS"/>
        <w:caps w:val="0"/>
        <w:smallCaps w:val="0"/>
        <w:strike w:val="0"/>
        <w:dstrike w:val="0"/>
        <w:spacing w:val="0"/>
        <w:w w:val="100"/>
        <w:kern w:val="0"/>
        <w:position w:val="0"/>
        <w:vertAlign w:val="baseline"/>
      </w:rPr>
    </w:lvl>
    <w:lvl w:ilvl="5" w:tplc="760AD6B0">
      <w:start w:val="1"/>
      <w:numFmt w:val="lowerRoman"/>
      <w:lvlText w:val="%6."/>
      <w:lvlJc w:val="left"/>
      <w:pPr>
        <w:ind w:left="4320" w:hanging="320"/>
      </w:pPr>
      <w:rPr>
        <w:rFonts w:hAnsi="Arial Unicode MS"/>
        <w:caps w:val="0"/>
        <w:smallCaps w:val="0"/>
        <w:strike w:val="0"/>
        <w:dstrike w:val="0"/>
        <w:spacing w:val="0"/>
        <w:w w:val="100"/>
        <w:kern w:val="0"/>
        <w:position w:val="0"/>
        <w:vertAlign w:val="baseline"/>
      </w:rPr>
    </w:lvl>
    <w:lvl w:ilvl="6" w:tplc="C15EB5DA">
      <w:start w:val="1"/>
      <w:numFmt w:val="decimal"/>
      <w:lvlText w:val="%7."/>
      <w:lvlJc w:val="left"/>
      <w:pPr>
        <w:ind w:left="5040" w:hanging="360"/>
      </w:pPr>
      <w:rPr>
        <w:rFonts w:hAnsi="Arial Unicode MS"/>
        <w:caps w:val="0"/>
        <w:smallCaps w:val="0"/>
        <w:strike w:val="0"/>
        <w:dstrike w:val="0"/>
        <w:spacing w:val="0"/>
        <w:w w:val="100"/>
        <w:kern w:val="0"/>
        <w:position w:val="0"/>
        <w:vertAlign w:val="baseline"/>
      </w:rPr>
    </w:lvl>
    <w:lvl w:ilvl="7" w:tplc="F3B88E4C">
      <w:start w:val="1"/>
      <w:numFmt w:val="lowerLetter"/>
      <w:lvlText w:val="%8."/>
      <w:lvlJc w:val="left"/>
      <w:pPr>
        <w:ind w:left="5760" w:hanging="360"/>
      </w:pPr>
      <w:rPr>
        <w:rFonts w:hAnsi="Arial Unicode MS"/>
        <w:caps w:val="0"/>
        <w:smallCaps w:val="0"/>
        <w:strike w:val="0"/>
        <w:dstrike w:val="0"/>
        <w:spacing w:val="0"/>
        <w:w w:val="100"/>
        <w:kern w:val="0"/>
        <w:position w:val="0"/>
        <w:vertAlign w:val="baseline"/>
      </w:rPr>
    </w:lvl>
    <w:lvl w:ilvl="8" w:tplc="952646F8">
      <w:start w:val="1"/>
      <w:numFmt w:val="lowerRoman"/>
      <w:lvlText w:val="%9."/>
      <w:lvlJc w:val="left"/>
      <w:pPr>
        <w:ind w:left="6480" w:hanging="320"/>
      </w:pPr>
      <w:rPr>
        <w:rFonts w:hAnsi="Arial Unicode MS"/>
        <w:caps w:val="0"/>
        <w:smallCaps w:val="0"/>
        <w:strike w:val="0"/>
        <w:dstrike w:val="0"/>
        <w:spacing w:val="0"/>
        <w:w w:val="100"/>
        <w:kern w:val="0"/>
        <w:position w:val="0"/>
        <w:vertAlign w:val="baseline"/>
      </w:rPr>
    </w:lvl>
  </w:abstractNum>
  <w:abstractNum w:abstractNumId="11" w15:restartNumberingAfterBreak="0">
    <w:nsid w:val="3BA60B4D"/>
    <w:multiLevelType w:val="hybridMultilevel"/>
    <w:tmpl w:val="CDD27614"/>
    <w:lvl w:ilvl="0" w:tplc="805E00E0">
      <w:start w:val="1"/>
      <w:numFmt w:val="decimal"/>
      <w:lvlText w:val="%1)"/>
      <w:lvlJc w:val="left"/>
      <w:pPr>
        <w:ind w:left="1070" w:hanging="360"/>
      </w:pPr>
      <w:rPr>
        <w:rFonts w:cs="Times New Roman"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3E8E1002"/>
    <w:multiLevelType w:val="hybridMultilevel"/>
    <w:tmpl w:val="BC745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BC518A"/>
    <w:multiLevelType w:val="hybridMultilevel"/>
    <w:tmpl w:val="C4B289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5C63CAE"/>
    <w:multiLevelType w:val="hybridMultilevel"/>
    <w:tmpl w:val="8A66E074"/>
    <w:lvl w:ilvl="0" w:tplc="410496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740B16C1"/>
    <w:multiLevelType w:val="hybridMultilevel"/>
    <w:tmpl w:val="B4E4369A"/>
    <w:lvl w:ilvl="0" w:tplc="3B964A1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75F86B24"/>
    <w:multiLevelType w:val="multilevel"/>
    <w:tmpl w:val="17346C2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 w:numId="2">
    <w:abstractNumId w:val="1"/>
  </w:num>
  <w:num w:numId="3">
    <w:abstractNumId w:val="10"/>
  </w:num>
  <w:num w:numId="4">
    <w:abstractNumId w:val="2"/>
  </w:num>
  <w:num w:numId="5">
    <w:abstractNumId w:val="12"/>
  </w:num>
  <w:num w:numId="6">
    <w:abstractNumId w:val="15"/>
  </w:num>
  <w:num w:numId="7">
    <w:abstractNumId w:val="7"/>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1"/>
  </w:num>
  <w:num w:numId="11">
    <w:abstractNumId w:val="8"/>
  </w:num>
  <w:num w:numId="12">
    <w:abstractNumId w:val="16"/>
  </w:num>
  <w:num w:numId="13">
    <w:abstractNumId w:val="9"/>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1E"/>
    <w:rsid w:val="00000913"/>
    <w:rsid w:val="0000105A"/>
    <w:rsid w:val="00001509"/>
    <w:rsid w:val="00001700"/>
    <w:rsid w:val="000022B7"/>
    <w:rsid w:val="000034C6"/>
    <w:rsid w:val="00003F08"/>
    <w:rsid w:val="00004696"/>
    <w:rsid w:val="00004BAF"/>
    <w:rsid w:val="00004E09"/>
    <w:rsid w:val="00005ED1"/>
    <w:rsid w:val="00007AC6"/>
    <w:rsid w:val="00012E0D"/>
    <w:rsid w:val="000147C7"/>
    <w:rsid w:val="00014B63"/>
    <w:rsid w:val="00014C22"/>
    <w:rsid w:val="00014C38"/>
    <w:rsid w:val="00014DEA"/>
    <w:rsid w:val="000150B0"/>
    <w:rsid w:val="0001512C"/>
    <w:rsid w:val="0001522C"/>
    <w:rsid w:val="0001617F"/>
    <w:rsid w:val="00017706"/>
    <w:rsid w:val="00022750"/>
    <w:rsid w:val="00022E73"/>
    <w:rsid w:val="00022F9C"/>
    <w:rsid w:val="00023095"/>
    <w:rsid w:val="000232BE"/>
    <w:rsid w:val="000249DE"/>
    <w:rsid w:val="00024B2E"/>
    <w:rsid w:val="00026E7F"/>
    <w:rsid w:val="00026F07"/>
    <w:rsid w:val="00027B32"/>
    <w:rsid w:val="00027DD0"/>
    <w:rsid w:val="00030A36"/>
    <w:rsid w:val="00030A42"/>
    <w:rsid w:val="00030B25"/>
    <w:rsid w:val="00030FBC"/>
    <w:rsid w:val="00031499"/>
    <w:rsid w:val="000317BF"/>
    <w:rsid w:val="000318D0"/>
    <w:rsid w:val="00031E0D"/>
    <w:rsid w:val="00032094"/>
    <w:rsid w:val="00032262"/>
    <w:rsid w:val="00032EE7"/>
    <w:rsid w:val="00033062"/>
    <w:rsid w:val="000339DD"/>
    <w:rsid w:val="00034B39"/>
    <w:rsid w:val="00034F3F"/>
    <w:rsid w:val="00035010"/>
    <w:rsid w:val="0003502C"/>
    <w:rsid w:val="0003573E"/>
    <w:rsid w:val="0003583B"/>
    <w:rsid w:val="00035C1C"/>
    <w:rsid w:val="00036B8B"/>
    <w:rsid w:val="00037724"/>
    <w:rsid w:val="00037BAB"/>
    <w:rsid w:val="000401DC"/>
    <w:rsid w:val="0004035B"/>
    <w:rsid w:val="000408CE"/>
    <w:rsid w:val="00041775"/>
    <w:rsid w:val="00045726"/>
    <w:rsid w:val="000459A4"/>
    <w:rsid w:val="00046498"/>
    <w:rsid w:val="00046978"/>
    <w:rsid w:val="000476D6"/>
    <w:rsid w:val="00047815"/>
    <w:rsid w:val="00047D34"/>
    <w:rsid w:val="000504EF"/>
    <w:rsid w:val="00050BC8"/>
    <w:rsid w:val="000510A5"/>
    <w:rsid w:val="00051ABC"/>
    <w:rsid w:val="00052345"/>
    <w:rsid w:val="0005258E"/>
    <w:rsid w:val="00052BF0"/>
    <w:rsid w:val="00053050"/>
    <w:rsid w:val="000531F8"/>
    <w:rsid w:val="00053B4E"/>
    <w:rsid w:val="00053DE2"/>
    <w:rsid w:val="00054278"/>
    <w:rsid w:val="00054CD8"/>
    <w:rsid w:val="00055403"/>
    <w:rsid w:val="000558C8"/>
    <w:rsid w:val="00057E83"/>
    <w:rsid w:val="00060B8F"/>
    <w:rsid w:val="0006142C"/>
    <w:rsid w:val="00061AE5"/>
    <w:rsid w:val="0006201E"/>
    <w:rsid w:val="0006265E"/>
    <w:rsid w:val="00062F6A"/>
    <w:rsid w:val="000632B6"/>
    <w:rsid w:val="00063A8A"/>
    <w:rsid w:val="0006459A"/>
    <w:rsid w:val="0006476B"/>
    <w:rsid w:val="00064786"/>
    <w:rsid w:val="00064A68"/>
    <w:rsid w:val="00064E6B"/>
    <w:rsid w:val="00064F4F"/>
    <w:rsid w:val="00065158"/>
    <w:rsid w:val="00065BFD"/>
    <w:rsid w:val="00066B11"/>
    <w:rsid w:val="00067BA7"/>
    <w:rsid w:val="000706EF"/>
    <w:rsid w:val="000718D4"/>
    <w:rsid w:val="00072772"/>
    <w:rsid w:val="0007290D"/>
    <w:rsid w:val="000735A1"/>
    <w:rsid w:val="00073A3B"/>
    <w:rsid w:val="0007508C"/>
    <w:rsid w:val="0007521B"/>
    <w:rsid w:val="00076024"/>
    <w:rsid w:val="00077141"/>
    <w:rsid w:val="00077328"/>
    <w:rsid w:val="00080494"/>
    <w:rsid w:val="0008079A"/>
    <w:rsid w:val="00080A22"/>
    <w:rsid w:val="00080B0C"/>
    <w:rsid w:val="000811E9"/>
    <w:rsid w:val="000821A3"/>
    <w:rsid w:val="000823DD"/>
    <w:rsid w:val="0008301D"/>
    <w:rsid w:val="00083315"/>
    <w:rsid w:val="000834EE"/>
    <w:rsid w:val="000836B7"/>
    <w:rsid w:val="00083AE1"/>
    <w:rsid w:val="00085C6F"/>
    <w:rsid w:val="00085E5B"/>
    <w:rsid w:val="0008642B"/>
    <w:rsid w:val="000874A7"/>
    <w:rsid w:val="00090B57"/>
    <w:rsid w:val="000912C2"/>
    <w:rsid w:val="00091AC8"/>
    <w:rsid w:val="00092A33"/>
    <w:rsid w:val="000937C8"/>
    <w:rsid w:val="00093DD7"/>
    <w:rsid w:val="00094273"/>
    <w:rsid w:val="00094649"/>
    <w:rsid w:val="0009664C"/>
    <w:rsid w:val="000969D9"/>
    <w:rsid w:val="00096CE6"/>
    <w:rsid w:val="000973FF"/>
    <w:rsid w:val="00097F64"/>
    <w:rsid w:val="000A09C3"/>
    <w:rsid w:val="000A0B77"/>
    <w:rsid w:val="000A0E6A"/>
    <w:rsid w:val="000A1380"/>
    <w:rsid w:val="000A29F1"/>
    <w:rsid w:val="000A361E"/>
    <w:rsid w:val="000A4336"/>
    <w:rsid w:val="000A48F3"/>
    <w:rsid w:val="000A5D8D"/>
    <w:rsid w:val="000A60CD"/>
    <w:rsid w:val="000A7308"/>
    <w:rsid w:val="000B0406"/>
    <w:rsid w:val="000B08C4"/>
    <w:rsid w:val="000B0FD0"/>
    <w:rsid w:val="000B2624"/>
    <w:rsid w:val="000B3CC0"/>
    <w:rsid w:val="000B48ED"/>
    <w:rsid w:val="000B5303"/>
    <w:rsid w:val="000B55DD"/>
    <w:rsid w:val="000B5B8D"/>
    <w:rsid w:val="000B5CF3"/>
    <w:rsid w:val="000B604C"/>
    <w:rsid w:val="000B724E"/>
    <w:rsid w:val="000B7575"/>
    <w:rsid w:val="000B7F5F"/>
    <w:rsid w:val="000C0374"/>
    <w:rsid w:val="000C137C"/>
    <w:rsid w:val="000C16F3"/>
    <w:rsid w:val="000C19D1"/>
    <w:rsid w:val="000C1FFA"/>
    <w:rsid w:val="000C239F"/>
    <w:rsid w:val="000C33BE"/>
    <w:rsid w:val="000C3673"/>
    <w:rsid w:val="000C48BB"/>
    <w:rsid w:val="000C4BCA"/>
    <w:rsid w:val="000C6737"/>
    <w:rsid w:val="000C6791"/>
    <w:rsid w:val="000C6C05"/>
    <w:rsid w:val="000C6CCD"/>
    <w:rsid w:val="000C6E7D"/>
    <w:rsid w:val="000D057D"/>
    <w:rsid w:val="000D141C"/>
    <w:rsid w:val="000D3005"/>
    <w:rsid w:val="000D3037"/>
    <w:rsid w:val="000D4292"/>
    <w:rsid w:val="000D43B8"/>
    <w:rsid w:val="000D4CA0"/>
    <w:rsid w:val="000D7409"/>
    <w:rsid w:val="000E033E"/>
    <w:rsid w:val="000E10B2"/>
    <w:rsid w:val="000E18C6"/>
    <w:rsid w:val="000E1EC3"/>
    <w:rsid w:val="000E26AE"/>
    <w:rsid w:val="000E2ECB"/>
    <w:rsid w:val="000E304A"/>
    <w:rsid w:val="000E30D1"/>
    <w:rsid w:val="000E3A0B"/>
    <w:rsid w:val="000E44D7"/>
    <w:rsid w:val="000E4986"/>
    <w:rsid w:val="000E562D"/>
    <w:rsid w:val="000E5B1E"/>
    <w:rsid w:val="000E5B82"/>
    <w:rsid w:val="000E612F"/>
    <w:rsid w:val="000E66BC"/>
    <w:rsid w:val="000E69D9"/>
    <w:rsid w:val="000E748F"/>
    <w:rsid w:val="000E74B5"/>
    <w:rsid w:val="000E7679"/>
    <w:rsid w:val="000E7CA5"/>
    <w:rsid w:val="000E7E05"/>
    <w:rsid w:val="000F00E7"/>
    <w:rsid w:val="000F0305"/>
    <w:rsid w:val="000F0393"/>
    <w:rsid w:val="000F10B2"/>
    <w:rsid w:val="000F1D22"/>
    <w:rsid w:val="000F2C44"/>
    <w:rsid w:val="000F3F5A"/>
    <w:rsid w:val="000F417B"/>
    <w:rsid w:val="000F41A0"/>
    <w:rsid w:val="000F43D5"/>
    <w:rsid w:val="000F48E4"/>
    <w:rsid w:val="000F514B"/>
    <w:rsid w:val="000F6D3B"/>
    <w:rsid w:val="000F77BC"/>
    <w:rsid w:val="000F78DD"/>
    <w:rsid w:val="000F7F17"/>
    <w:rsid w:val="0010052D"/>
    <w:rsid w:val="00100670"/>
    <w:rsid w:val="00100EEB"/>
    <w:rsid w:val="001017C1"/>
    <w:rsid w:val="0010243F"/>
    <w:rsid w:val="00102E85"/>
    <w:rsid w:val="001034B3"/>
    <w:rsid w:val="00103C9D"/>
    <w:rsid w:val="0010424B"/>
    <w:rsid w:val="0010472F"/>
    <w:rsid w:val="00105F2B"/>
    <w:rsid w:val="00107A1D"/>
    <w:rsid w:val="00110EC8"/>
    <w:rsid w:val="001110C9"/>
    <w:rsid w:val="001114B8"/>
    <w:rsid w:val="00111A49"/>
    <w:rsid w:val="00111C12"/>
    <w:rsid w:val="00111FDD"/>
    <w:rsid w:val="0011310B"/>
    <w:rsid w:val="0011366D"/>
    <w:rsid w:val="00113979"/>
    <w:rsid w:val="00115D2A"/>
    <w:rsid w:val="00115FFC"/>
    <w:rsid w:val="00116875"/>
    <w:rsid w:val="00117BC3"/>
    <w:rsid w:val="0012026A"/>
    <w:rsid w:val="00120EA1"/>
    <w:rsid w:val="001210EE"/>
    <w:rsid w:val="001215EA"/>
    <w:rsid w:val="00121A69"/>
    <w:rsid w:val="00121B75"/>
    <w:rsid w:val="00122AD8"/>
    <w:rsid w:val="0012315A"/>
    <w:rsid w:val="001231A0"/>
    <w:rsid w:val="00123AD0"/>
    <w:rsid w:val="001244D0"/>
    <w:rsid w:val="00124B55"/>
    <w:rsid w:val="001257BA"/>
    <w:rsid w:val="00125909"/>
    <w:rsid w:val="00125F7D"/>
    <w:rsid w:val="001269F1"/>
    <w:rsid w:val="0012797E"/>
    <w:rsid w:val="00130536"/>
    <w:rsid w:val="00130700"/>
    <w:rsid w:val="00132AFB"/>
    <w:rsid w:val="0013309F"/>
    <w:rsid w:val="001335FE"/>
    <w:rsid w:val="0013395B"/>
    <w:rsid w:val="00134166"/>
    <w:rsid w:val="00134F07"/>
    <w:rsid w:val="00135155"/>
    <w:rsid w:val="00137035"/>
    <w:rsid w:val="001371C3"/>
    <w:rsid w:val="00137F0F"/>
    <w:rsid w:val="00140CA0"/>
    <w:rsid w:val="0014215E"/>
    <w:rsid w:val="0014291E"/>
    <w:rsid w:val="00142E2A"/>
    <w:rsid w:val="00142E41"/>
    <w:rsid w:val="00143656"/>
    <w:rsid w:val="001437BF"/>
    <w:rsid w:val="00144FED"/>
    <w:rsid w:val="001451FE"/>
    <w:rsid w:val="001459B8"/>
    <w:rsid w:val="00145D03"/>
    <w:rsid w:val="00145E69"/>
    <w:rsid w:val="0015006E"/>
    <w:rsid w:val="00150106"/>
    <w:rsid w:val="0015065D"/>
    <w:rsid w:val="00150C4D"/>
    <w:rsid w:val="00151573"/>
    <w:rsid w:val="001515A5"/>
    <w:rsid w:val="001524B0"/>
    <w:rsid w:val="001524BF"/>
    <w:rsid w:val="001543EA"/>
    <w:rsid w:val="00154A73"/>
    <w:rsid w:val="00154DA9"/>
    <w:rsid w:val="00154EF3"/>
    <w:rsid w:val="00155C77"/>
    <w:rsid w:val="00157C67"/>
    <w:rsid w:val="00160D48"/>
    <w:rsid w:val="00160ECC"/>
    <w:rsid w:val="001610E3"/>
    <w:rsid w:val="00162059"/>
    <w:rsid w:val="0016217B"/>
    <w:rsid w:val="00163D23"/>
    <w:rsid w:val="00163F3E"/>
    <w:rsid w:val="00164355"/>
    <w:rsid w:val="00167A43"/>
    <w:rsid w:val="001707FC"/>
    <w:rsid w:val="0017089F"/>
    <w:rsid w:val="00172654"/>
    <w:rsid w:val="00172919"/>
    <w:rsid w:val="00172DAB"/>
    <w:rsid w:val="00173041"/>
    <w:rsid w:val="0017312B"/>
    <w:rsid w:val="001731BF"/>
    <w:rsid w:val="00173A0A"/>
    <w:rsid w:val="00174292"/>
    <w:rsid w:val="00175FB5"/>
    <w:rsid w:val="001763DA"/>
    <w:rsid w:val="001764A7"/>
    <w:rsid w:val="001767E9"/>
    <w:rsid w:val="00180ACC"/>
    <w:rsid w:val="00180DB7"/>
    <w:rsid w:val="001820E3"/>
    <w:rsid w:val="001824C8"/>
    <w:rsid w:val="001838B6"/>
    <w:rsid w:val="001848BC"/>
    <w:rsid w:val="00184DDD"/>
    <w:rsid w:val="0018532D"/>
    <w:rsid w:val="00185788"/>
    <w:rsid w:val="00185822"/>
    <w:rsid w:val="0018663F"/>
    <w:rsid w:val="001918FE"/>
    <w:rsid w:val="00191D0C"/>
    <w:rsid w:val="00191EC3"/>
    <w:rsid w:val="00192491"/>
    <w:rsid w:val="00192972"/>
    <w:rsid w:val="00193B76"/>
    <w:rsid w:val="00194D2F"/>
    <w:rsid w:val="00195401"/>
    <w:rsid w:val="001959AC"/>
    <w:rsid w:val="00195F06"/>
    <w:rsid w:val="001966B6"/>
    <w:rsid w:val="00196876"/>
    <w:rsid w:val="00197948"/>
    <w:rsid w:val="00197B6B"/>
    <w:rsid w:val="001A0607"/>
    <w:rsid w:val="001A0751"/>
    <w:rsid w:val="001A0AA1"/>
    <w:rsid w:val="001A0AE8"/>
    <w:rsid w:val="001A1093"/>
    <w:rsid w:val="001A14C3"/>
    <w:rsid w:val="001A19E6"/>
    <w:rsid w:val="001A1D7C"/>
    <w:rsid w:val="001A2307"/>
    <w:rsid w:val="001A33EA"/>
    <w:rsid w:val="001A3E8F"/>
    <w:rsid w:val="001A50D0"/>
    <w:rsid w:val="001A5435"/>
    <w:rsid w:val="001A5602"/>
    <w:rsid w:val="001A5FCE"/>
    <w:rsid w:val="001A672E"/>
    <w:rsid w:val="001A721C"/>
    <w:rsid w:val="001A7845"/>
    <w:rsid w:val="001B0195"/>
    <w:rsid w:val="001B1599"/>
    <w:rsid w:val="001B1806"/>
    <w:rsid w:val="001B2717"/>
    <w:rsid w:val="001B276C"/>
    <w:rsid w:val="001B2810"/>
    <w:rsid w:val="001B35EC"/>
    <w:rsid w:val="001B39AF"/>
    <w:rsid w:val="001B484E"/>
    <w:rsid w:val="001B5565"/>
    <w:rsid w:val="001B6305"/>
    <w:rsid w:val="001B63DD"/>
    <w:rsid w:val="001B6535"/>
    <w:rsid w:val="001B6881"/>
    <w:rsid w:val="001B6A14"/>
    <w:rsid w:val="001C0DF0"/>
    <w:rsid w:val="001C17DB"/>
    <w:rsid w:val="001C30F4"/>
    <w:rsid w:val="001C32F5"/>
    <w:rsid w:val="001C4BD1"/>
    <w:rsid w:val="001C4EAD"/>
    <w:rsid w:val="001C4F8F"/>
    <w:rsid w:val="001C54EE"/>
    <w:rsid w:val="001C6028"/>
    <w:rsid w:val="001C6C3C"/>
    <w:rsid w:val="001C72A4"/>
    <w:rsid w:val="001D0351"/>
    <w:rsid w:val="001D04E2"/>
    <w:rsid w:val="001D0B83"/>
    <w:rsid w:val="001D0C0D"/>
    <w:rsid w:val="001D347C"/>
    <w:rsid w:val="001D43B7"/>
    <w:rsid w:val="001D517B"/>
    <w:rsid w:val="001D6090"/>
    <w:rsid w:val="001D68E6"/>
    <w:rsid w:val="001D6928"/>
    <w:rsid w:val="001D70BC"/>
    <w:rsid w:val="001D720E"/>
    <w:rsid w:val="001E01A3"/>
    <w:rsid w:val="001E122D"/>
    <w:rsid w:val="001E1340"/>
    <w:rsid w:val="001E14E4"/>
    <w:rsid w:val="001E2078"/>
    <w:rsid w:val="001E23C8"/>
    <w:rsid w:val="001E24D2"/>
    <w:rsid w:val="001E28EE"/>
    <w:rsid w:val="001E3B61"/>
    <w:rsid w:val="001E3F4F"/>
    <w:rsid w:val="001E4149"/>
    <w:rsid w:val="001E5103"/>
    <w:rsid w:val="001E5656"/>
    <w:rsid w:val="001E56C0"/>
    <w:rsid w:val="001E5A8C"/>
    <w:rsid w:val="001E61FD"/>
    <w:rsid w:val="001E77E2"/>
    <w:rsid w:val="001E7A3B"/>
    <w:rsid w:val="001E7E8D"/>
    <w:rsid w:val="001F02B0"/>
    <w:rsid w:val="001F1737"/>
    <w:rsid w:val="001F19D0"/>
    <w:rsid w:val="001F25C9"/>
    <w:rsid w:val="001F3466"/>
    <w:rsid w:val="001F359C"/>
    <w:rsid w:val="001F5105"/>
    <w:rsid w:val="001F65E7"/>
    <w:rsid w:val="001F67CC"/>
    <w:rsid w:val="001F6E57"/>
    <w:rsid w:val="00200A6A"/>
    <w:rsid w:val="00200BBC"/>
    <w:rsid w:val="00201904"/>
    <w:rsid w:val="0020232D"/>
    <w:rsid w:val="002025AA"/>
    <w:rsid w:val="00202672"/>
    <w:rsid w:val="002035AF"/>
    <w:rsid w:val="00203827"/>
    <w:rsid w:val="00203E5A"/>
    <w:rsid w:val="002041E9"/>
    <w:rsid w:val="00204475"/>
    <w:rsid w:val="00205AE1"/>
    <w:rsid w:val="0020610C"/>
    <w:rsid w:val="00206304"/>
    <w:rsid w:val="00206712"/>
    <w:rsid w:val="002073DF"/>
    <w:rsid w:val="002078D8"/>
    <w:rsid w:val="00210515"/>
    <w:rsid w:val="00210D00"/>
    <w:rsid w:val="00210EFF"/>
    <w:rsid w:val="00212104"/>
    <w:rsid w:val="0021221E"/>
    <w:rsid w:val="00212A75"/>
    <w:rsid w:val="00213EE7"/>
    <w:rsid w:val="002141A7"/>
    <w:rsid w:val="00214BE3"/>
    <w:rsid w:val="00215253"/>
    <w:rsid w:val="002167BC"/>
    <w:rsid w:val="0021701B"/>
    <w:rsid w:val="00217E3C"/>
    <w:rsid w:val="0022097C"/>
    <w:rsid w:val="00220D43"/>
    <w:rsid w:val="00220F0F"/>
    <w:rsid w:val="00221541"/>
    <w:rsid w:val="002225D3"/>
    <w:rsid w:val="00222FBD"/>
    <w:rsid w:val="002236CE"/>
    <w:rsid w:val="00223A2A"/>
    <w:rsid w:val="00223CAF"/>
    <w:rsid w:val="00227E74"/>
    <w:rsid w:val="00227FFC"/>
    <w:rsid w:val="00230B22"/>
    <w:rsid w:val="00230C5B"/>
    <w:rsid w:val="00231383"/>
    <w:rsid w:val="00231939"/>
    <w:rsid w:val="0023391F"/>
    <w:rsid w:val="002339A5"/>
    <w:rsid w:val="00233E0A"/>
    <w:rsid w:val="002343CF"/>
    <w:rsid w:val="0023460E"/>
    <w:rsid w:val="00235872"/>
    <w:rsid w:val="00235C27"/>
    <w:rsid w:val="00236880"/>
    <w:rsid w:val="00236E1E"/>
    <w:rsid w:val="00237A1A"/>
    <w:rsid w:val="002403EA"/>
    <w:rsid w:val="0024047A"/>
    <w:rsid w:val="00241EF9"/>
    <w:rsid w:val="00243642"/>
    <w:rsid w:val="00243B19"/>
    <w:rsid w:val="0024403A"/>
    <w:rsid w:val="00244F03"/>
    <w:rsid w:val="00245A5D"/>
    <w:rsid w:val="00245DB5"/>
    <w:rsid w:val="00246284"/>
    <w:rsid w:val="00246320"/>
    <w:rsid w:val="00246855"/>
    <w:rsid w:val="00247E54"/>
    <w:rsid w:val="00250347"/>
    <w:rsid w:val="002508DA"/>
    <w:rsid w:val="002514A2"/>
    <w:rsid w:val="00252A12"/>
    <w:rsid w:val="002530EE"/>
    <w:rsid w:val="0025310F"/>
    <w:rsid w:val="00254352"/>
    <w:rsid w:val="0025469E"/>
    <w:rsid w:val="00255D44"/>
    <w:rsid w:val="00256625"/>
    <w:rsid w:val="0025792B"/>
    <w:rsid w:val="0026018A"/>
    <w:rsid w:val="00260213"/>
    <w:rsid w:val="00260509"/>
    <w:rsid w:val="00260786"/>
    <w:rsid w:val="00261D03"/>
    <w:rsid w:val="00262300"/>
    <w:rsid w:val="00262E64"/>
    <w:rsid w:val="00262F2D"/>
    <w:rsid w:val="00263077"/>
    <w:rsid w:val="002634AC"/>
    <w:rsid w:val="00263514"/>
    <w:rsid w:val="0026494F"/>
    <w:rsid w:val="002649F8"/>
    <w:rsid w:val="00264D7E"/>
    <w:rsid w:val="0026521C"/>
    <w:rsid w:val="0026640B"/>
    <w:rsid w:val="0026674A"/>
    <w:rsid w:val="002667DF"/>
    <w:rsid w:val="002675A0"/>
    <w:rsid w:val="00267C8A"/>
    <w:rsid w:val="0027037F"/>
    <w:rsid w:val="0027040C"/>
    <w:rsid w:val="002705C2"/>
    <w:rsid w:val="00270D25"/>
    <w:rsid w:val="002712A6"/>
    <w:rsid w:val="00271FD4"/>
    <w:rsid w:val="00272431"/>
    <w:rsid w:val="00273BE2"/>
    <w:rsid w:val="0027413F"/>
    <w:rsid w:val="00274800"/>
    <w:rsid w:val="00274851"/>
    <w:rsid w:val="00274AAE"/>
    <w:rsid w:val="00275209"/>
    <w:rsid w:val="00275618"/>
    <w:rsid w:val="00275AA2"/>
    <w:rsid w:val="00275B3C"/>
    <w:rsid w:val="00277780"/>
    <w:rsid w:val="00277878"/>
    <w:rsid w:val="00280535"/>
    <w:rsid w:val="0028120D"/>
    <w:rsid w:val="00282C23"/>
    <w:rsid w:val="00282CD0"/>
    <w:rsid w:val="00283E9C"/>
    <w:rsid w:val="002843B0"/>
    <w:rsid w:val="002848A3"/>
    <w:rsid w:val="0028494F"/>
    <w:rsid w:val="00284981"/>
    <w:rsid w:val="00284D52"/>
    <w:rsid w:val="00290364"/>
    <w:rsid w:val="002907AD"/>
    <w:rsid w:val="00290E31"/>
    <w:rsid w:val="002910C7"/>
    <w:rsid w:val="00291601"/>
    <w:rsid w:val="00292F66"/>
    <w:rsid w:val="00294A4F"/>
    <w:rsid w:val="00295DCE"/>
    <w:rsid w:val="00295F29"/>
    <w:rsid w:val="002961B4"/>
    <w:rsid w:val="002A104A"/>
    <w:rsid w:val="002A19AD"/>
    <w:rsid w:val="002A2487"/>
    <w:rsid w:val="002A2593"/>
    <w:rsid w:val="002A41F1"/>
    <w:rsid w:val="002A434A"/>
    <w:rsid w:val="002A43FF"/>
    <w:rsid w:val="002A455E"/>
    <w:rsid w:val="002A4725"/>
    <w:rsid w:val="002A4B95"/>
    <w:rsid w:val="002A5030"/>
    <w:rsid w:val="002A56BA"/>
    <w:rsid w:val="002A57F4"/>
    <w:rsid w:val="002A5D03"/>
    <w:rsid w:val="002A6808"/>
    <w:rsid w:val="002A69A8"/>
    <w:rsid w:val="002A7763"/>
    <w:rsid w:val="002A789B"/>
    <w:rsid w:val="002B13F9"/>
    <w:rsid w:val="002B1597"/>
    <w:rsid w:val="002B1DB8"/>
    <w:rsid w:val="002B2345"/>
    <w:rsid w:val="002B24D9"/>
    <w:rsid w:val="002B3570"/>
    <w:rsid w:val="002B3BFC"/>
    <w:rsid w:val="002B3E5F"/>
    <w:rsid w:val="002B4859"/>
    <w:rsid w:val="002B4CA0"/>
    <w:rsid w:val="002B63B2"/>
    <w:rsid w:val="002B65AF"/>
    <w:rsid w:val="002B6C9F"/>
    <w:rsid w:val="002B6CA3"/>
    <w:rsid w:val="002B7331"/>
    <w:rsid w:val="002C038F"/>
    <w:rsid w:val="002C0D83"/>
    <w:rsid w:val="002C1A35"/>
    <w:rsid w:val="002C3072"/>
    <w:rsid w:val="002C3B75"/>
    <w:rsid w:val="002C45E4"/>
    <w:rsid w:val="002C4990"/>
    <w:rsid w:val="002C647F"/>
    <w:rsid w:val="002C7ECB"/>
    <w:rsid w:val="002D0B2E"/>
    <w:rsid w:val="002D203B"/>
    <w:rsid w:val="002D2485"/>
    <w:rsid w:val="002D2C0A"/>
    <w:rsid w:val="002D3692"/>
    <w:rsid w:val="002D37B0"/>
    <w:rsid w:val="002D39C5"/>
    <w:rsid w:val="002D3B21"/>
    <w:rsid w:val="002D3CB3"/>
    <w:rsid w:val="002D4191"/>
    <w:rsid w:val="002D4AE5"/>
    <w:rsid w:val="002D57E5"/>
    <w:rsid w:val="002D5B9E"/>
    <w:rsid w:val="002D65A4"/>
    <w:rsid w:val="002D799D"/>
    <w:rsid w:val="002E030C"/>
    <w:rsid w:val="002E0409"/>
    <w:rsid w:val="002E0F41"/>
    <w:rsid w:val="002E167F"/>
    <w:rsid w:val="002E1844"/>
    <w:rsid w:val="002E22F3"/>
    <w:rsid w:val="002E30B6"/>
    <w:rsid w:val="002E3CEB"/>
    <w:rsid w:val="002E47B9"/>
    <w:rsid w:val="002E4EBA"/>
    <w:rsid w:val="002E520A"/>
    <w:rsid w:val="002E5248"/>
    <w:rsid w:val="002E5449"/>
    <w:rsid w:val="002E578A"/>
    <w:rsid w:val="002E5A27"/>
    <w:rsid w:val="002E5A58"/>
    <w:rsid w:val="002E678D"/>
    <w:rsid w:val="002E6CFC"/>
    <w:rsid w:val="002E79AC"/>
    <w:rsid w:val="002E7D4A"/>
    <w:rsid w:val="002E7E58"/>
    <w:rsid w:val="002F05B5"/>
    <w:rsid w:val="002F131C"/>
    <w:rsid w:val="002F1BB3"/>
    <w:rsid w:val="002F1D27"/>
    <w:rsid w:val="002F2DE9"/>
    <w:rsid w:val="002F39CE"/>
    <w:rsid w:val="002F3F50"/>
    <w:rsid w:val="002F47FA"/>
    <w:rsid w:val="002F4A79"/>
    <w:rsid w:val="002F5FEC"/>
    <w:rsid w:val="002F6007"/>
    <w:rsid w:val="002F6275"/>
    <w:rsid w:val="002F648D"/>
    <w:rsid w:val="002F77F2"/>
    <w:rsid w:val="00300D2E"/>
    <w:rsid w:val="003012D0"/>
    <w:rsid w:val="00301FA3"/>
    <w:rsid w:val="003020CA"/>
    <w:rsid w:val="00302537"/>
    <w:rsid w:val="00303B52"/>
    <w:rsid w:val="0030452D"/>
    <w:rsid w:val="003049F8"/>
    <w:rsid w:val="0030521F"/>
    <w:rsid w:val="00305E9B"/>
    <w:rsid w:val="003067F8"/>
    <w:rsid w:val="00306941"/>
    <w:rsid w:val="00306BFA"/>
    <w:rsid w:val="00307BE1"/>
    <w:rsid w:val="00307D41"/>
    <w:rsid w:val="003116A7"/>
    <w:rsid w:val="00311AB2"/>
    <w:rsid w:val="00311D1F"/>
    <w:rsid w:val="003133F7"/>
    <w:rsid w:val="003143D0"/>
    <w:rsid w:val="0031464C"/>
    <w:rsid w:val="00315B1F"/>
    <w:rsid w:val="00316918"/>
    <w:rsid w:val="00316A37"/>
    <w:rsid w:val="00316BC9"/>
    <w:rsid w:val="00316EC5"/>
    <w:rsid w:val="00316FB9"/>
    <w:rsid w:val="003176AC"/>
    <w:rsid w:val="0032014E"/>
    <w:rsid w:val="00320B85"/>
    <w:rsid w:val="00320ECE"/>
    <w:rsid w:val="00321130"/>
    <w:rsid w:val="003217DD"/>
    <w:rsid w:val="00321F89"/>
    <w:rsid w:val="0032204F"/>
    <w:rsid w:val="0032239D"/>
    <w:rsid w:val="003239D7"/>
    <w:rsid w:val="00324397"/>
    <w:rsid w:val="00325932"/>
    <w:rsid w:val="0032650A"/>
    <w:rsid w:val="003300E6"/>
    <w:rsid w:val="0033130B"/>
    <w:rsid w:val="003319DC"/>
    <w:rsid w:val="00331C9F"/>
    <w:rsid w:val="00332D6E"/>
    <w:rsid w:val="0033305B"/>
    <w:rsid w:val="00333233"/>
    <w:rsid w:val="00333306"/>
    <w:rsid w:val="00333A27"/>
    <w:rsid w:val="00333C53"/>
    <w:rsid w:val="00333CCC"/>
    <w:rsid w:val="00333DFA"/>
    <w:rsid w:val="003367C3"/>
    <w:rsid w:val="00337E40"/>
    <w:rsid w:val="00340201"/>
    <w:rsid w:val="0034028F"/>
    <w:rsid w:val="0034079A"/>
    <w:rsid w:val="00340CE9"/>
    <w:rsid w:val="0034101E"/>
    <w:rsid w:val="00341811"/>
    <w:rsid w:val="00341FA9"/>
    <w:rsid w:val="00342211"/>
    <w:rsid w:val="00342360"/>
    <w:rsid w:val="00342EDC"/>
    <w:rsid w:val="00344B4F"/>
    <w:rsid w:val="00344C8D"/>
    <w:rsid w:val="003451E2"/>
    <w:rsid w:val="003457D6"/>
    <w:rsid w:val="00345A79"/>
    <w:rsid w:val="0034628C"/>
    <w:rsid w:val="00346AEA"/>
    <w:rsid w:val="00346BDE"/>
    <w:rsid w:val="00347095"/>
    <w:rsid w:val="0034790F"/>
    <w:rsid w:val="00350EB9"/>
    <w:rsid w:val="003512CE"/>
    <w:rsid w:val="00351E29"/>
    <w:rsid w:val="0035296E"/>
    <w:rsid w:val="00352A8F"/>
    <w:rsid w:val="00352CB1"/>
    <w:rsid w:val="003532CC"/>
    <w:rsid w:val="0035335F"/>
    <w:rsid w:val="003537C4"/>
    <w:rsid w:val="00353E02"/>
    <w:rsid w:val="00354846"/>
    <w:rsid w:val="00354A13"/>
    <w:rsid w:val="0035587C"/>
    <w:rsid w:val="00355DAC"/>
    <w:rsid w:val="0035659E"/>
    <w:rsid w:val="0035753E"/>
    <w:rsid w:val="00357C6E"/>
    <w:rsid w:val="0036012E"/>
    <w:rsid w:val="0036013D"/>
    <w:rsid w:val="00362199"/>
    <w:rsid w:val="003623E1"/>
    <w:rsid w:val="00364CDB"/>
    <w:rsid w:val="00366BC3"/>
    <w:rsid w:val="003670CE"/>
    <w:rsid w:val="003675F2"/>
    <w:rsid w:val="003707AC"/>
    <w:rsid w:val="00370CFE"/>
    <w:rsid w:val="00371394"/>
    <w:rsid w:val="0037191B"/>
    <w:rsid w:val="00371B4B"/>
    <w:rsid w:val="00371D88"/>
    <w:rsid w:val="00372341"/>
    <w:rsid w:val="00374387"/>
    <w:rsid w:val="0037460A"/>
    <w:rsid w:val="00374666"/>
    <w:rsid w:val="0037498E"/>
    <w:rsid w:val="00374A54"/>
    <w:rsid w:val="00374BC7"/>
    <w:rsid w:val="00375DE4"/>
    <w:rsid w:val="003760E2"/>
    <w:rsid w:val="00380360"/>
    <w:rsid w:val="003805E0"/>
    <w:rsid w:val="0038159F"/>
    <w:rsid w:val="00381D55"/>
    <w:rsid w:val="0038231B"/>
    <w:rsid w:val="0038239A"/>
    <w:rsid w:val="0038289B"/>
    <w:rsid w:val="00384171"/>
    <w:rsid w:val="00384253"/>
    <w:rsid w:val="003842FF"/>
    <w:rsid w:val="003849EA"/>
    <w:rsid w:val="00386349"/>
    <w:rsid w:val="00387AD8"/>
    <w:rsid w:val="00387DDF"/>
    <w:rsid w:val="00390178"/>
    <w:rsid w:val="00390A3B"/>
    <w:rsid w:val="00390E02"/>
    <w:rsid w:val="003911A1"/>
    <w:rsid w:val="0039123E"/>
    <w:rsid w:val="00391295"/>
    <w:rsid w:val="0039130C"/>
    <w:rsid w:val="003915C5"/>
    <w:rsid w:val="0039200B"/>
    <w:rsid w:val="003925E5"/>
    <w:rsid w:val="00394B22"/>
    <w:rsid w:val="00394F8B"/>
    <w:rsid w:val="00395660"/>
    <w:rsid w:val="00395D1F"/>
    <w:rsid w:val="003966F4"/>
    <w:rsid w:val="003967EB"/>
    <w:rsid w:val="0039798F"/>
    <w:rsid w:val="003A1E09"/>
    <w:rsid w:val="003A2250"/>
    <w:rsid w:val="003A286B"/>
    <w:rsid w:val="003A33E2"/>
    <w:rsid w:val="003A4D40"/>
    <w:rsid w:val="003A5364"/>
    <w:rsid w:val="003A53BD"/>
    <w:rsid w:val="003A5B98"/>
    <w:rsid w:val="003A5D8E"/>
    <w:rsid w:val="003A604E"/>
    <w:rsid w:val="003A6FCC"/>
    <w:rsid w:val="003B4130"/>
    <w:rsid w:val="003B4971"/>
    <w:rsid w:val="003B51EE"/>
    <w:rsid w:val="003B56D1"/>
    <w:rsid w:val="003B5C3A"/>
    <w:rsid w:val="003B5F0C"/>
    <w:rsid w:val="003B6125"/>
    <w:rsid w:val="003B63A9"/>
    <w:rsid w:val="003B694A"/>
    <w:rsid w:val="003B69BB"/>
    <w:rsid w:val="003C0329"/>
    <w:rsid w:val="003C065F"/>
    <w:rsid w:val="003C0C71"/>
    <w:rsid w:val="003C2232"/>
    <w:rsid w:val="003C2271"/>
    <w:rsid w:val="003C323A"/>
    <w:rsid w:val="003C59BE"/>
    <w:rsid w:val="003C5DE2"/>
    <w:rsid w:val="003C6115"/>
    <w:rsid w:val="003C623D"/>
    <w:rsid w:val="003C6A71"/>
    <w:rsid w:val="003C6ADA"/>
    <w:rsid w:val="003C6BB0"/>
    <w:rsid w:val="003C7265"/>
    <w:rsid w:val="003C7A72"/>
    <w:rsid w:val="003C7E17"/>
    <w:rsid w:val="003C7F24"/>
    <w:rsid w:val="003D04D9"/>
    <w:rsid w:val="003D0510"/>
    <w:rsid w:val="003D0655"/>
    <w:rsid w:val="003D1512"/>
    <w:rsid w:val="003D1A32"/>
    <w:rsid w:val="003D1B5A"/>
    <w:rsid w:val="003D201A"/>
    <w:rsid w:val="003D314F"/>
    <w:rsid w:val="003D3187"/>
    <w:rsid w:val="003D3603"/>
    <w:rsid w:val="003D3698"/>
    <w:rsid w:val="003D430E"/>
    <w:rsid w:val="003D4701"/>
    <w:rsid w:val="003D4ADE"/>
    <w:rsid w:val="003D587B"/>
    <w:rsid w:val="003D69CB"/>
    <w:rsid w:val="003D78CF"/>
    <w:rsid w:val="003E00FD"/>
    <w:rsid w:val="003E0523"/>
    <w:rsid w:val="003E0F7A"/>
    <w:rsid w:val="003E2424"/>
    <w:rsid w:val="003E2442"/>
    <w:rsid w:val="003E3590"/>
    <w:rsid w:val="003E35A8"/>
    <w:rsid w:val="003E42E2"/>
    <w:rsid w:val="003E4426"/>
    <w:rsid w:val="003E4B72"/>
    <w:rsid w:val="003E55E8"/>
    <w:rsid w:val="003E77E7"/>
    <w:rsid w:val="003F0A11"/>
    <w:rsid w:val="003F18E0"/>
    <w:rsid w:val="003F1A90"/>
    <w:rsid w:val="003F1DFF"/>
    <w:rsid w:val="003F2DA5"/>
    <w:rsid w:val="003F516F"/>
    <w:rsid w:val="003F5DFC"/>
    <w:rsid w:val="003F6398"/>
    <w:rsid w:val="003F7943"/>
    <w:rsid w:val="003F7EC6"/>
    <w:rsid w:val="00400DF9"/>
    <w:rsid w:val="00401A33"/>
    <w:rsid w:val="00401F00"/>
    <w:rsid w:val="0040271E"/>
    <w:rsid w:val="004027BB"/>
    <w:rsid w:val="00402F4C"/>
    <w:rsid w:val="00403B65"/>
    <w:rsid w:val="004041AC"/>
    <w:rsid w:val="00404E91"/>
    <w:rsid w:val="0040538B"/>
    <w:rsid w:val="00406886"/>
    <w:rsid w:val="00406FB8"/>
    <w:rsid w:val="00410404"/>
    <w:rsid w:val="0041046D"/>
    <w:rsid w:val="004105F4"/>
    <w:rsid w:val="004112BA"/>
    <w:rsid w:val="00412A94"/>
    <w:rsid w:val="00413160"/>
    <w:rsid w:val="004136BD"/>
    <w:rsid w:val="00413B73"/>
    <w:rsid w:val="00414369"/>
    <w:rsid w:val="0041440C"/>
    <w:rsid w:val="00415CB0"/>
    <w:rsid w:val="0041637B"/>
    <w:rsid w:val="00416468"/>
    <w:rsid w:val="0041663C"/>
    <w:rsid w:val="00420A52"/>
    <w:rsid w:val="00420CB6"/>
    <w:rsid w:val="00423C30"/>
    <w:rsid w:val="00426036"/>
    <w:rsid w:val="004261D8"/>
    <w:rsid w:val="00426978"/>
    <w:rsid w:val="0043013E"/>
    <w:rsid w:val="004305F8"/>
    <w:rsid w:val="00430E97"/>
    <w:rsid w:val="00430F0C"/>
    <w:rsid w:val="00431888"/>
    <w:rsid w:val="004321C6"/>
    <w:rsid w:val="00432545"/>
    <w:rsid w:val="00432646"/>
    <w:rsid w:val="00432879"/>
    <w:rsid w:val="00433A7A"/>
    <w:rsid w:val="004344D3"/>
    <w:rsid w:val="004345A3"/>
    <w:rsid w:val="004349C1"/>
    <w:rsid w:val="004357FA"/>
    <w:rsid w:val="00436C9E"/>
    <w:rsid w:val="00436DBB"/>
    <w:rsid w:val="00440116"/>
    <w:rsid w:val="00440516"/>
    <w:rsid w:val="0044271A"/>
    <w:rsid w:val="004438DF"/>
    <w:rsid w:val="004440A0"/>
    <w:rsid w:val="00444A62"/>
    <w:rsid w:val="004450F1"/>
    <w:rsid w:val="00445664"/>
    <w:rsid w:val="00445F52"/>
    <w:rsid w:val="004461BE"/>
    <w:rsid w:val="004464C0"/>
    <w:rsid w:val="004475AF"/>
    <w:rsid w:val="00447F56"/>
    <w:rsid w:val="00447F75"/>
    <w:rsid w:val="004504B4"/>
    <w:rsid w:val="00450BB0"/>
    <w:rsid w:val="00450E1D"/>
    <w:rsid w:val="004512B5"/>
    <w:rsid w:val="00451F00"/>
    <w:rsid w:val="004527F0"/>
    <w:rsid w:val="00452DA7"/>
    <w:rsid w:val="0045408C"/>
    <w:rsid w:val="004560FD"/>
    <w:rsid w:val="0045627D"/>
    <w:rsid w:val="00456952"/>
    <w:rsid w:val="00456C8A"/>
    <w:rsid w:val="00456D3D"/>
    <w:rsid w:val="0045750C"/>
    <w:rsid w:val="004575EC"/>
    <w:rsid w:val="00457A74"/>
    <w:rsid w:val="00457B70"/>
    <w:rsid w:val="00460140"/>
    <w:rsid w:val="00460D77"/>
    <w:rsid w:val="00460EF3"/>
    <w:rsid w:val="00461056"/>
    <w:rsid w:val="0046160B"/>
    <w:rsid w:val="004616AF"/>
    <w:rsid w:val="004618D2"/>
    <w:rsid w:val="004629E2"/>
    <w:rsid w:val="00462CC0"/>
    <w:rsid w:val="00462DA6"/>
    <w:rsid w:val="0046306B"/>
    <w:rsid w:val="004637ED"/>
    <w:rsid w:val="004639C4"/>
    <w:rsid w:val="00463A5D"/>
    <w:rsid w:val="00463A7C"/>
    <w:rsid w:val="0046417C"/>
    <w:rsid w:val="00464347"/>
    <w:rsid w:val="00464C96"/>
    <w:rsid w:val="00464ED7"/>
    <w:rsid w:val="0046508C"/>
    <w:rsid w:val="004658CE"/>
    <w:rsid w:val="00466C73"/>
    <w:rsid w:val="004676E2"/>
    <w:rsid w:val="00467F42"/>
    <w:rsid w:val="004702B5"/>
    <w:rsid w:val="00471B6A"/>
    <w:rsid w:val="00471C9C"/>
    <w:rsid w:val="00472378"/>
    <w:rsid w:val="004726E1"/>
    <w:rsid w:val="0047280F"/>
    <w:rsid w:val="00472FA9"/>
    <w:rsid w:val="00473127"/>
    <w:rsid w:val="00476675"/>
    <w:rsid w:val="00476CB4"/>
    <w:rsid w:val="00476E40"/>
    <w:rsid w:val="00476F7D"/>
    <w:rsid w:val="00477FEC"/>
    <w:rsid w:val="00480927"/>
    <w:rsid w:val="00480CC8"/>
    <w:rsid w:val="00481999"/>
    <w:rsid w:val="00482B7E"/>
    <w:rsid w:val="004838DA"/>
    <w:rsid w:val="0048570A"/>
    <w:rsid w:val="00487E7D"/>
    <w:rsid w:val="00487F21"/>
    <w:rsid w:val="00490D44"/>
    <w:rsid w:val="004913B5"/>
    <w:rsid w:val="00491427"/>
    <w:rsid w:val="0049215E"/>
    <w:rsid w:val="0049356F"/>
    <w:rsid w:val="00494041"/>
    <w:rsid w:val="00494E74"/>
    <w:rsid w:val="0049566B"/>
    <w:rsid w:val="004A0E3F"/>
    <w:rsid w:val="004A0EA1"/>
    <w:rsid w:val="004A3B4C"/>
    <w:rsid w:val="004A3C52"/>
    <w:rsid w:val="004A4D1E"/>
    <w:rsid w:val="004A6165"/>
    <w:rsid w:val="004A65C8"/>
    <w:rsid w:val="004A7C84"/>
    <w:rsid w:val="004A7F02"/>
    <w:rsid w:val="004B0589"/>
    <w:rsid w:val="004B06D6"/>
    <w:rsid w:val="004B0D04"/>
    <w:rsid w:val="004B19EC"/>
    <w:rsid w:val="004B1A56"/>
    <w:rsid w:val="004B2FEB"/>
    <w:rsid w:val="004B31FF"/>
    <w:rsid w:val="004B373A"/>
    <w:rsid w:val="004B5C12"/>
    <w:rsid w:val="004B664C"/>
    <w:rsid w:val="004B710D"/>
    <w:rsid w:val="004B75AA"/>
    <w:rsid w:val="004C00BB"/>
    <w:rsid w:val="004C05C5"/>
    <w:rsid w:val="004C10B2"/>
    <w:rsid w:val="004C211F"/>
    <w:rsid w:val="004C2974"/>
    <w:rsid w:val="004C335D"/>
    <w:rsid w:val="004C33DA"/>
    <w:rsid w:val="004C3752"/>
    <w:rsid w:val="004C42A1"/>
    <w:rsid w:val="004C48FF"/>
    <w:rsid w:val="004C5C36"/>
    <w:rsid w:val="004C5F03"/>
    <w:rsid w:val="004C6B18"/>
    <w:rsid w:val="004C7D55"/>
    <w:rsid w:val="004D21C6"/>
    <w:rsid w:val="004D2AD8"/>
    <w:rsid w:val="004D3541"/>
    <w:rsid w:val="004D3D08"/>
    <w:rsid w:val="004D3FF3"/>
    <w:rsid w:val="004D45E8"/>
    <w:rsid w:val="004D5047"/>
    <w:rsid w:val="004D50BA"/>
    <w:rsid w:val="004D50D2"/>
    <w:rsid w:val="004D5ACD"/>
    <w:rsid w:val="004D5E80"/>
    <w:rsid w:val="004D5F9E"/>
    <w:rsid w:val="004D604E"/>
    <w:rsid w:val="004D7000"/>
    <w:rsid w:val="004D7BA1"/>
    <w:rsid w:val="004E0CA3"/>
    <w:rsid w:val="004E103D"/>
    <w:rsid w:val="004E173D"/>
    <w:rsid w:val="004E1A79"/>
    <w:rsid w:val="004E24FE"/>
    <w:rsid w:val="004E36A5"/>
    <w:rsid w:val="004E4002"/>
    <w:rsid w:val="004E4285"/>
    <w:rsid w:val="004E4721"/>
    <w:rsid w:val="004E4DB1"/>
    <w:rsid w:val="004E529E"/>
    <w:rsid w:val="004E5807"/>
    <w:rsid w:val="004E59A4"/>
    <w:rsid w:val="004E68F2"/>
    <w:rsid w:val="004E6DB3"/>
    <w:rsid w:val="004E73D1"/>
    <w:rsid w:val="004E7577"/>
    <w:rsid w:val="004E75F1"/>
    <w:rsid w:val="004E799B"/>
    <w:rsid w:val="004F23BE"/>
    <w:rsid w:val="004F36E9"/>
    <w:rsid w:val="004F37C7"/>
    <w:rsid w:val="004F4639"/>
    <w:rsid w:val="004F494B"/>
    <w:rsid w:val="004F5D9E"/>
    <w:rsid w:val="004F6EF7"/>
    <w:rsid w:val="00500D34"/>
    <w:rsid w:val="00501037"/>
    <w:rsid w:val="005038CE"/>
    <w:rsid w:val="00503A8E"/>
    <w:rsid w:val="00503ADE"/>
    <w:rsid w:val="00503C1B"/>
    <w:rsid w:val="005043E5"/>
    <w:rsid w:val="00504C80"/>
    <w:rsid w:val="00506407"/>
    <w:rsid w:val="0050657A"/>
    <w:rsid w:val="0050664E"/>
    <w:rsid w:val="005067BB"/>
    <w:rsid w:val="005071CD"/>
    <w:rsid w:val="00511E23"/>
    <w:rsid w:val="005123FB"/>
    <w:rsid w:val="00512490"/>
    <w:rsid w:val="00512716"/>
    <w:rsid w:val="00512F02"/>
    <w:rsid w:val="0051301D"/>
    <w:rsid w:val="005140D2"/>
    <w:rsid w:val="005153C8"/>
    <w:rsid w:val="005155CF"/>
    <w:rsid w:val="00515D41"/>
    <w:rsid w:val="00515FB5"/>
    <w:rsid w:val="00516120"/>
    <w:rsid w:val="0051630A"/>
    <w:rsid w:val="0051653F"/>
    <w:rsid w:val="00516849"/>
    <w:rsid w:val="00516BA6"/>
    <w:rsid w:val="00517301"/>
    <w:rsid w:val="00517491"/>
    <w:rsid w:val="00517613"/>
    <w:rsid w:val="00517B76"/>
    <w:rsid w:val="00520A97"/>
    <w:rsid w:val="00520DE3"/>
    <w:rsid w:val="00520FE2"/>
    <w:rsid w:val="00521B3E"/>
    <w:rsid w:val="00525B8A"/>
    <w:rsid w:val="005269F2"/>
    <w:rsid w:val="00527178"/>
    <w:rsid w:val="005276F9"/>
    <w:rsid w:val="00530394"/>
    <w:rsid w:val="00530F98"/>
    <w:rsid w:val="00530FE7"/>
    <w:rsid w:val="00531C21"/>
    <w:rsid w:val="00533604"/>
    <w:rsid w:val="00534101"/>
    <w:rsid w:val="00535054"/>
    <w:rsid w:val="005356D7"/>
    <w:rsid w:val="00535962"/>
    <w:rsid w:val="00535B69"/>
    <w:rsid w:val="00535FDA"/>
    <w:rsid w:val="0053657E"/>
    <w:rsid w:val="00536A38"/>
    <w:rsid w:val="00537CF2"/>
    <w:rsid w:val="0054244B"/>
    <w:rsid w:val="00542622"/>
    <w:rsid w:val="0054283C"/>
    <w:rsid w:val="00542B42"/>
    <w:rsid w:val="00543361"/>
    <w:rsid w:val="00543645"/>
    <w:rsid w:val="00543CE6"/>
    <w:rsid w:val="005442D3"/>
    <w:rsid w:val="00544C55"/>
    <w:rsid w:val="00544FB4"/>
    <w:rsid w:val="00545B26"/>
    <w:rsid w:val="00546293"/>
    <w:rsid w:val="0054697A"/>
    <w:rsid w:val="005469E8"/>
    <w:rsid w:val="00546BC2"/>
    <w:rsid w:val="00547D61"/>
    <w:rsid w:val="00551353"/>
    <w:rsid w:val="005524B4"/>
    <w:rsid w:val="005538EF"/>
    <w:rsid w:val="00553FE1"/>
    <w:rsid w:val="00554815"/>
    <w:rsid w:val="00556924"/>
    <w:rsid w:val="005577D0"/>
    <w:rsid w:val="0055787F"/>
    <w:rsid w:val="00557BC3"/>
    <w:rsid w:val="0056023D"/>
    <w:rsid w:val="00560F2A"/>
    <w:rsid w:val="005617FD"/>
    <w:rsid w:val="005619D2"/>
    <w:rsid w:val="00561AD3"/>
    <w:rsid w:val="00562954"/>
    <w:rsid w:val="00562DA4"/>
    <w:rsid w:val="00563098"/>
    <w:rsid w:val="00563314"/>
    <w:rsid w:val="0056354F"/>
    <w:rsid w:val="005637C8"/>
    <w:rsid w:val="0056387C"/>
    <w:rsid w:val="0056424A"/>
    <w:rsid w:val="005647E7"/>
    <w:rsid w:val="0056603F"/>
    <w:rsid w:val="005667B7"/>
    <w:rsid w:val="00566A79"/>
    <w:rsid w:val="00566E27"/>
    <w:rsid w:val="005676DE"/>
    <w:rsid w:val="00567B9A"/>
    <w:rsid w:val="005703E0"/>
    <w:rsid w:val="00570654"/>
    <w:rsid w:val="00570D06"/>
    <w:rsid w:val="00572383"/>
    <w:rsid w:val="00572975"/>
    <w:rsid w:val="00574452"/>
    <w:rsid w:val="005746AA"/>
    <w:rsid w:val="00575621"/>
    <w:rsid w:val="00575BA0"/>
    <w:rsid w:val="0057748A"/>
    <w:rsid w:val="0057783D"/>
    <w:rsid w:val="00577CD4"/>
    <w:rsid w:val="005800E0"/>
    <w:rsid w:val="005801E4"/>
    <w:rsid w:val="005805A9"/>
    <w:rsid w:val="00580F03"/>
    <w:rsid w:val="00581686"/>
    <w:rsid w:val="005828AC"/>
    <w:rsid w:val="0058400A"/>
    <w:rsid w:val="00584342"/>
    <w:rsid w:val="00584640"/>
    <w:rsid w:val="00584726"/>
    <w:rsid w:val="00584CB3"/>
    <w:rsid w:val="005852B4"/>
    <w:rsid w:val="0058533C"/>
    <w:rsid w:val="0058597F"/>
    <w:rsid w:val="0058789C"/>
    <w:rsid w:val="00590A04"/>
    <w:rsid w:val="005922CE"/>
    <w:rsid w:val="0059238A"/>
    <w:rsid w:val="00594AEB"/>
    <w:rsid w:val="00595669"/>
    <w:rsid w:val="00595F24"/>
    <w:rsid w:val="00595F9D"/>
    <w:rsid w:val="00596841"/>
    <w:rsid w:val="00596F69"/>
    <w:rsid w:val="00597F97"/>
    <w:rsid w:val="005A01A2"/>
    <w:rsid w:val="005A059B"/>
    <w:rsid w:val="005A0D1C"/>
    <w:rsid w:val="005A200F"/>
    <w:rsid w:val="005A237A"/>
    <w:rsid w:val="005A274E"/>
    <w:rsid w:val="005A2E53"/>
    <w:rsid w:val="005A54AF"/>
    <w:rsid w:val="005A68F1"/>
    <w:rsid w:val="005A6FAB"/>
    <w:rsid w:val="005A7192"/>
    <w:rsid w:val="005A74CC"/>
    <w:rsid w:val="005A790F"/>
    <w:rsid w:val="005B00C8"/>
    <w:rsid w:val="005B0D12"/>
    <w:rsid w:val="005B165E"/>
    <w:rsid w:val="005B1677"/>
    <w:rsid w:val="005B23E1"/>
    <w:rsid w:val="005B2C2B"/>
    <w:rsid w:val="005B2FE3"/>
    <w:rsid w:val="005B3674"/>
    <w:rsid w:val="005B3D21"/>
    <w:rsid w:val="005B4A16"/>
    <w:rsid w:val="005B5221"/>
    <w:rsid w:val="005B5522"/>
    <w:rsid w:val="005B6B19"/>
    <w:rsid w:val="005B6EAC"/>
    <w:rsid w:val="005B7B24"/>
    <w:rsid w:val="005B7B27"/>
    <w:rsid w:val="005B7FE7"/>
    <w:rsid w:val="005C0E75"/>
    <w:rsid w:val="005C0FBB"/>
    <w:rsid w:val="005C1C39"/>
    <w:rsid w:val="005C1F37"/>
    <w:rsid w:val="005C236F"/>
    <w:rsid w:val="005C4E37"/>
    <w:rsid w:val="005C4EED"/>
    <w:rsid w:val="005C5128"/>
    <w:rsid w:val="005C56D7"/>
    <w:rsid w:val="005C6218"/>
    <w:rsid w:val="005C7707"/>
    <w:rsid w:val="005D08FE"/>
    <w:rsid w:val="005D0B19"/>
    <w:rsid w:val="005D0CD8"/>
    <w:rsid w:val="005D16A7"/>
    <w:rsid w:val="005D1B00"/>
    <w:rsid w:val="005D1D48"/>
    <w:rsid w:val="005D259E"/>
    <w:rsid w:val="005D2B31"/>
    <w:rsid w:val="005D2E7E"/>
    <w:rsid w:val="005D3062"/>
    <w:rsid w:val="005D3409"/>
    <w:rsid w:val="005D41F6"/>
    <w:rsid w:val="005D4659"/>
    <w:rsid w:val="005D498B"/>
    <w:rsid w:val="005D54C3"/>
    <w:rsid w:val="005D6A8A"/>
    <w:rsid w:val="005D7DA9"/>
    <w:rsid w:val="005E059C"/>
    <w:rsid w:val="005E0F6C"/>
    <w:rsid w:val="005E3106"/>
    <w:rsid w:val="005E3108"/>
    <w:rsid w:val="005E34B9"/>
    <w:rsid w:val="005E3858"/>
    <w:rsid w:val="005E4630"/>
    <w:rsid w:val="005E6313"/>
    <w:rsid w:val="005E6449"/>
    <w:rsid w:val="005E7EC5"/>
    <w:rsid w:val="005F00B5"/>
    <w:rsid w:val="005F0311"/>
    <w:rsid w:val="005F0639"/>
    <w:rsid w:val="005F0C74"/>
    <w:rsid w:val="005F1598"/>
    <w:rsid w:val="005F173E"/>
    <w:rsid w:val="005F21BD"/>
    <w:rsid w:val="005F21F4"/>
    <w:rsid w:val="005F263A"/>
    <w:rsid w:val="005F27D0"/>
    <w:rsid w:val="005F2A3D"/>
    <w:rsid w:val="005F3ADA"/>
    <w:rsid w:val="005F4B5E"/>
    <w:rsid w:val="005F5716"/>
    <w:rsid w:val="005F5D27"/>
    <w:rsid w:val="005F6DFC"/>
    <w:rsid w:val="005F75C0"/>
    <w:rsid w:val="006012DB"/>
    <w:rsid w:val="00602AC1"/>
    <w:rsid w:val="006031CB"/>
    <w:rsid w:val="0060575B"/>
    <w:rsid w:val="00605B55"/>
    <w:rsid w:val="00606366"/>
    <w:rsid w:val="006067F3"/>
    <w:rsid w:val="00610155"/>
    <w:rsid w:val="006106C7"/>
    <w:rsid w:val="006116F0"/>
    <w:rsid w:val="00611D13"/>
    <w:rsid w:val="00612922"/>
    <w:rsid w:val="00613752"/>
    <w:rsid w:val="00614280"/>
    <w:rsid w:val="006144D9"/>
    <w:rsid w:val="00614FB8"/>
    <w:rsid w:val="00615BA9"/>
    <w:rsid w:val="00620291"/>
    <w:rsid w:val="0062066F"/>
    <w:rsid w:val="00620918"/>
    <w:rsid w:val="00621529"/>
    <w:rsid w:val="006215A8"/>
    <w:rsid w:val="00621D91"/>
    <w:rsid w:val="006229D9"/>
    <w:rsid w:val="00623D8D"/>
    <w:rsid w:val="00624D33"/>
    <w:rsid w:val="00625CA8"/>
    <w:rsid w:val="00625FA8"/>
    <w:rsid w:val="00626116"/>
    <w:rsid w:val="006263A9"/>
    <w:rsid w:val="00626A8D"/>
    <w:rsid w:val="00627993"/>
    <w:rsid w:val="00627D75"/>
    <w:rsid w:val="00630036"/>
    <w:rsid w:val="00630FE3"/>
    <w:rsid w:val="0063170D"/>
    <w:rsid w:val="006329B9"/>
    <w:rsid w:val="00633F96"/>
    <w:rsid w:val="00635BB5"/>
    <w:rsid w:val="00635D78"/>
    <w:rsid w:val="006367E2"/>
    <w:rsid w:val="00640B08"/>
    <w:rsid w:val="006410D4"/>
    <w:rsid w:val="00642A75"/>
    <w:rsid w:val="00645604"/>
    <w:rsid w:val="00645AF0"/>
    <w:rsid w:val="0064667B"/>
    <w:rsid w:val="006469A8"/>
    <w:rsid w:val="006477F9"/>
    <w:rsid w:val="00647AFD"/>
    <w:rsid w:val="00650A97"/>
    <w:rsid w:val="00651125"/>
    <w:rsid w:val="006515CA"/>
    <w:rsid w:val="00651E4E"/>
    <w:rsid w:val="00652445"/>
    <w:rsid w:val="00652D75"/>
    <w:rsid w:val="00652E92"/>
    <w:rsid w:val="00653474"/>
    <w:rsid w:val="00653664"/>
    <w:rsid w:val="00653806"/>
    <w:rsid w:val="006538F0"/>
    <w:rsid w:val="00653E7B"/>
    <w:rsid w:val="00656A14"/>
    <w:rsid w:val="00660090"/>
    <w:rsid w:val="0066099C"/>
    <w:rsid w:val="00660FFE"/>
    <w:rsid w:val="006614FB"/>
    <w:rsid w:val="0066173B"/>
    <w:rsid w:val="00661AA4"/>
    <w:rsid w:val="00662234"/>
    <w:rsid w:val="00662BAB"/>
    <w:rsid w:val="00662D36"/>
    <w:rsid w:val="006652BD"/>
    <w:rsid w:val="00665349"/>
    <w:rsid w:val="00665AFA"/>
    <w:rsid w:val="00666C6E"/>
    <w:rsid w:val="00667D10"/>
    <w:rsid w:val="0067022F"/>
    <w:rsid w:val="006704A9"/>
    <w:rsid w:val="00670951"/>
    <w:rsid w:val="0067190B"/>
    <w:rsid w:val="00672514"/>
    <w:rsid w:val="00672621"/>
    <w:rsid w:val="00675199"/>
    <w:rsid w:val="00675CDE"/>
    <w:rsid w:val="006766ED"/>
    <w:rsid w:val="006767C4"/>
    <w:rsid w:val="006768EB"/>
    <w:rsid w:val="00677334"/>
    <w:rsid w:val="006779CB"/>
    <w:rsid w:val="00677B94"/>
    <w:rsid w:val="00680ADC"/>
    <w:rsid w:val="00680FFA"/>
    <w:rsid w:val="00683119"/>
    <w:rsid w:val="00683482"/>
    <w:rsid w:val="006840CE"/>
    <w:rsid w:val="00684C6A"/>
    <w:rsid w:val="006852EA"/>
    <w:rsid w:val="0068553E"/>
    <w:rsid w:val="00685578"/>
    <w:rsid w:val="00685DEF"/>
    <w:rsid w:val="00685E8B"/>
    <w:rsid w:val="0068692D"/>
    <w:rsid w:val="006870C5"/>
    <w:rsid w:val="0068722C"/>
    <w:rsid w:val="00687BAC"/>
    <w:rsid w:val="00690380"/>
    <w:rsid w:val="00690CE3"/>
    <w:rsid w:val="00691423"/>
    <w:rsid w:val="00691803"/>
    <w:rsid w:val="00691980"/>
    <w:rsid w:val="00691BD4"/>
    <w:rsid w:val="00691C6F"/>
    <w:rsid w:val="00692596"/>
    <w:rsid w:val="0069449C"/>
    <w:rsid w:val="00694B72"/>
    <w:rsid w:val="0069510E"/>
    <w:rsid w:val="006A048B"/>
    <w:rsid w:val="006A0FD2"/>
    <w:rsid w:val="006A1732"/>
    <w:rsid w:val="006A2026"/>
    <w:rsid w:val="006A2EF9"/>
    <w:rsid w:val="006A4348"/>
    <w:rsid w:val="006A477F"/>
    <w:rsid w:val="006A4BC1"/>
    <w:rsid w:val="006A4F6F"/>
    <w:rsid w:val="006A51B5"/>
    <w:rsid w:val="006A6137"/>
    <w:rsid w:val="006A618E"/>
    <w:rsid w:val="006A65DB"/>
    <w:rsid w:val="006A6D7B"/>
    <w:rsid w:val="006A6F9C"/>
    <w:rsid w:val="006A79B4"/>
    <w:rsid w:val="006A7B8C"/>
    <w:rsid w:val="006B0014"/>
    <w:rsid w:val="006B0E80"/>
    <w:rsid w:val="006B142A"/>
    <w:rsid w:val="006B192A"/>
    <w:rsid w:val="006B286D"/>
    <w:rsid w:val="006B2CDE"/>
    <w:rsid w:val="006B3718"/>
    <w:rsid w:val="006B4996"/>
    <w:rsid w:val="006B4A4B"/>
    <w:rsid w:val="006B5B3E"/>
    <w:rsid w:val="006B6852"/>
    <w:rsid w:val="006B7553"/>
    <w:rsid w:val="006B7C5B"/>
    <w:rsid w:val="006C0590"/>
    <w:rsid w:val="006C11A5"/>
    <w:rsid w:val="006C155E"/>
    <w:rsid w:val="006C1F94"/>
    <w:rsid w:val="006C2230"/>
    <w:rsid w:val="006C3B9E"/>
    <w:rsid w:val="006C3F9C"/>
    <w:rsid w:val="006C4585"/>
    <w:rsid w:val="006C4B50"/>
    <w:rsid w:val="006C60EF"/>
    <w:rsid w:val="006C628D"/>
    <w:rsid w:val="006C6BB4"/>
    <w:rsid w:val="006C6C56"/>
    <w:rsid w:val="006D001A"/>
    <w:rsid w:val="006D0C54"/>
    <w:rsid w:val="006D1145"/>
    <w:rsid w:val="006D14DC"/>
    <w:rsid w:val="006D2307"/>
    <w:rsid w:val="006D24E1"/>
    <w:rsid w:val="006D4E29"/>
    <w:rsid w:val="006D4F05"/>
    <w:rsid w:val="006D5747"/>
    <w:rsid w:val="006D57D4"/>
    <w:rsid w:val="006D6C67"/>
    <w:rsid w:val="006D6F41"/>
    <w:rsid w:val="006D7378"/>
    <w:rsid w:val="006D78C7"/>
    <w:rsid w:val="006E0C2C"/>
    <w:rsid w:val="006E2071"/>
    <w:rsid w:val="006E52DA"/>
    <w:rsid w:val="006E7296"/>
    <w:rsid w:val="006E740B"/>
    <w:rsid w:val="006E766F"/>
    <w:rsid w:val="006E7F2D"/>
    <w:rsid w:val="006F3FEB"/>
    <w:rsid w:val="006F5B1F"/>
    <w:rsid w:val="006F6BEB"/>
    <w:rsid w:val="00700059"/>
    <w:rsid w:val="007008E5"/>
    <w:rsid w:val="00701314"/>
    <w:rsid w:val="00701FBF"/>
    <w:rsid w:val="00702DAC"/>
    <w:rsid w:val="00704042"/>
    <w:rsid w:val="00704184"/>
    <w:rsid w:val="00704542"/>
    <w:rsid w:val="00704B0F"/>
    <w:rsid w:val="00705082"/>
    <w:rsid w:val="00705622"/>
    <w:rsid w:val="007058D2"/>
    <w:rsid w:val="00706489"/>
    <w:rsid w:val="00706771"/>
    <w:rsid w:val="00706AC2"/>
    <w:rsid w:val="00706F46"/>
    <w:rsid w:val="007073F0"/>
    <w:rsid w:val="007102C7"/>
    <w:rsid w:val="00710AE9"/>
    <w:rsid w:val="00711641"/>
    <w:rsid w:val="00711760"/>
    <w:rsid w:val="00712569"/>
    <w:rsid w:val="00712D0A"/>
    <w:rsid w:val="007135F8"/>
    <w:rsid w:val="007148F7"/>
    <w:rsid w:val="007164CD"/>
    <w:rsid w:val="0071679F"/>
    <w:rsid w:val="00717034"/>
    <w:rsid w:val="0071791A"/>
    <w:rsid w:val="00720399"/>
    <w:rsid w:val="007219B1"/>
    <w:rsid w:val="00721A9F"/>
    <w:rsid w:val="00721BD2"/>
    <w:rsid w:val="00721C8E"/>
    <w:rsid w:val="00724632"/>
    <w:rsid w:val="007248A7"/>
    <w:rsid w:val="00724980"/>
    <w:rsid w:val="00725758"/>
    <w:rsid w:val="00725CB0"/>
    <w:rsid w:val="00726308"/>
    <w:rsid w:val="00727417"/>
    <w:rsid w:val="0072773C"/>
    <w:rsid w:val="00727D7D"/>
    <w:rsid w:val="00730C92"/>
    <w:rsid w:val="00732D04"/>
    <w:rsid w:val="007330FB"/>
    <w:rsid w:val="00733BFD"/>
    <w:rsid w:val="0073440F"/>
    <w:rsid w:val="007344DE"/>
    <w:rsid w:val="00735731"/>
    <w:rsid w:val="007367FA"/>
    <w:rsid w:val="00736AAC"/>
    <w:rsid w:val="007374F5"/>
    <w:rsid w:val="00737EF8"/>
    <w:rsid w:val="00737F47"/>
    <w:rsid w:val="00740AF0"/>
    <w:rsid w:val="007420AB"/>
    <w:rsid w:val="007421E3"/>
    <w:rsid w:val="00743843"/>
    <w:rsid w:val="00744343"/>
    <w:rsid w:val="007449DE"/>
    <w:rsid w:val="00744A7F"/>
    <w:rsid w:val="00744FD1"/>
    <w:rsid w:val="007454E3"/>
    <w:rsid w:val="007455C1"/>
    <w:rsid w:val="0074617D"/>
    <w:rsid w:val="00746BAC"/>
    <w:rsid w:val="00747AFC"/>
    <w:rsid w:val="00750875"/>
    <w:rsid w:val="00750FCC"/>
    <w:rsid w:val="007511A1"/>
    <w:rsid w:val="007525DD"/>
    <w:rsid w:val="00752B63"/>
    <w:rsid w:val="00752C60"/>
    <w:rsid w:val="00752EB4"/>
    <w:rsid w:val="007534AE"/>
    <w:rsid w:val="00753D23"/>
    <w:rsid w:val="0075620D"/>
    <w:rsid w:val="00756A9F"/>
    <w:rsid w:val="0075719F"/>
    <w:rsid w:val="00760416"/>
    <w:rsid w:val="00760657"/>
    <w:rsid w:val="0076104A"/>
    <w:rsid w:val="00762A6E"/>
    <w:rsid w:val="00762CF7"/>
    <w:rsid w:val="00763842"/>
    <w:rsid w:val="00763E38"/>
    <w:rsid w:val="00763EEA"/>
    <w:rsid w:val="00764DE8"/>
    <w:rsid w:val="00765057"/>
    <w:rsid w:val="0076587C"/>
    <w:rsid w:val="00766065"/>
    <w:rsid w:val="00766625"/>
    <w:rsid w:val="00766939"/>
    <w:rsid w:val="007673C6"/>
    <w:rsid w:val="00767C78"/>
    <w:rsid w:val="007700D8"/>
    <w:rsid w:val="0077056D"/>
    <w:rsid w:val="00770A89"/>
    <w:rsid w:val="0077142E"/>
    <w:rsid w:val="007741EC"/>
    <w:rsid w:val="007757EF"/>
    <w:rsid w:val="00775811"/>
    <w:rsid w:val="00775991"/>
    <w:rsid w:val="00775EA0"/>
    <w:rsid w:val="00776242"/>
    <w:rsid w:val="00776B33"/>
    <w:rsid w:val="00777044"/>
    <w:rsid w:val="00777A8C"/>
    <w:rsid w:val="00780F7A"/>
    <w:rsid w:val="007823FE"/>
    <w:rsid w:val="00782607"/>
    <w:rsid w:val="007826F6"/>
    <w:rsid w:val="007835DB"/>
    <w:rsid w:val="00784493"/>
    <w:rsid w:val="00784751"/>
    <w:rsid w:val="007850D2"/>
    <w:rsid w:val="0078610E"/>
    <w:rsid w:val="00786457"/>
    <w:rsid w:val="0078667C"/>
    <w:rsid w:val="0078715B"/>
    <w:rsid w:val="00787688"/>
    <w:rsid w:val="007907FB"/>
    <w:rsid w:val="00790B3D"/>
    <w:rsid w:val="007911A0"/>
    <w:rsid w:val="00791566"/>
    <w:rsid w:val="00791647"/>
    <w:rsid w:val="007918CA"/>
    <w:rsid w:val="00791937"/>
    <w:rsid w:val="00791F93"/>
    <w:rsid w:val="00792080"/>
    <w:rsid w:val="007922C1"/>
    <w:rsid w:val="00792421"/>
    <w:rsid w:val="00792EDB"/>
    <w:rsid w:val="007932DD"/>
    <w:rsid w:val="00793CD5"/>
    <w:rsid w:val="00793DEB"/>
    <w:rsid w:val="00794336"/>
    <w:rsid w:val="0079453E"/>
    <w:rsid w:val="00794B43"/>
    <w:rsid w:val="00795CCD"/>
    <w:rsid w:val="00795D94"/>
    <w:rsid w:val="007962EE"/>
    <w:rsid w:val="007967EB"/>
    <w:rsid w:val="00796A86"/>
    <w:rsid w:val="00797B69"/>
    <w:rsid w:val="007A01AA"/>
    <w:rsid w:val="007A05E2"/>
    <w:rsid w:val="007A0986"/>
    <w:rsid w:val="007A0D31"/>
    <w:rsid w:val="007A11AD"/>
    <w:rsid w:val="007A19B7"/>
    <w:rsid w:val="007A1F3D"/>
    <w:rsid w:val="007A24B7"/>
    <w:rsid w:val="007A44DC"/>
    <w:rsid w:val="007A4632"/>
    <w:rsid w:val="007A48D0"/>
    <w:rsid w:val="007A4969"/>
    <w:rsid w:val="007A5246"/>
    <w:rsid w:val="007A557B"/>
    <w:rsid w:val="007A58AA"/>
    <w:rsid w:val="007A599A"/>
    <w:rsid w:val="007A5AEC"/>
    <w:rsid w:val="007A5FCD"/>
    <w:rsid w:val="007A6A5A"/>
    <w:rsid w:val="007A6CBC"/>
    <w:rsid w:val="007B1117"/>
    <w:rsid w:val="007B1349"/>
    <w:rsid w:val="007B3641"/>
    <w:rsid w:val="007B3B20"/>
    <w:rsid w:val="007B5599"/>
    <w:rsid w:val="007B5E9F"/>
    <w:rsid w:val="007B5FCE"/>
    <w:rsid w:val="007B6547"/>
    <w:rsid w:val="007B6AF6"/>
    <w:rsid w:val="007B6B33"/>
    <w:rsid w:val="007B79F4"/>
    <w:rsid w:val="007C0679"/>
    <w:rsid w:val="007C12C2"/>
    <w:rsid w:val="007C1764"/>
    <w:rsid w:val="007C271E"/>
    <w:rsid w:val="007C2981"/>
    <w:rsid w:val="007C3574"/>
    <w:rsid w:val="007C3B5A"/>
    <w:rsid w:val="007C3D69"/>
    <w:rsid w:val="007C4CC9"/>
    <w:rsid w:val="007C5160"/>
    <w:rsid w:val="007C559E"/>
    <w:rsid w:val="007C5716"/>
    <w:rsid w:val="007C5F0A"/>
    <w:rsid w:val="007C68D1"/>
    <w:rsid w:val="007C6917"/>
    <w:rsid w:val="007C6D25"/>
    <w:rsid w:val="007C7BE9"/>
    <w:rsid w:val="007C7F7F"/>
    <w:rsid w:val="007D0011"/>
    <w:rsid w:val="007D030E"/>
    <w:rsid w:val="007D0B96"/>
    <w:rsid w:val="007D0F27"/>
    <w:rsid w:val="007D2547"/>
    <w:rsid w:val="007D2C66"/>
    <w:rsid w:val="007D3E2D"/>
    <w:rsid w:val="007D515D"/>
    <w:rsid w:val="007D6414"/>
    <w:rsid w:val="007D65B9"/>
    <w:rsid w:val="007D6FD9"/>
    <w:rsid w:val="007D70F9"/>
    <w:rsid w:val="007D72B2"/>
    <w:rsid w:val="007D7669"/>
    <w:rsid w:val="007E001F"/>
    <w:rsid w:val="007E043A"/>
    <w:rsid w:val="007E14AA"/>
    <w:rsid w:val="007E31CB"/>
    <w:rsid w:val="007E3E8B"/>
    <w:rsid w:val="007E4908"/>
    <w:rsid w:val="007E546B"/>
    <w:rsid w:val="007E6E37"/>
    <w:rsid w:val="007E730E"/>
    <w:rsid w:val="007E73C5"/>
    <w:rsid w:val="007E7D2E"/>
    <w:rsid w:val="007F123A"/>
    <w:rsid w:val="007F1735"/>
    <w:rsid w:val="007F1A94"/>
    <w:rsid w:val="007F1FB8"/>
    <w:rsid w:val="007F253C"/>
    <w:rsid w:val="007F315A"/>
    <w:rsid w:val="007F3DBD"/>
    <w:rsid w:val="007F3EFB"/>
    <w:rsid w:val="007F4583"/>
    <w:rsid w:val="007F4647"/>
    <w:rsid w:val="007F5F29"/>
    <w:rsid w:val="007F60D1"/>
    <w:rsid w:val="007F6239"/>
    <w:rsid w:val="007F6D20"/>
    <w:rsid w:val="007F6E43"/>
    <w:rsid w:val="007F769E"/>
    <w:rsid w:val="00800732"/>
    <w:rsid w:val="008010EC"/>
    <w:rsid w:val="00801274"/>
    <w:rsid w:val="008015F5"/>
    <w:rsid w:val="0080190C"/>
    <w:rsid w:val="00801FFF"/>
    <w:rsid w:val="00802C6C"/>
    <w:rsid w:val="008032E7"/>
    <w:rsid w:val="00803FFD"/>
    <w:rsid w:val="008045DA"/>
    <w:rsid w:val="00804F4F"/>
    <w:rsid w:val="00806518"/>
    <w:rsid w:val="008067FE"/>
    <w:rsid w:val="0080709A"/>
    <w:rsid w:val="008071FB"/>
    <w:rsid w:val="00807B10"/>
    <w:rsid w:val="00807DFE"/>
    <w:rsid w:val="008100C8"/>
    <w:rsid w:val="0081015A"/>
    <w:rsid w:val="00810D50"/>
    <w:rsid w:val="00811470"/>
    <w:rsid w:val="0081209F"/>
    <w:rsid w:val="00813655"/>
    <w:rsid w:val="00814766"/>
    <w:rsid w:val="008147F8"/>
    <w:rsid w:val="00814E98"/>
    <w:rsid w:val="008158CF"/>
    <w:rsid w:val="00815CAE"/>
    <w:rsid w:val="00815FAC"/>
    <w:rsid w:val="008177C0"/>
    <w:rsid w:val="00821126"/>
    <w:rsid w:val="0082122A"/>
    <w:rsid w:val="008212F7"/>
    <w:rsid w:val="00823D85"/>
    <w:rsid w:val="0082531E"/>
    <w:rsid w:val="00826B31"/>
    <w:rsid w:val="00827042"/>
    <w:rsid w:val="00827595"/>
    <w:rsid w:val="00827842"/>
    <w:rsid w:val="0083090B"/>
    <w:rsid w:val="00832A12"/>
    <w:rsid w:val="00832A1B"/>
    <w:rsid w:val="00833D0D"/>
    <w:rsid w:val="0083470B"/>
    <w:rsid w:val="00834E61"/>
    <w:rsid w:val="008350CB"/>
    <w:rsid w:val="00835253"/>
    <w:rsid w:val="008352E3"/>
    <w:rsid w:val="0083598C"/>
    <w:rsid w:val="00835C4B"/>
    <w:rsid w:val="0083610A"/>
    <w:rsid w:val="008366DE"/>
    <w:rsid w:val="008370EC"/>
    <w:rsid w:val="008377F5"/>
    <w:rsid w:val="0084028D"/>
    <w:rsid w:val="00840696"/>
    <w:rsid w:val="00840F5E"/>
    <w:rsid w:val="00841332"/>
    <w:rsid w:val="00841799"/>
    <w:rsid w:val="00841CE9"/>
    <w:rsid w:val="00841F5A"/>
    <w:rsid w:val="00842B32"/>
    <w:rsid w:val="008433F1"/>
    <w:rsid w:val="008438DA"/>
    <w:rsid w:val="008444E9"/>
    <w:rsid w:val="008447C0"/>
    <w:rsid w:val="00845523"/>
    <w:rsid w:val="008466C9"/>
    <w:rsid w:val="00846F21"/>
    <w:rsid w:val="0084702D"/>
    <w:rsid w:val="00847E03"/>
    <w:rsid w:val="0085090D"/>
    <w:rsid w:val="00850A99"/>
    <w:rsid w:val="00851B63"/>
    <w:rsid w:val="00851BEC"/>
    <w:rsid w:val="0085212E"/>
    <w:rsid w:val="00852498"/>
    <w:rsid w:val="00852866"/>
    <w:rsid w:val="008528B7"/>
    <w:rsid w:val="0085472F"/>
    <w:rsid w:val="00854F51"/>
    <w:rsid w:val="0085580B"/>
    <w:rsid w:val="0085640D"/>
    <w:rsid w:val="00856874"/>
    <w:rsid w:val="0085750C"/>
    <w:rsid w:val="00860236"/>
    <w:rsid w:val="008609E3"/>
    <w:rsid w:val="00860E65"/>
    <w:rsid w:val="00861032"/>
    <w:rsid w:val="00861609"/>
    <w:rsid w:val="008616E1"/>
    <w:rsid w:val="00861C94"/>
    <w:rsid w:val="00863E11"/>
    <w:rsid w:val="00863F57"/>
    <w:rsid w:val="0086435A"/>
    <w:rsid w:val="00864B9C"/>
    <w:rsid w:val="00864C63"/>
    <w:rsid w:val="00865201"/>
    <w:rsid w:val="008665DA"/>
    <w:rsid w:val="008679E0"/>
    <w:rsid w:val="00867C36"/>
    <w:rsid w:val="008719F7"/>
    <w:rsid w:val="008721B0"/>
    <w:rsid w:val="00872923"/>
    <w:rsid w:val="00872BFC"/>
    <w:rsid w:val="00872CB9"/>
    <w:rsid w:val="00872CFF"/>
    <w:rsid w:val="00873F4F"/>
    <w:rsid w:val="00874C5E"/>
    <w:rsid w:val="00874F5F"/>
    <w:rsid w:val="008750C9"/>
    <w:rsid w:val="00875BA9"/>
    <w:rsid w:val="00875DC3"/>
    <w:rsid w:val="00876325"/>
    <w:rsid w:val="0087702C"/>
    <w:rsid w:val="00877039"/>
    <w:rsid w:val="00877069"/>
    <w:rsid w:val="008772DE"/>
    <w:rsid w:val="008773F1"/>
    <w:rsid w:val="00877B77"/>
    <w:rsid w:val="00880989"/>
    <w:rsid w:val="00880C83"/>
    <w:rsid w:val="00881C49"/>
    <w:rsid w:val="00881CB0"/>
    <w:rsid w:val="00882033"/>
    <w:rsid w:val="008820A7"/>
    <w:rsid w:val="00882143"/>
    <w:rsid w:val="00882E8C"/>
    <w:rsid w:val="008831A6"/>
    <w:rsid w:val="008841B3"/>
    <w:rsid w:val="00884D19"/>
    <w:rsid w:val="00884D8E"/>
    <w:rsid w:val="0088518A"/>
    <w:rsid w:val="00885712"/>
    <w:rsid w:val="00885F6D"/>
    <w:rsid w:val="008862B0"/>
    <w:rsid w:val="00886B4C"/>
    <w:rsid w:val="00886C7B"/>
    <w:rsid w:val="00886D3F"/>
    <w:rsid w:val="00887211"/>
    <w:rsid w:val="00890787"/>
    <w:rsid w:val="00890FCC"/>
    <w:rsid w:val="00891804"/>
    <w:rsid w:val="00891B68"/>
    <w:rsid w:val="008927E6"/>
    <w:rsid w:val="00892AFA"/>
    <w:rsid w:val="008949C9"/>
    <w:rsid w:val="00895AEF"/>
    <w:rsid w:val="00895D9E"/>
    <w:rsid w:val="00895E35"/>
    <w:rsid w:val="0089700C"/>
    <w:rsid w:val="008A00BA"/>
    <w:rsid w:val="008A0447"/>
    <w:rsid w:val="008A123A"/>
    <w:rsid w:val="008A24F1"/>
    <w:rsid w:val="008A3685"/>
    <w:rsid w:val="008A3A9C"/>
    <w:rsid w:val="008A40EE"/>
    <w:rsid w:val="008A47E0"/>
    <w:rsid w:val="008A58FA"/>
    <w:rsid w:val="008A622E"/>
    <w:rsid w:val="008A63B8"/>
    <w:rsid w:val="008A6DA5"/>
    <w:rsid w:val="008A70F1"/>
    <w:rsid w:val="008A71F5"/>
    <w:rsid w:val="008A7810"/>
    <w:rsid w:val="008B0276"/>
    <w:rsid w:val="008B05A9"/>
    <w:rsid w:val="008B08BF"/>
    <w:rsid w:val="008B0D24"/>
    <w:rsid w:val="008B1A0E"/>
    <w:rsid w:val="008B254C"/>
    <w:rsid w:val="008B2E76"/>
    <w:rsid w:val="008B337B"/>
    <w:rsid w:val="008B38F8"/>
    <w:rsid w:val="008B43C0"/>
    <w:rsid w:val="008B4D74"/>
    <w:rsid w:val="008B5A89"/>
    <w:rsid w:val="008B756E"/>
    <w:rsid w:val="008B7B9C"/>
    <w:rsid w:val="008C05F6"/>
    <w:rsid w:val="008C063D"/>
    <w:rsid w:val="008C18AB"/>
    <w:rsid w:val="008C1B4D"/>
    <w:rsid w:val="008C1DCC"/>
    <w:rsid w:val="008C21EE"/>
    <w:rsid w:val="008C22BA"/>
    <w:rsid w:val="008C2EBC"/>
    <w:rsid w:val="008C33F7"/>
    <w:rsid w:val="008C39FD"/>
    <w:rsid w:val="008C3FA0"/>
    <w:rsid w:val="008C46C1"/>
    <w:rsid w:val="008C5949"/>
    <w:rsid w:val="008C5D82"/>
    <w:rsid w:val="008C6375"/>
    <w:rsid w:val="008C6695"/>
    <w:rsid w:val="008C6DB3"/>
    <w:rsid w:val="008C6FCF"/>
    <w:rsid w:val="008C788C"/>
    <w:rsid w:val="008C7D43"/>
    <w:rsid w:val="008D342B"/>
    <w:rsid w:val="008D4E69"/>
    <w:rsid w:val="008E04CD"/>
    <w:rsid w:val="008E1373"/>
    <w:rsid w:val="008E34E3"/>
    <w:rsid w:val="008E3D77"/>
    <w:rsid w:val="008E3DB0"/>
    <w:rsid w:val="008E47A1"/>
    <w:rsid w:val="008E48E1"/>
    <w:rsid w:val="008E493A"/>
    <w:rsid w:val="008E4E16"/>
    <w:rsid w:val="008E4F29"/>
    <w:rsid w:val="008E55AC"/>
    <w:rsid w:val="008E6E98"/>
    <w:rsid w:val="008E746F"/>
    <w:rsid w:val="008E7FAE"/>
    <w:rsid w:val="008F0963"/>
    <w:rsid w:val="008F1E2C"/>
    <w:rsid w:val="008F2964"/>
    <w:rsid w:val="008F31A7"/>
    <w:rsid w:val="008F36B8"/>
    <w:rsid w:val="008F37F5"/>
    <w:rsid w:val="008F3D0F"/>
    <w:rsid w:val="008F3E42"/>
    <w:rsid w:val="008F4EB5"/>
    <w:rsid w:val="008F535D"/>
    <w:rsid w:val="008F5BE7"/>
    <w:rsid w:val="008F5C0D"/>
    <w:rsid w:val="008F6235"/>
    <w:rsid w:val="008F6CC0"/>
    <w:rsid w:val="008F76D3"/>
    <w:rsid w:val="009007D7"/>
    <w:rsid w:val="00900A67"/>
    <w:rsid w:val="009016D2"/>
    <w:rsid w:val="00901C2D"/>
    <w:rsid w:val="009029BF"/>
    <w:rsid w:val="00902B7F"/>
    <w:rsid w:val="00902CD1"/>
    <w:rsid w:val="00902F40"/>
    <w:rsid w:val="0090374A"/>
    <w:rsid w:val="00904B72"/>
    <w:rsid w:val="00905859"/>
    <w:rsid w:val="00905BE7"/>
    <w:rsid w:val="0090606B"/>
    <w:rsid w:val="00906A04"/>
    <w:rsid w:val="00906B5E"/>
    <w:rsid w:val="00906E63"/>
    <w:rsid w:val="00907997"/>
    <w:rsid w:val="009104BD"/>
    <w:rsid w:val="009107E4"/>
    <w:rsid w:val="00910BBF"/>
    <w:rsid w:val="00910D15"/>
    <w:rsid w:val="00911233"/>
    <w:rsid w:val="0091158C"/>
    <w:rsid w:val="00911D7E"/>
    <w:rsid w:val="00912C93"/>
    <w:rsid w:val="00913298"/>
    <w:rsid w:val="0091359F"/>
    <w:rsid w:val="00914243"/>
    <w:rsid w:val="00915F62"/>
    <w:rsid w:val="00916622"/>
    <w:rsid w:val="009176D7"/>
    <w:rsid w:val="00917E44"/>
    <w:rsid w:val="00920FE4"/>
    <w:rsid w:val="0092159D"/>
    <w:rsid w:val="00921B7B"/>
    <w:rsid w:val="00921E43"/>
    <w:rsid w:val="0092237C"/>
    <w:rsid w:val="00922B59"/>
    <w:rsid w:val="0092366C"/>
    <w:rsid w:val="00923A69"/>
    <w:rsid w:val="00923D46"/>
    <w:rsid w:val="00923E8D"/>
    <w:rsid w:val="00925440"/>
    <w:rsid w:val="009257BA"/>
    <w:rsid w:val="009271B3"/>
    <w:rsid w:val="00927934"/>
    <w:rsid w:val="00927BB5"/>
    <w:rsid w:val="00927F46"/>
    <w:rsid w:val="009304FD"/>
    <w:rsid w:val="00930F63"/>
    <w:rsid w:val="00931A7D"/>
    <w:rsid w:val="00931D57"/>
    <w:rsid w:val="00931DCF"/>
    <w:rsid w:val="00931E65"/>
    <w:rsid w:val="009335E3"/>
    <w:rsid w:val="00934AF5"/>
    <w:rsid w:val="00935438"/>
    <w:rsid w:val="00936268"/>
    <w:rsid w:val="00936CC0"/>
    <w:rsid w:val="00940B54"/>
    <w:rsid w:val="00940EB7"/>
    <w:rsid w:val="0094142F"/>
    <w:rsid w:val="0094233D"/>
    <w:rsid w:val="00942CD9"/>
    <w:rsid w:val="009434F3"/>
    <w:rsid w:val="009438A6"/>
    <w:rsid w:val="00943BC6"/>
    <w:rsid w:val="00943CAA"/>
    <w:rsid w:val="00943D96"/>
    <w:rsid w:val="00943FD6"/>
    <w:rsid w:val="00944336"/>
    <w:rsid w:val="00944B9A"/>
    <w:rsid w:val="00946077"/>
    <w:rsid w:val="00946262"/>
    <w:rsid w:val="009462A5"/>
    <w:rsid w:val="009464DA"/>
    <w:rsid w:val="009464E0"/>
    <w:rsid w:val="0094654E"/>
    <w:rsid w:val="00946A19"/>
    <w:rsid w:val="00946C00"/>
    <w:rsid w:val="0094715F"/>
    <w:rsid w:val="009473F5"/>
    <w:rsid w:val="00947898"/>
    <w:rsid w:val="00950075"/>
    <w:rsid w:val="00950681"/>
    <w:rsid w:val="00950810"/>
    <w:rsid w:val="00950EDC"/>
    <w:rsid w:val="009511C3"/>
    <w:rsid w:val="00952587"/>
    <w:rsid w:val="00952624"/>
    <w:rsid w:val="00952722"/>
    <w:rsid w:val="00952D24"/>
    <w:rsid w:val="00953845"/>
    <w:rsid w:val="009538BD"/>
    <w:rsid w:val="00953EB8"/>
    <w:rsid w:val="0095516D"/>
    <w:rsid w:val="00955800"/>
    <w:rsid w:val="00955AF6"/>
    <w:rsid w:val="00956E6C"/>
    <w:rsid w:val="00956FFF"/>
    <w:rsid w:val="0095768F"/>
    <w:rsid w:val="00957D38"/>
    <w:rsid w:val="0096174E"/>
    <w:rsid w:val="00961DD4"/>
    <w:rsid w:val="009620FC"/>
    <w:rsid w:val="00962934"/>
    <w:rsid w:val="00962F4C"/>
    <w:rsid w:val="00963558"/>
    <w:rsid w:val="009635F9"/>
    <w:rsid w:val="0096367F"/>
    <w:rsid w:val="00963ABA"/>
    <w:rsid w:val="00964AD0"/>
    <w:rsid w:val="00964E3D"/>
    <w:rsid w:val="009663DF"/>
    <w:rsid w:val="00966A66"/>
    <w:rsid w:val="00967D85"/>
    <w:rsid w:val="0097045E"/>
    <w:rsid w:val="00972DB0"/>
    <w:rsid w:val="009731B3"/>
    <w:rsid w:val="00973BA2"/>
    <w:rsid w:val="00973C53"/>
    <w:rsid w:val="0097499B"/>
    <w:rsid w:val="009749DC"/>
    <w:rsid w:val="009750BA"/>
    <w:rsid w:val="00975738"/>
    <w:rsid w:val="00975BC8"/>
    <w:rsid w:val="00976FD1"/>
    <w:rsid w:val="00977C16"/>
    <w:rsid w:val="00980964"/>
    <w:rsid w:val="00981065"/>
    <w:rsid w:val="00982616"/>
    <w:rsid w:val="0098320F"/>
    <w:rsid w:val="009838F6"/>
    <w:rsid w:val="0098467C"/>
    <w:rsid w:val="00984B08"/>
    <w:rsid w:val="00985483"/>
    <w:rsid w:val="00985A7D"/>
    <w:rsid w:val="0098611B"/>
    <w:rsid w:val="00986725"/>
    <w:rsid w:val="00986ABF"/>
    <w:rsid w:val="0099083C"/>
    <w:rsid w:val="00990E6C"/>
    <w:rsid w:val="0099221E"/>
    <w:rsid w:val="00993380"/>
    <w:rsid w:val="009934A7"/>
    <w:rsid w:val="009938C0"/>
    <w:rsid w:val="00993E55"/>
    <w:rsid w:val="009950AB"/>
    <w:rsid w:val="0099527D"/>
    <w:rsid w:val="009972E7"/>
    <w:rsid w:val="009A05D5"/>
    <w:rsid w:val="009A05E8"/>
    <w:rsid w:val="009A0689"/>
    <w:rsid w:val="009A14F1"/>
    <w:rsid w:val="009A2869"/>
    <w:rsid w:val="009A2A3A"/>
    <w:rsid w:val="009A2E11"/>
    <w:rsid w:val="009A3145"/>
    <w:rsid w:val="009A3DA9"/>
    <w:rsid w:val="009A3E9A"/>
    <w:rsid w:val="009A521A"/>
    <w:rsid w:val="009A6403"/>
    <w:rsid w:val="009A7D48"/>
    <w:rsid w:val="009B11F6"/>
    <w:rsid w:val="009B14C8"/>
    <w:rsid w:val="009B1618"/>
    <w:rsid w:val="009B2878"/>
    <w:rsid w:val="009B292E"/>
    <w:rsid w:val="009B2A45"/>
    <w:rsid w:val="009B36FA"/>
    <w:rsid w:val="009B3753"/>
    <w:rsid w:val="009B47E7"/>
    <w:rsid w:val="009B492E"/>
    <w:rsid w:val="009B4CC9"/>
    <w:rsid w:val="009B4D99"/>
    <w:rsid w:val="009B4E86"/>
    <w:rsid w:val="009B4F23"/>
    <w:rsid w:val="009B53C5"/>
    <w:rsid w:val="009B5897"/>
    <w:rsid w:val="009B58C3"/>
    <w:rsid w:val="009B658F"/>
    <w:rsid w:val="009B668A"/>
    <w:rsid w:val="009B73C4"/>
    <w:rsid w:val="009B7EFB"/>
    <w:rsid w:val="009C04FB"/>
    <w:rsid w:val="009C061F"/>
    <w:rsid w:val="009C07E0"/>
    <w:rsid w:val="009C113F"/>
    <w:rsid w:val="009C1278"/>
    <w:rsid w:val="009C161C"/>
    <w:rsid w:val="009C17D7"/>
    <w:rsid w:val="009C3ECF"/>
    <w:rsid w:val="009C4936"/>
    <w:rsid w:val="009C4B9C"/>
    <w:rsid w:val="009C4CBD"/>
    <w:rsid w:val="009C5774"/>
    <w:rsid w:val="009C5D50"/>
    <w:rsid w:val="009C5F85"/>
    <w:rsid w:val="009C7AAD"/>
    <w:rsid w:val="009C7ED5"/>
    <w:rsid w:val="009D162B"/>
    <w:rsid w:val="009D18E9"/>
    <w:rsid w:val="009D2556"/>
    <w:rsid w:val="009D37D7"/>
    <w:rsid w:val="009D3E7D"/>
    <w:rsid w:val="009D47D9"/>
    <w:rsid w:val="009D4C03"/>
    <w:rsid w:val="009D536F"/>
    <w:rsid w:val="009D5428"/>
    <w:rsid w:val="009D5A44"/>
    <w:rsid w:val="009D6845"/>
    <w:rsid w:val="009D6CFF"/>
    <w:rsid w:val="009D7429"/>
    <w:rsid w:val="009D7D02"/>
    <w:rsid w:val="009D7E0A"/>
    <w:rsid w:val="009E0505"/>
    <w:rsid w:val="009E10E3"/>
    <w:rsid w:val="009E17B3"/>
    <w:rsid w:val="009E2063"/>
    <w:rsid w:val="009E247D"/>
    <w:rsid w:val="009E3CEE"/>
    <w:rsid w:val="009E4020"/>
    <w:rsid w:val="009E423C"/>
    <w:rsid w:val="009E432E"/>
    <w:rsid w:val="009E5A1C"/>
    <w:rsid w:val="009E5B17"/>
    <w:rsid w:val="009E61BB"/>
    <w:rsid w:val="009E686C"/>
    <w:rsid w:val="009E6A9D"/>
    <w:rsid w:val="009E6D6F"/>
    <w:rsid w:val="009E76B1"/>
    <w:rsid w:val="009F0547"/>
    <w:rsid w:val="009F0BE3"/>
    <w:rsid w:val="009F115E"/>
    <w:rsid w:val="009F2B29"/>
    <w:rsid w:val="009F2DE2"/>
    <w:rsid w:val="009F37C7"/>
    <w:rsid w:val="009F5107"/>
    <w:rsid w:val="009F6F12"/>
    <w:rsid w:val="009F7427"/>
    <w:rsid w:val="00A00156"/>
    <w:rsid w:val="00A00CE6"/>
    <w:rsid w:val="00A01EFD"/>
    <w:rsid w:val="00A02621"/>
    <w:rsid w:val="00A02870"/>
    <w:rsid w:val="00A06638"/>
    <w:rsid w:val="00A06643"/>
    <w:rsid w:val="00A06904"/>
    <w:rsid w:val="00A07FB6"/>
    <w:rsid w:val="00A1085A"/>
    <w:rsid w:val="00A10988"/>
    <w:rsid w:val="00A1199B"/>
    <w:rsid w:val="00A120B0"/>
    <w:rsid w:val="00A12559"/>
    <w:rsid w:val="00A12B1C"/>
    <w:rsid w:val="00A13630"/>
    <w:rsid w:val="00A141CB"/>
    <w:rsid w:val="00A14A42"/>
    <w:rsid w:val="00A14F2E"/>
    <w:rsid w:val="00A167FD"/>
    <w:rsid w:val="00A16A05"/>
    <w:rsid w:val="00A20854"/>
    <w:rsid w:val="00A20EC9"/>
    <w:rsid w:val="00A2134A"/>
    <w:rsid w:val="00A21663"/>
    <w:rsid w:val="00A21C31"/>
    <w:rsid w:val="00A2278C"/>
    <w:rsid w:val="00A22C75"/>
    <w:rsid w:val="00A23306"/>
    <w:rsid w:val="00A23B5B"/>
    <w:rsid w:val="00A2441D"/>
    <w:rsid w:val="00A24B9C"/>
    <w:rsid w:val="00A252EC"/>
    <w:rsid w:val="00A254A9"/>
    <w:rsid w:val="00A25939"/>
    <w:rsid w:val="00A25AC0"/>
    <w:rsid w:val="00A260B8"/>
    <w:rsid w:val="00A271F3"/>
    <w:rsid w:val="00A2731D"/>
    <w:rsid w:val="00A27540"/>
    <w:rsid w:val="00A3149E"/>
    <w:rsid w:val="00A31A2B"/>
    <w:rsid w:val="00A31EB0"/>
    <w:rsid w:val="00A32C28"/>
    <w:rsid w:val="00A33773"/>
    <w:rsid w:val="00A349E1"/>
    <w:rsid w:val="00A34C8D"/>
    <w:rsid w:val="00A355C1"/>
    <w:rsid w:val="00A355EF"/>
    <w:rsid w:val="00A35837"/>
    <w:rsid w:val="00A368BB"/>
    <w:rsid w:val="00A36947"/>
    <w:rsid w:val="00A369B9"/>
    <w:rsid w:val="00A3770A"/>
    <w:rsid w:val="00A37981"/>
    <w:rsid w:val="00A4002C"/>
    <w:rsid w:val="00A4112C"/>
    <w:rsid w:val="00A411A4"/>
    <w:rsid w:val="00A411F4"/>
    <w:rsid w:val="00A41A9A"/>
    <w:rsid w:val="00A43B1D"/>
    <w:rsid w:val="00A4632D"/>
    <w:rsid w:val="00A463D7"/>
    <w:rsid w:val="00A471F4"/>
    <w:rsid w:val="00A47281"/>
    <w:rsid w:val="00A5120B"/>
    <w:rsid w:val="00A51895"/>
    <w:rsid w:val="00A5272B"/>
    <w:rsid w:val="00A52AED"/>
    <w:rsid w:val="00A53791"/>
    <w:rsid w:val="00A53962"/>
    <w:rsid w:val="00A53FFE"/>
    <w:rsid w:val="00A5546A"/>
    <w:rsid w:val="00A57809"/>
    <w:rsid w:val="00A57A99"/>
    <w:rsid w:val="00A6363C"/>
    <w:rsid w:val="00A63A75"/>
    <w:rsid w:val="00A63CA8"/>
    <w:rsid w:val="00A6451F"/>
    <w:rsid w:val="00A6486E"/>
    <w:rsid w:val="00A65EFE"/>
    <w:rsid w:val="00A66116"/>
    <w:rsid w:val="00A6639E"/>
    <w:rsid w:val="00A67279"/>
    <w:rsid w:val="00A67631"/>
    <w:rsid w:val="00A676B8"/>
    <w:rsid w:val="00A70DE5"/>
    <w:rsid w:val="00A71829"/>
    <w:rsid w:val="00A72199"/>
    <w:rsid w:val="00A72CE2"/>
    <w:rsid w:val="00A72D5C"/>
    <w:rsid w:val="00A735B6"/>
    <w:rsid w:val="00A73E64"/>
    <w:rsid w:val="00A7444E"/>
    <w:rsid w:val="00A76A37"/>
    <w:rsid w:val="00A76E48"/>
    <w:rsid w:val="00A77370"/>
    <w:rsid w:val="00A777E0"/>
    <w:rsid w:val="00A81BBB"/>
    <w:rsid w:val="00A8225F"/>
    <w:rsid w:val="00A825CA"/>
    <w:rsid w:val="00A83506"/>
    <w:rsid w:val="00A838F6"/>
    <w:rsid w:val="00A841F3"/>
    <w:rsid w:val="00A84657"/>
    <w:rsid w:val="00A86181"/>
    <w:rsid w:val="00A86628"/>
    <w:rsid w:val="00A86FAE"/>
    <w:rsid w:val="00A87A1B"/>
    <w:rsid w:val="00A90B61"/>
    <w:rsid w:val="00A915BE"/>
    <w:rsid w:val="00A9200C"/>
    <w:rsid w:val="00A920BD"/>
    <w:rsid w:val="00A92393"/>
    <w:rsid w:val="00A928D1"/>
    <w:rsid w:val="00A92DDD"/>
    <w:rsid w:val="00A92FD8"/>
    <w:rsid w:val="00A932DD"/>
    <w:rsid w:val="00A93969"/>
    <w:rsid w:val="00A93990"/>
    <w:rsid w:val="00A93B3C"/>
    <w:rsid w:val="00A93FEF"/>
    <w:rsid w:val="00A94E59"/>
    <w:rsid w:val="00A95A07"/>
    <w:rsid w:val="00A95E68"/>
    <w:rsid w:val="00A9647F"/>
    <w:rsid w:val="00A9653B"/>
    <w:rsid w:val="00A965F2"/>
    <w:rsid w:val="00A96723"/>
    <w:rsid w:val="00A978D4"/>
    <w:rsid w:val="00A97AD6"/>
    <w:rsid w:val="00A97E84"/>
    <w:rsid w:val="00AA0D62"/>
    <w:rsid w:val="00AA0E40"/>
    <w:rsid w:val="00AA0F3E"/>
    <w:rsid w:val="00AA15E2"/>
    <w:rsid w:val="00AA371F"/>
    <w:rsid w:val="00AA38F6"/>
    <w:rsid w:val="00AA4AB6"/>
    <w:rsid w:val="00AA4C42"/>
    <w:rsid w:val="00AA5873"/>
    <w:rsid w:val="00AA612F"/>
    <w:rsid w:val="00AA64F9"/>
    <w:rsid w:val="00AA70D1"/>
    <w:rsid w:val="00AA7C0E"/>
    <w:rsid w:val="00AA7C64"/>
    <w:rsid w:val="00AB0166"/>
    <w:rsid w:val="00AB0347"/>
    <w:rsid w:val="00AB0DD1"/>
    <w:rsid w:val="00AB1F70"/>
    <w:rsid w:val="00AB303C"/>
    <w:rsid w:val="00AB326C"/>
    <w:rsid w:val="00AB4188"/>
    <w:rsid w:val="00AB45B5"/>
    <w:rsid w:val="00AB4694"/>
    <w:rsid w:val="00AB46BB"/>
    <w:rsid w:val="00AB565C"/>
    <w:rsid w:val="00AB76E1"/>
    <w:rsid w:val="00AB7939"/>
    <w:rsid w:val="00AC0A87"/>
    <w:rsid w:val="00AC0B3C"/>
    <w:rsid w:val="00AC1A2F"/>
    <w:rsid w:val="00AC1ACC"/>
    <w:rsid w:val="00AC215E"/>
    <w:rsid w:val="00AC27F4"/>
    <w:rsid w:val="00AC2FAE"/>
    <w:rsid w:val="00AC4106"/>
    <w:rsid w:val="00AC42E5"/>
    <w:rsid w:val="00AC4351"/>
    <w:rsid w:val="00AC4BBF"/>
    <w:rsid w:val="00AC577F"/>
    <w:rsid w:val="00AC60FE"/>
    <w:rsid w:val="00AC651B"/>
    <w:rsid w:val="00AC6825"/>
    <w:rsid w:val="00AC783F"/>
    <w:rsid w:val="00AC7F7B"/>
    <w:rsid w:val="00AD100A"/>
    <w:rsid w:val="00AD1472"/>
    <w:rsid w:val="00AD14BE"/>
    <w:rsid w:val="00AD2B40"/>
    <w:rsid w:val="00AD35B2"/>
    <w:rsid w:val="00AD3C21"/>
    <w:rsid w:val="00AD3E2A"/>
    <w:rsid w:val="00AD53B3"/>
    <w:rsid w:val="00AD5657"/>
    <w:rsid w:val="00AD5CEC"/>
    <w:rsid w:val="00AD78AB"/>
    <w:rsid w:val="00AD7F96"/>
    <w:rsid w:val="00AE08DF"/>
    <w:rsid w:val="00AE315D"/>
    <w:rsid w:val="00AE3CC5"/>
    <w:rsid w:val="00AE3DB8"/>
    <w:rsid w:val="00AE439A"/>
    <w:rsid w:val="00AE4A89"/>
    <w:rsid w:val="00AE4CB7"/>
    <w:rsid w:val="00AE6B46"/>
    <w:rsid w:val="00AE6DAC"/>
    <w:rsid w:val="00AE7E97"/>
    <w:rsid w:val="00AF0CF1"/>
    <w:rsid w:val="00AF11B5"/>
    <w:rsid w:val="00AF176B"/>
    <w:rsid w:val="00AF187A"/>
    <w:rsid w:val="00AF3053"/>
    <w:rsid w:val="00AF4654"/>
    <w:rsid w:val="00AF4B06"/>
    <w:rsid w:val="00AF4E69"/>
    <w:rsid w:val="00AF5015"/>
    <w:rsid w:val="00AF59F6"/>
    <w:rsid w:val="00AF5A74"/>
    <w:rsid w:val="00AF5ECD"/>
    <w:rsid w:val="00AF5EE0"/>
    <w:rsid w:val="00AF6292"/>
    <w:rsid w:val="00AF6677"/>
    <w:rsid w:val="00AF73D9"/>
    <w:rsid w:val="00AF76D6"/>
    <w:rsid w:val="00B00562"/>
    <w:rsid w:val="00B0094E"/>
    <w:rsid w:val="00B02237"/>
    <w:rsid w:val="00B02EDE"/>
    <w:rsid w:val="00B04A63"/>
    <w:rsid w:val="00B059A3"/>
    <w:rsid w:val="00B0685B"/>
    <w:rsid w:val="00B06A28"/>
    <w:rsid w:val="00B07BA5"/>
    <w:rsid w:val="00B10DB7"/>
    <w:rsid w:val="00B120FA"/>
    <w:rsid w:val="00B121F6"/>
    <w:rsid w:val="00B1233B"/>
    <w:rsid w:val="00B12505"/>
    <w:rsid w:val="00B126E8"/>
    <w:rsid w:val="00B12F6F"/>
    <w:rsid w:val="00B13042"/>
    <w:rsid w:val="00B135A7"/>
    <w:rsid w:val="00B14B72"/>
    <w:rsid w:val="00B14CA9"/>
    <w:rsid w:val="00B14D11"/>
    <w:rsid w:val="00B15256"/>
    <w:rsid w:val="00B15829"/>
    <w:rsid w:val="00B161E7"/>
    <w:rsid w:val="00B16B53"/>
    <w:rsid w:val="00B16C8C"/>
    <w:rsid w:val="00B16C94"/>
    <w:rsid w:val="00B17353"/>
    <w:rsid w:val="00B20712"/>
    <w:rsid w:val="00B20B26"/>
    <w:rsid w:val="00B2192D"/>
    <w:rsid w:val="00B22858"/>
    <w:rsid w:val="00B22C99"/>
    <w:rsid w:val="00B2316A"/>
    <w:rsid w:val="00B237AD"/>
    <w:rsid w:val="00B238BD"/>
    <w:rsid w:val="00B23C5A"/>
    <w:rsid w:val="00B240B2"/>
    <w:rsid w:val="00B2498C"/>
    <w:rsid w:val="00B25B96"/>
    <w:rsid w:val="00B2675E"/>
    <w:rsid w:val="00B26A9F"/>
    <w:rsid w:val="00B279F7"/>
    <w:rsid w:val="00B27AED"/>
    <w:rsid w:val="00B30881"/>
    <w:rsid w:val="00B3119A"/>
    <w:rsid w:val="00B321D8"/>
    <w:rsid w:val="00B32277"/>
    <w:rsid w:val="00B3266B"/>
    <w:rsid w:val="00B3441F"/>
    <w:rsid w:val="00B34EFC"/>
    <w:rsid w:val="00B365B4"/>
    <w:rsid w:val="00B3752B"/>
    <w:rsid w:val="00B376A7"/>
    <w:rsid w:val="00B379EA"/>
    <w:rsid w:val="00B37E1E"/>
    <w:rsid w:val="00B40039"/>
    <w:rsid w:val="00B4033D"/>
    <w:rsid w:val="00B41EFE"/>
    <w:rsid w:val="00B42CD8"/>
    <w:rsid w:val="00B4308D"/>
    <w:rsid w:val="00B432AE"/>
    <w:rsid w:val="00B43CDF"/>
    <w:rsid w:val="00B44286"/>
    <w:rsid w:val="00B444A6"/>
    <w:rsid w:val="00B445B3"/>
    <w:rsid w:val="00B45008"/>
    <w:rsid w:val="00B46527"/>
    <w:rsid w:val="00B50151"/>
    <w:rsid w:val="00B50469"/>
    <w:rsid w:val="00B506B6"/>
    <w:rsid w:val="00B50788"/>
    <w:rsid w:val="00B51172"/>
    <w:rsid w:val="00B52FA6"/>
    <w:rsid w:val="00B53D0B"/>
    <w:rsid w:val="00B54164"/>
    <w:rsid w:val="00B54503"/>
    <w:rsid w:val="00B548E7"/>
    <w:rsid w:val="00B54D81"/>
    <w:rsid w:val="00B55E91"/>
    <w:rsid w:val="00B563A5"/>
    <w:rsid w:val="00B56BA9"/>
    <w:rsid w:val="00B56D8C"/>
    <w:rsid w:val="00B60ABB"/>
    <w:rsid w:val="00B618B3"/>
    <w:rsid w:val="00B61ECA"/>
    <w:rsid w:val="00B62B9B"/>
    <w:rsid w:val="00B6305C"/>
    <w:rsid w:val="00B636E2"/>
    <w:rsid w:val="00B645EC"/>
    <w:rsid w:val="00B6470C"/>
    <w:rsid w:val="00B64922"/>
    <w:rsid w:val="00B653F2"/>
    <w:rsid w:val="00B666A2"/>
    <w:rsid w:val="00B66BDE"/>
    <w:rsid w:val="00B675E0"/>
    <w:rsid w:val="00B67902"/>
    <w:rsid w:val="00B705CA"/>
    <w:rsid w:val="00B70A88"/>
    <w:rsid w:val="00B70E3E"/>
    <w:rsid w:val="00B73615"/>
    <w:rsid w:val="00B746BC"/>
    <w:rsid w:val="00B74CB8"/>
    <w:rsid w:val="00B7560C"/>
    <w:rsid w:val="00B7644B"/>
    <w:rsid w:val="00B77528"/>
    <w:rsid w:val="00B77A3F"/>
    <w:rsid w:val="00B77D3F"/>
    <w:rsid w:val="00B812C0"/>
    <w:rsid w:val="00B816ED"/>
    <w:rsid w:val="00B81A88"/>
    <w:rsid w:val="00B82D48"/>
    <w:rsid w:val="00B84AA4"/>
    <w:rsid w:val="00B84BB9"/>
    <w:rsid w:val="00B84C9E"/>
    <w:rsid w:val="00B85660"/>
    <w:rsid w:val="00B8656B"/>
    <w:rsid w:val="00B8798E"/>
    <w:rsid w:val="00B87CA5"/>
    <w:rsid w:val="00B90641"/>
    <w:rsid w:val="00B932CB"/>
    <w:rsid w:val="00B9398F"/>
    <w:rsid w:val="00B93D60"/>
    <w:rsid w:val="00B956D3"/>
    <w:rsid w:val="00B95F30"/>
    <w:rsid w:val="00B96999"/>
    <w:rsid w:val="00B96F01"/>
    <w:rsid w:val="00B974F8"/>
    <w:rsid w:val="00BA0C02"/>
    <w:rsid w:val="00BA0D36"/>
    <w:rsid w:val="00BA164D"/>
    <w:rsid w:val="00BA1747"/>
    <w:rsid w:val="00BA176C"/>
    <w:rsid w:val="00BA1B05"/>
    <w:rsid w:val="00BA1B65"/>
    <w:rsid w:val="00BA2550"/>
    <w:rsid w:val="00BA2ECA"/>
    <w:rsid w:val="00BA2F82"/>
    <w:rsid w:val="00BA316C"/>
    <w:rsid w:val="00BA3389"/>
    <w:rsid w:val="00BA353D"/>
    <w:rsid w:val="00BA3AE3"/>
    <w:rsid w:val="00BA3F88"/>
    <w:rsid w:val="00BA48EA"/>
    <w:rsid w:val="00BA53A0"/>
    <w:rsid w:val="00BA5ADC"/>
    <w:rsid w:val="00BA6006"/>
    <w:rsid w:val="00BA6423"/>
    <w:rsid w:val="00BA679C"/>
    <w:rsid w:val="00BA6EED"/>
    <w:rsid w:val="00BB04BA"/>
    <w:rsid w:val="00BB0D71"/>
    <w:rsid w:val="00BB13C4"/>
    <w:rsid w:val="00BB3235"/>
    <w:rsid w:val="00BB3D78"/>
    <w:rsid w:val="00BB4682"/>
    <w:rsid w:val="00BB4C35"/>
    <w:rsid w:val="00BB55D7"/>
    <w:rsid w:val="00BB5E3A"/>
    <w:rsid w:val="00BB5FD8"/>
    <w:rsid w:val="00BB6147"/>
    <w:rsid w:val="00BB6783"/>
    <w:rsid w:val="00BB74DC"/>
    <w:rsid w:val="00BB79CE"/>
    <w:rsid w:val="00BC030A"/>
    <w:rsid w:val="00BC0BC3"/>
    <w:rsid w:val="00BC0DA1"/>
    <w:rsid w:val="00BC0FDA"/>
    <w:rsid w:val="00BC125C"/>
    <w:rsid w:val="00BC1391"/>
    <w:rsid w:val="00BC1832"/>
    <w:rsid w:val="00BC2753"/>
    <w:rsid w:val="00BC30BB"/>
    <w:rsid w:val="00BC3ADC"/>
    <w:rsid w:val="00BC4276"/>
    <w:rsid w:val="00BC44AC"/>
    <w:rsid w:val="00BC507C"/>
    <w:rsid w:val="00BC6E40"/>
    <w:rsid w:val="00BC70B2"/>
    <w:rsid w:val="00BD0401"/>
    <w:rsid w:val="00BD0843"/>
    <w:rsid w:val="00BD0944"/>
    <w:rsid w:val="00BD0F34"/>
    <w:rsid w:val="00BD1604"/>
    <w:rsid w:val="00BD189E"/>
    <w:rsid w:val="00BD19F4"/>
    <w:rsid w:val="00BD1E49"/>
    <w:rsid w:val="00BD2276"/>
    <w:rsid w:val="00BD22CA"/>
    <w:rsid w:val="00BD2C3B"/>
    <w:rsid w:val="00BD3113"/>
    <w:rsid w:val="00BD42BE"/>
    <w:rsid w:val="00BD53FC"/>
    <w:rsid w:val="00BD54EE"/>
    <w:rsid w:val="00BD659A"/>
    <w:rsid w:val="00BD6CD1"/>
    <w:rsid w:val="00BD756E"/>
    <w:rsid w:val="00BE08D4"/>
    <w:rsid w:val="00BE12B7"/>
    <w:rsid w:val="00BE185B"/>
    <w:rsid w:val="00BE261E"/>
    <w:rsid w:val="00BE3022"/>
    <w:rsid w:val="00BE3BA4"/>
    <w:rsid w:val="00BE4521"/>
    <w:rsid w:val="00BE45E5"/>
    <w:rsid w:val="00BE595A"/>
    <w:rsid w:val="00BE5FE9"/>
    <w:rsid w:val="00BE6471"/>
    <w:rsid w:val="00BE740E"/>
    <w:rsid w:val="00BF05EE"/>
    <w:rsid w:val="00BF0C73"/>
    <w:rsid w:val="00BF1059"/>
    <w:rsid w:val="00BF111A"/>
    <w:rsid w:val="00BF14FB"/>
    <w:rsid w:val="00BF29A0"/>
    <w:rsid w:val="00BF2BB2"/>
    <w:rsid w:val="00BF3849"/>
    <w:rsid w:val="00BF4E57"/>
    <w:rsid w:val="00BF544F"/>
    <w:rsid w:val="00BF5B3E"/>
    <w:rsid w:val="00BF6136"/>
    <w:rsid w:val="00BF79F5"/>
    <w:rsid w:val="00BF7C1F"/>
    <w:rsid w:val="00BF7ED8"/>
    <w:rsid w:val="00C00828"/>
    <w:rsid w:val="00C01D07"/>
    <w:rsid w:val="00C029AC"/>
    <w:rsid w:val="00C0455B"/>
    <w:rsid w:val="00C05C72"/>
    <w:rsid w:val="00C0617F"/>
    <w:rsid w:val="00C06536"/>
    <w:rsid w:val="00C10FB6"/>
    <w:rsid w:val="00C111C1"/>
    <w:rsid w:val="00C11559"/>
    <w:rsid w:val="00C11A54"/>
    <w:rsid w:val="00C120A5"/>
    <w:rsid w:val="00C12D86"/>
    <w:rsid w:val="00C13389"/>
    <w:rsid w:val="00C13447"/>
    <w:rsid w:val="00C145F8"/>
    <w:rsid w:val="00C146FC"/>
    <w:rsid w:val="00C152E9"/>
    <w:rsid w:val="00C1569E"/>
    <w:rsid w:val="00C157F3"/>
    <w:rsid w:val="00C15BAD"/>
    <w:rsid w:val="00C16858"/>
    <w:rsid w:val="00C16D94"/>
    <w:rsid w:val="00C172BB"/>
    <w:rsid w:val="00C172CA"/>
    <w:rsid w:val="00C17368"/>
    <w:rsid w:val="00C17581"/>
    <w:rsid w:val="00C17801"/>
    <w:rsid w:val="00C17E0D"/>
    <w:rsid w:val="00C2199A"/>
    <w:rsid w:val="00C22211"/>
    <w:rsid w:val="00C22AD2"/>
    <w:rsid w:val="00C23721"/>
    <w:rsid w:val="00C23E0B"/>
    <w:rsid w:val="00C2427B"/>
    <w:rsid w:val="00C24339"/>
    <w:rsid w:val="00C243E1"/>
    <w:rsid w:val="00C2697F"/>
    <w:rsid w:val="00C26EDE"/>
    <w:rsid w:val="00C26F93"/>
    <w:rsid w:val="00C27982"/>
    <w:rsid w:val="00C321A3"/>
    <w:rsid w:val="00C32F76"/>
    <w:rsid w:val="00C34B9D"/>
    <w:rsid w:val="00C34FCC"/>
    <w:rsid w:val="00C35B1E"/>
    <w:rsid w:val="00C35B1F"/>
    <w:rsid w:val="00C35CC9"/>
    <w:rsid w:val="00C36367"/>
    <w:rsid w:val="00C3694C"/>
    <w:rsid w:val="00C36E82"/>
    <w:rsid w:val="00C37B2E"/>
    <w:rsid w:val="00C37FA7"/>
    <w:rsid w:val="00C4146A"/>
    <w:rsid w:val="00C423E2"/>
    <w:rsid w:val="00C44CF4"/>
    <w:rsid w:val="00C4561A"/>
    <w:rsid w:val="00C4596B"/>
    <w:rsid w:val="00C45EA0"/>
    <w:rsid w:val="00C47899"/>
    <w:rsid w:val="00C50536"/>
    <w:rsid w:val="00C50C7C"/>
    <w:rsid w:val="00C50C94"/>
    <w:rsid w:val="00C51AE3"/>
    <w:rsid w:val="00C52838"/>
    <w:rsid w:val="00C5419E"/>
    <w:rsid w:val="00C5553D"/>
    <w:rsid w:val="00C555AD"/>
    <w:rsid w:val="00C556BD"/>
    <w:rsid w:val="00C55AB9"/>
    <w:rsid w:val="00C56BB1"/>
    <w:rsid w:val="00C57443"/>
    <w:rsid w:val="00C57DFE"/>
    <w:rsid w:val="00C6171F"/>
    <w:rsid w:val="00C61815"/>
    <w:rsid w:val="00C61857"/>
    <w:rsid w:val="00C61C55"/>
    <w:rsid w:val="00C6282A"/>
    <w:rsid w:val="00C6293D"/>
    <w:rsid w:val="00C6328B"/>
    <w:rsid w:val="00C63528"/>
    <w:rsid w:val="00C63B80"/>
    <w:rsid w:val="00C63EEE"/>
    <w:rsid w:val="00C64109"/>
    <w:rsid w:val="00C64738"/>
    <w:rsid w:val="00C64AF7"/>
    <w:rsid w:val="00C64DF9"/>
    <w:rsid w:val="00C66082"/>
    <w:rsid w:val="00C6669B"/>
    <w:rsid w:val="00C66CEE"/>
    <w:rsid w:val="00C66D3D"/>
    <w:rsid w:val="00C706C7"/>
    <w:rsid w:val="00C7099E"/>
    <w:rsid w:val="00C70BF1"/>
    <w:rsid w:val="00C71F28"/>
    <w:rsid w:val="00C7266A"/>
    <w:rsid w:val="00C726C7"/>
    <w:rsid w:val="00C72917"/>
    <w:rsid w:val="00C72F49"/>
    <w:rsid w:val="00C73A78"/>
    <w:rsid w:val="00C747FB"/>
    <w:rsid w:val="00C76CE1"/>
    <w:rsid w:val="00C7732A"/>
    <w:rsid w:val="00C77C27"/>
    <w:rsid w:val="00C80CBA"/>
    <w:rsid w:val="00C81813"/>
    <w:rsid w:val="00C81906"/>
    <w:rsid w:val="00C820DC"/>
    <w:rsid w:val="00C822B9"/>
    <w:rsid w:val="00C84D21"/>
    <w:rsid w:val="00C8561A"/>
    <w:rsid w:val="00C85E47"/>
    <w:rsid w:val="00C86091"/>
    <w:rsid w:val="00C8681F"/>
    <w:rsid w:val="00C868F8"/>
    <w:rsid w:val="00C86D71"/>
    <w:rsid w:val="00C8703A"/>
    <w:rsid w:val="00C87F8A"/>
    <w:rsid w:val="00C902B5"/>
    <w:rsid w:val="00C91313"/>
    <w:rsid w:val="00C92EAB"/>
    <w:rsid w:val="00C93056"/>
    <w:rsid w:val="00C93F7B"/>
    <w:rsid w:val="00C95D95"/>
    <w:rsid w:val="00C95EA8"/>
    <w:rsid w:val="00C96D4A"/>
    <w:rsid w:val="00C96E5A"/>
    <w:rsid w:val="00C97311"/>
    <w:rsid w:val="00C97329"/>
    <w:rsid w:val="00C97BA3"/>
    <w:rsid w:val="00C97C1C"/>
    <w:rsid w:val="00CA0553"/>
    <w:rsid w:val="00CA059F"/>
    <w:rsid w:val="00CA117E"/>
    <w:rsid w:val="00CA203C"/>
    <w:rsid w:val="00CA287B"/>
    <w:rsid w:val="00CA3593"/>
    <w:rsid w:val="00CA4025"/>
    <w:rsid w:val="00CA4D0B"/>
    <w:rsid w:val="00CA5338"/>
    <w:rsid w:val="00CA53F1"/>
    <w:rsid w:val="00CA5832"/>
    <w:rsid w:val="00CA6D3B"/>
    <w:rsid w:val="00CA7500"/>
    <w:rsid w:val="00CA7679"/>
    <w:rsid w:val="00CA77BB"/>
    <w:rsid w:val="00CB002A"/>
    <w:rsid w:val="00CB0588"/>
    <w:rsid w:val="00CB14CD"/>
    <w:rsid w:val="00CB1630"/>
    <w:rsid w:val="00CB1966"/>
    <w:rsid w:val="00CB1AA6"/>
    <w:rsid w:val="00CB1F21"/>
    <w:rsid w:val="00CB215D"/>
    <w:rsid w:val="00CB3249"/>
    <w:rsid w:val="00CB3637"/>
    <w:rsid w:val="00CB3782"/>
    <w:rsid w:val="00CB3875"/>
    <w:rsid w:val="00CB391E"/>
    <w:rsid w:val="00CB5B06"/>
    <w:rsid w:val="00CB6027"/>
    <w:rsid w:val="00CB622B"/>
    <w:rsid w:val="00CB6792"/>
    <w:rsid w:val="00CB71B4"/>
    <w:rsid w:val="00CB7B19"/>
    <w:rsid w:val="00CC03EB"/>
    <w:rsid w:val="00CC0A68"/>
    <w:rsid w:val="00CC0B5A"/>
    <w:rsid w:val="00CC2346"/>
    <w:rsid w:val="00CC32E1"/>
    <w:rsid w:val="00CC3C1F"/>
    <w:rsid w:val="00CC3ECE"/>
    <w:rsid w:val="00CC3F7D"/>
    <w:rsid w:val="00CC408D"/>
    <w:rsid w:val="00CC5E49"/>
    <w:rsid w:val="00CC6218"/>
    <w:rsid w:val="00CC6AFA"/>
    <w:rsid w:val="00CC76F5"/>
    <w:rsid w:val="00CC77DE"/>
    <w:rsid w:val="00CD027F"/>
    <w:rsid w:val="00CD1993"/>
    <w:rsid w:val="00CD1CC6"/>
    <w:rsid w:val="00CD2754"/>
    <w:rsid w:val="00CD5330"/>
    <w:rsid w:val="00CD5419"/>
    <w:rsid w:val="00CD5B64"/>
    <w:rsid w:val="00CD7AE9"/>
    <w:rsid w:val="00CD7EE6"/>
    <w:rsid w:val="00CE03AC"/>
    <w:rsid w:val="00CE0D72"/>
    <w:rsid w:val="00CE0E7F"/>
    <w:rsid w:val="00CE2319"/>
    <w:rsid w:val="00CE3205"/>
    <w:rsid w:val="00CE4218"/>
    <w:rsid w:val="00CE4884"/>
    <w:rsid w:val="00CE5541"/>
    <w:rsid w:val="00CE5CDD"/>
    <w:rsid w:val="00CE6176"/>
    <w:rsid w:val="00CE6B38"/>
    <w:rsid w:val="00CE6D5E"/>
    <w:rsid w:val="00CE6F95"/>
    <w:rsid w:val="00CE7A48"/>
    <w:rsid w:val="00CF06BB"/>
    <w:rsid w:val="00CF178B"/>
    <w:rsid w:val="00CF245E"/>
    <w:rsid w:val="00CF2939"/>
    <w:rsid w:val="00CF310D"/>
    <w:rsid w:val="00CF32FD"/>
    <w:rsid w:val="00CF43E2"/>
    <w:rsid w:val="00CF47B6"/>
    <w:rsid w:val="00CF5F40"/>
    <w:rsid w:val="00CF61A7"/>
    <w:rsid w:val="00CF657D"/>
    <w:rsid w:val="00CF68DA"/>
    <w:rsid w:val="00CF7477"/>
    <w:rsid w:val="00CF7506"/>
    <w:rsid w:val="00CF79D9"/>
    <w:rsid w:val="00CF7C9E"/>
    <w:rsid w:val="00D0169C"/>
    <w:rsid w:val="00D0352F"/>
    <w:rsid w:val="00D0360E"/>
    <w:rsid w:val="00D04680"/>
    <w:rsid w:val="00D046AA"/>
    <w:rsid w:val="00D05853"/>
    <w:rsid w:val="00D065EF"/>
    <w:rsid w:val="00D066BA"/>
    <w:rsid w:val="00D072BB"/>
    <w:rsid w:val="00D1007A"/>
    <w:rsid w:val="00D112CA"/>
    <w:rsid w:val="00D1222D"/>
    <w:rsid w:val="00D133BF"/>
    <w:rsid w:val="00D138C0"/>
    <w:rsid w:val="00D13CA9"/>
    <w:rsid w:val="00D149A4"/>
    <w:rsid w:val="00D159D1"/>
    <w:rsid w:val="00D16A0F"/>
    <w:rsid w:val="00D177E1"/>
    <w:rsid w:val="00D20099"/>
    <w:rsid w:val="00D20333"/>
    <w:rsid w:val="00D20715"/>
    <w:rsid w:val="00D20A6C"/>
    <w:rsid w:val="00D2126E"/>
    <w:rsid w:val="00D212AF"/>
    <w:rsid w:val="00D218BE"/>
    <w:rsid w:val="00D229D6"/>
    <w:rsid w:val="00D22C65"/>
    <w:rsid w:val="00D22D19"/>
    <w:rsid w:val="00D22E04"/>
    <w:rsid w:val="00D2371E"/>
    <w:rsid w:val="00D2387A"/>
    <w:rsid w:val="00D26AA2"/>
    <w:rsid w:val="00D27AEF"/>
    <w:rsid w:val="00D27E9E"/>
    <w:rsid w:val="00D30253"/>
    <w:rsid w:val="00D30CE6"/>
    <w:rsid w:val="00D31474"/>
    <w:rsid w:val="00D328F1"/>
    <w:rsid w:val="00D32BCB"/>
    <w:rsid w:val="00D32DF5"/>
    <w:rsid w:val="00D339DF"/>
    <w:rsid w:val="00D339F3"/>
    <w:rsid w:val="00D33A20"/>
    <w:rsid w:val="00D357DF"/>
    <w:rsid w:val="00D35C5E"/>
    <w:rsid w:val="00D36759"/>
    <w:rsid w:val="00D377F1"/>
    <w:rsid w:val="00D37DF6"/>
    <w:rsid w:val="00D40307"/>
    <w:rsid w:val="00D405A2"/>
    <w:rsid w:val="00D406DA"/>
    <w:rsid w:val="00D42FE6"/>
    <w:rsid w:val="00D43750"/>
    <w:rsid w:val="00D448C7"/>
    <w:rsid w:val="00D4583F"/>
    <w:rsid w:val="00D464AF"/>
    <w:rsid w:val="00D469ED"/>
    <w:rsid w:val="00D5013A"/>
    <w:rsid w:val="00D508BD"/>
    <w:rsid w:val="00D51B12"/>
    <w:rsid w:val="00D52084"/>
    <w:rsid w:val="00D52836"/>
    <w:rsid w:val="00D53C1D"/>
    <w:rsid w:val="00D55AF1"/>
    <w:rsid w:val="00D56737"/>
    <w:rsid w:val="00D568B0"/>
    <w:rsid w:val="00D56FA8"/>
    <w:rsid w:val="00D5751E"/>
    <w:rsid w:val="00D6056E"/>
    <w:rsid w:val="00D60B7E"/>
    <w:rsid w:val="00D60BE0"/>
    <w:rsid w:val="00D62616"/>
    <w:rsid w:val="00D635F4"/>
    <w:rsid w:val="00D638A3"/>
    <w:rsid w:val="00D64237"/>
    <w:rsid w:val="00D64812"/>
    <w:rsid w:val="00D64813"/>
    <w:rsid w:val="00D65A3E"/>
    <w:rsid w:val="00D664F7"/>
    <w:rsid w:val="00D705DB"/>
    <w:rsid w:val="00D72048"/>
    <w:rsid w:val="00D73090"/>
    <w:rsid w:val="00D736F6"/>
    <w:rsid w:val="00D74AE7"/>
    <w:rsid w:val="00D75916"/>
    <w:rsid w:val="00D760AD"/>
    <w:rsid w:val="00D77585"/>
    <w:rsid w:val="00D778EC"/>
    <w:rsid w:val="00D77C35"/>
    <w:rsid w:val="00D77C9F"/>
    <w:rsid w:val="00D80F14"/>
    <w:rsid w:val="00D81100"/>
    <w:rsid w:val="00D81177"/>
    <w:rsid w:val="00D81738"/>
    <w:rsid w:val="00D8180C"/>
    <w:rsid w:val="00D81811"/>
    <w:rsid w:val="00D81CC8"/>
    <w:rsid w:val="00D81EEB"/>
    <w:rsid w:val="00D82293"/>
    <w:rsid w:val="00D82682"/>
    <w:rsid w:val="00D82DA2"/>
    <w:rsid w:val="00D8339D"/>
    <w:rsid w:val="00D833CD"/>
    <w:rsid w:val="00D83BAC"/>
    <w:rsid w:val="00D84347"/>
    <w:rsid w:val="00D84950"/>
    <w:rsid w:val="00D8722A"/>
    <w:rsid w:val="00D875A3"/>
    <w:rsid w:val="00D879FF"/>
    <w:rsid w:val="00D87CEA"/>
    <w:rsid w:val="00D90287"/>
    <w:rsid w:val="00D913E4"/>
    <w:rsid w:val="00D91A4E"/>
    <w:rsid w:val="00D92913"/>
    <w:rsid w:val="00D935DB"/>
    <w:rsid w:val="00D93B17"/>
    <w:rsid w:val="00D94929"/>
    <w:rsid w:val="00D96FAA"/>
    <w:rsid w:val="00D972D0"/>
    <w:rsid w:val="00DA02DA"/>
    <w:rsid w:val="00DA080F"/>
    <w:rsid w:val="00DA09CA"/>
    <w:rsid w:val="00DA11AD"/>
    <w:rsid w:val="00DA27C3"/>
    <w:rsid w:val="00DA35F1"/>
    <w:rsid w:val="00DA3694"/>
    <w:rsid w:val="00DA3ACC"/>
    <w:rsid w:val="00DA3F62"/>
    <w:rsid w:val="00DA4462"/>
    <w:rsid w:val="00DA50CE"/>
    <w:rsid w:val="00DA59A8"/>
    <w:rsid w:val="00DA6224"/>
    <w:rsid w:val="00DA753D"/>
    <w:rsid w:val="00DA7CC6"/>
    <w:rsid w:val="00DA7E92"/>
    <w:rsid w:val="00DB01EE"/>
    <w:rsid w:val="00DB03FF"/>
    <w:rsid w:val="00DB239E"/>
    <w:rsid w:val="00DB23E6"/>
    <w:rsid w:val="00DB26B2"/>
    <w:rsid w:val="00DB2725"/>
    <w:rsid w:val="00DB2B73"/>
    <w:rsid w:val="00DB3978"/>
    <w:rsid w:val="00DB41B6"/>
    <w:rsid w:val="00DB45B3"/>
    <w:rsid w:val="00DB51DC"/>
    <w:rsid w:val="00DB51DF"/>
    <w:rsid w:val="00DB5AD4"/>
    <w:rsid w:val="00DB5E76"/>
    <w:rsid w:val="00DB7DA3"/>
    <w:rsid w:val="00DC200A"/>
    <w:rsid w:val="00DC24F3"/>
    <w:rsid w:val="00DC2502"/>
    <w:rsid w:val="00DC2BBC"/>
    <w:rsid w:val="00DC3DAD"/>
    <w:rsid w:val="00DC4271"/>
    <w:rsid w:val="00DC42A7"/>
    <w:rsid w:val="00DC42AE"/>
    <w:rsid w:val="00DC4F99"/>
    <w:rsid w:val="00DC4FCF"/>
    <w:rsid w:val="00DC63F4"/>
    <w:rsid w:val="00DC71F5"/>
    <w:rsid w:val="00DC775B"/>
    <w:rsid w:val="00DD06E8"/>
    <w:rsid w:val="00DD0936"/>
    <w:rsid w:val="00DD0A10"/>
    <w:rsid w:val="00DD1548"/>
    <w:rsid w:val="00DD1A11"/>
    <w:rsid w:val="00DD1DE3"/>
    <w:rsid w:val="00DD2BC6"/>
    <w:rsid w:val="00DD34A2"/>
    <w:rsid w:val="00DD3AAE"/>
    <w:rsid w:val="00DD51BC"/>
    <w:rsid w:val="00DD5696"/>
    <w:rsid w:val="00DD68D2"/>
    <w:rsid w:val="00DD6C96"/>
    <w:rsid w:val="00DD71C7"/>
    <w:rsid w:val="00DD7DAA"/>
    <w:rsid w:val="00DD7E25"/>
    <w:rsid w:val="00DD7ED3"/>
    <w:rsid w:val="00DE070A"/>
    <w:rsid w:val="00DE17B8"/>
    <w:rsid w:val="00DE22B8"/>
    <w:rsid w:val="00DE235F"/>
    <w:rsid w:val="00DE299F"/>
    <w:rsid w:val="00DE2BEA"/>
    <w:rsid w:val="00DE2DA7"/>
    <w:rsid w:val="00DE43B9"/>
    <w:rsid w:val="00DE44AC"/>
    <w:rsid w:val="00DE4DAC"/>
    <w:rsid w:val="00DE56D3"/>
    <w:rsid w:val="00DE6090"/>
    <w:rsid w:val="00DE637D"/>
    <w:rsid w:val="00DE7276"/>
    <w:rsid w:val="00DE73E2"/>
    <w:rsid w:val="00DE7EE0"/>
    <w:rsid w:val="00DF0769"/>
    <w:rsid w:val="00DF11AC"/>
    <w:rsid w:val="00DF24D1"/>
    <w:rsid w:val="00DF3841"/>
    <w:rsid w:val="00DF4B97"/>
    <w:rsid w:val="00DF58ED"/>
    <w:rsid w:val="00DF6185"/>
    <w:rsid w:val="00DF7644"/>
    <w:rsid w:val="00DF770A"/>
    <w:rsid w:val="00DF799D"/>
    <w:rsid w:val="00E00441"/>
    <w:rsid w:val="00E008CC"/>
    <w:rsid w:val="00E0147F"/>
    <w:rsid w:val="00E03396"/>
    <w:rsid w:val="00E0580F"/>
    <w:rsid w:val="00E05D6C"/>
    <w:rsid w:val="00E05EEB"/>
    <w:rsid w:val="00E06002"/>
    <w:rsid w:val="00E06676"/>
    <w:rsid w:val="00E1074F"/>
    <w:rsid w:val="00E10788"/>
    <w:rsid w:val="00E10BD1"/>
    <w:rsid w:val="00E10DC0"/>
    <w:rsid w:val="00E10E79"/>
    <w:rsid w:val="00E111EA"/>
    <w:rsid w:val="00E112E1"/>
    <w:rsid w:val="00E11821"/>
    <w:rsid w:val="00E11BD1"/>
    <w:rsid w:val="00E12193"/>
    <w:rsid w:val="00E12232"/>
    <w:rsid w:val="00E12644"/>
    <w:rsid w:val="00E12C5D"/>
    <w:rsid w:val="00E13129"/>
    <w:rsid w:val="00E14B2B"/>
    <w:rsid w:val="00E15138"/>
    <w:rsid w:val="00E15249"/>
    <w:rsid w:val="00E15C1E"/>
    <w:rsid w:val="00E15DDE"/>
    <w:rsid w:val="00E15F96"/>
    <w:rsid w:val="00E163B3"/>
    <w:rsid w:val="00E168E4"/>
    <w:rsid w:val="00E16E36"/>
    <w:rsid w:val="00E1736D"/>
    <w:rsid w:val="00E17D4F"/>
    <w:rsid w:val="00E20721"/>
    <w:rsid w:val="00E20FB2"/>
    <w:rsid w:val="00E21144"/>
    <w:rsid w:val="00E21CA9"/>
    <w:rsid w:val="00E2204F"/>
    <w:rsid w:val="00E222BC"/>
    <w:rsid w:val="00E225E3"/>
    <w:rsid w:val="00E23F40"/>
    <w:rsid w:val="00E2435B"/>
    <w:rsid w:val="00E245F8"/>
    <w:rsid w:val="00E248A7"/>
    <w:rsid w:val="00E25804"/>
    <w:rsid w:val="00E25A88"/>
    <w:rsid w:val="00E25FC0"/>
    <w:rsid w:val="00E26822"/>
    <w:rsid w:val="00E26B95"/>
    <w:rsid w:val="00E31576"/>
    <w:rsid w:val="00E34007"/>
    <w:rsid w:val="00E35061"/>
    <w:rsid w:val="00E362DE"/>
    <w:rsid w:val="00E3636D"/>
    <w:rsid w:val="00E374F0"/>
    <w:rsid w:val="00E37988"/>
    <w:rsid w:val="00E37A76"/>
    <w:rsid w:val="00E37C7E"/>
    <w:rsid w:val="00E37DF9"/>
    <w:rsid w:val="00E40EC0"/>
    <w:rsid w:val="00E410BA"/>
    <w:rsid w:val="00E4126A"/>
    <w:rsid w:val="00E418A4"/>
    <w:rsid w:val="00E41B6E"/>
    <w:rsid w:val="00E41F46"/>
    <w:rsid w:val="00E4263B"/>
    <w:rsid w:val="00E427F5"/>
    <w:rsid w:val="00E438FF"/>
    <w:rsid w:val="00E44F24"/>
    <w:rsid w:val="00E45060"/>
    <w:rsid w:val="00E455D5"/>
    <w:rsid w:val="00E45AAF"/>
    <w:rsid w:val="00E46449"/>
    <w:rsid w:val="00E52291"/>
    <w:rsid w:val="00E52545"/>
    <w:rsid w:val="00E52551"/>
    <w:rsid w:val="00E52961"/>
    <w:rsid w:val="00E529F3"/>
    <w:rsid w:val="00E54B8D"/>
    <w:rsid w:val="00E5686D"/>
    <w:rsid w:val="00E604E7"/>
    <w:rsid w:val="00E61AD4"/>
    <w:rsid w:val="00E61F18"/>
    <w:rsid w:val="00E64796"/>
    <w:rsid w:val="00E654D8"/>
    <w:rsid w:val="00E65789"/>
    <w:rsid w:val="00E65CCD"/>
    <w:rsid w:val="00E66AEE"/>
    <w:rsid w:val="00E66B71"/>
    <w:rsid w:val="00E70C9A"/>
    <w:rsid w:val="00E70D37"/>
    <w:rsid w:val="00E70E3D"/>
    <w:rsid w:val="00E713F4"/>
    <w:rsid w:val="00E71BA3"/>
    <w:rsid w:val="00E7276B"/>
    <w:rsid w:val="00E73BC1"/>
    <w:rsid w:val="00E74BCC"/>
    <w:rsid w:val="00E753AE"/>
    <w:rsid w:val="00E7595D"/>
    <w:rsid w:val="00E75D5B"/>
    <w:rsid w:val="00E75E67"/>
    <w:rsid w:val="00E76484"/>
    <w:rsid w:val="00E764D6"/>
    <w:rsid w:val="00E806F2"/>
    <w:rsid w:val="00E812F6"/>
    <w:rsid w:val="00E81FF9"/>
    <w:rsid w:val="00E82700"/>
    <w:rsid w:val="00E82A10"/>
    <w:rsid w:val="00E83409"/>
    <w:rsid w:val="00E846EC"/>
    <w:rsid w:val="00E85EF9"/>
    <w:rsid w:val="00E860C8"/>
    <w:rsid w:val="00E8636F"/>
    <w:rsid w:val="00E86CDD"/>
    <w:rsid w:val="00E86D74"/>
    <w:rsid w:val="00E8758D"/>
    <w:rsid w:val="00E87E57"/>
    <w:rsid w:val="00E9063D"/>
    <w:rsid w:val="00E90FE2"/>
    <w:rsid w:val="00E91801"/>
    <w:rsid w:val="00E92919"/>
    <w:rsid w:val="00E93539"/>
    <w:rsid w:val="00E9358B"/>
    <w:rsid w:val="00E93ABB"/>
    <w:rsid w:val="00E93FA2"/>
    <w:rsid w:val="00E94CC0"/>
    <w:rsid w:val="00E94DBE"/>
    <w:rsid w:val="00E952B8"/>
    <w:rsid w:val="00E9535F"/>
    <w:rsid w:val="00E96D94"/>
    <w:rsid w:val="00E972BB"/>
    <w:rsid w:val="00E97BAD"/>
    <w:rsid w:val="00EA01B8"/>
    <w:rsid w:val="00EA047E"/>
    <w:rsid w:val="00EA1610"/>
    <w:rsid w:val="00EA1624"/>
    <w:rsid w:val="00EA203C"/>
    <w:rsid w:val="00EA4ADD"/>
    <w:rsid w:val="00EA5102"/>
    <w:rsid w:val="00EA6379"/>
    <w:rsid w:val="00EA69DF"/>
    <w:rsid w:val="00EA7764"/>
    <w:rsid w:val="00EA7C2A"/>
    <w:rsid w:val="00EA7D74"/>
    <w:rsid w:val="00EA7E1B"/>
    <w:rsid w:val="00EB0CEE"/>
    <w:rsid w:val="00EB1E21"/>
    <w:rsid w:val="00EB2941"/>
    <w:rsid w:val="00EB2F63"/>
    <w:rsid w:val="00EB3372"/>
    <w:rsid w:val="00EB4428"/>
    <w:rsid w:val="00EB492F"/>
    <w:rsid w:val="00EB5C45"/>
    <w:rsid w:val="00EB6789"/>
    <w:rsid w:val="00EB79EC"/>
    <w:rsid w:val="00EC010E"/>
    <w:rsid w:val="00EC0583"/>
    <w:rsid w:val="00EC072A"/>
    <w:rsid w:val="00EC1463"/>
    <w:rsid w:val="00EC1BDB"/>
    <w:rsid w:val="00EC278A"/>
    <w:rsid w:val="00EC28CE"/>
    <w:rsid w:val="00EC2ADF"/>
    <w:rsid w:val="00EC3324"/>
    <w:rsid w:val="00EC44D4"/>
    <w:rsid w:val="00EC4D4D"/>
    <w:rsid w:val="00EC5AB5"/>
    <w:rsid w:val="00EC7BCF"/>
    <w:rsid w:val="00EC7CA8"/>
    <w:rsid w:val="00ED1402"/>
    <w:rsid w:val="00ED22F9"/>
    <w:rsid w:val="00ED2827"/>
    <w:rsid w:val="00ED2C33"/>
    <w:rsid w:val="00ED301C"/>
    <w:rsid w:val="00ED3BA2"/>
    <w:rsid w:val="00ED3DBD"/>
    <w:rsid w:val="00ED55CC"/>
    <w:rsid w:val="00ED689B"/>
    <w:rsid w:val="00ED68B5"/>
    <w:rsid w:val="00ED7348"/>
    <w:rsid w:val="00ED75EC"/>
    <w:rsid w:val="00ED7639"/>
    <w:rsid w:val="00ED7E6C"/>
    <w:rsid w:val="00EE0824"/>
    <w:rsid w:val="00EE0EB5"/>
    <w:rsid w:val="00EE20D7"/>
    <w:rsid w:val="00EE2579"/>
    <w:rsid w:val="00EE2DC7"/>
    <w:rsid w:val="00EE50AE"/>
    <w:rsid w:val="00EE7A17"/>
    <w:rsid w:val="00EE7B91"/>
    <w:rsid w:val="00EE7CD4"/>
    <w:rsid w:val="00EE7EFE"/>
    <w:rsid w:val="00EF01CC"/>
    <w:rsid w:val="00EF0237"/>
    <w:rsid w:val="00EF0916"/>
    <w:rsid w:val="00EF0A66"/>
    <w:rsid w:val="00EF0C3C"/>
    <w:rsid w:val="00EF0CA2"/>
    <w:rsid w:val="00EF1AEA"/>
    <w:rsid w:val="00EF2147"/>
    <w:rsid w:val="00EF259C"/>
    <w:rsid w:val="00EF2D17"/>
    <w:rsid w:val="00EF30BE"/>
    <w:rsid w:val="00EF4062"/>
    <w:rsid w:val="00EF48F8"/>
    <w:rsid w:val="00EF5739"/>
    <w:rsid w:val="00EF58A0"/>
    <w:rsid w:val="00EF58B9"/>
    <w:rsid w:val="00EF64D3"/>
    <w:rsid w:val="00EF7192"/>
    <w:rsid w:val="00EF7DC4"/>
    <w:rsid w:val="00F02890"/>
    <w:rsid w:val="00F0355E"/>
    <w:rsid w:val="00F048A1"/>
    <w:rsid w:val="00F04AA4"/>
    <w:rsid w:val="00F05E5F"/>
    <w:rsid w:val="00F05F31"/>
    <w:rsid w:val="00F06025"/>
    <w:rsid w:val="00F06D4B"/>
    <w:rsid w:val="00F06E64"/>
    <w:rsid w:val="00F0787A"/>
    <w:rsid w:val="00F07A06"/>
    <w:rsid w:val="00F10015"/>
    <w:rsid w:val="00F103EE"/>
    <w:rsid w:val="00F1143D"/>
    <w:rsid w:val="00F1186F"/>
    <w:rsid w:val="00F11BDD"/>
    <w:rsid w:val="00F11D18"/>
    <w:rsid w:val="00F1293A"/>
    <w:rsid w:val="00F12A56"/>
    <w:rsid w:val="00F12D64"/>
    <w:rsid w:val="00F132CA"/>
    <w:rsid w:val="00F133C0"/>
    <w:rsid w:val="00F13F0E"/>
    <w:rsid w:val="00F14295"/>
    <w:rsid w:val="00F1438F"/>
    <w:rsid w:val="00F146E9"/>
    <w:rsid w:val="00F14884"/>
    <w:rsid w:val="00F153FD"/>
    <w:rsid w:val="00F15581"/>
    <w:rsid w:val="00F156AF"/>
    <w:rsid w:val="00F1664B"/>
    <w:rsid w:val="00F17A28"/>
    <w:rsid w:val="00F17FBB"/>
    <w:rsid w:val="00F20857"/>
    <w:rsid w:val="00F213A2"/>
    <w:rsid w:val="00F222C7"/>
    <w:rsid w:val="00F227E3"/>
    <w:rsid w:val="00F22940"/>
    <w:rsid w:val="00F23543"/>
    <w:rsid w:val="00F242EA"/>
    <w:rsid w:val="00F2716A"/>
    <w:rsid w:val="00F3037E"/>
    <w:rsid w:val="00F313DD"/>
    <w:rsid w:val="00F31AE0"/>
    <w:rsid w:val="00F33055"/>
    <w:rsid w:val="00F346D7"/>
    <w:rsid w:val="00F34D38"/>
    <w:rsid w:val="00F34F14"/>
    <w:rsid w:val="00F361FE"/>
    <w:rsid w:val="00F36801"/>
    <w:rsid w:val="00F36F30"/>
    <w:rsid w:val="00F3704F"/>
    <w:rsid w:val="00F37F44"/>
    <w:rsid w:val="00F400FA"/>
    <w:rsid w:val="00F40297"/>
    <w:rsid w:val="00F410A3"/>
    <w:rsid w:val="00F413C5"/>
    <w:rsid w:val="00F41A14"/>
    <w:rsid w:val="00F41ABA"/>
    <w:rsid w:val="00F41BDE"/>
    <w:rsid w:val="00F42759"/>
    <w:rsid w:val="00F42AF7"/>
    <w:rsid w:val="00F42C07"/>
    <w:rsid w:val="00F446E1"/>
    <w:rsid w:val="00F45DEE"/>
    <w:rsid w:val="00F46009"/>
    <w:rsid w:val="00F460D6"/>
    <w:rsid w:val="00F46F96"/>
    <w:rsid w:val="00F47876"/>
    <w:rsid w:val="00F47F00"/>
    <w:rsid w:val="00F50C1E"/>
    <w:rsid w:val="00F50D11"/>
    <w:rsid w:val="00F519D6"/>
    <w:rsid w:val="00F51B1D"/>
    <w:rsid w:val="00F51BA4"/>
    <w:rsid w:val="00F51C7E"/>
    <w:rsid w:val="00F524D1"/>
    <w:rsid w:val="00F544B5"/>
    <w:rsid w:val="00F56081"/>
    <w:rsid w:val="00F57457"/>
    <w:rsid w:val="00F579C1"/>
    <w:rsid w:val="00F57DCD"/>
    <w:rsid w:val="00F609C1"/>
    <w:rsid w:val="00F610DB"/>
    <w:rsid w:val="00F6153D"/>
    <w:rsid w:val="00F61F7C"/>
    <w:rsid w:val="00F61FF4"/>
    <w:rsid w:val="00F62036"/>
    <w:rsid w:val="00F64B0B"/>
    <w:rsid w:val="00F65635"/>
    <w:rsid w:val="00F663E3"/>
    <w:rsid w:val="00F666F2"/>
    <w:rsid w:val="00F70806"/>
    <w:rsid w:val="00F710AF"/>
    <w:rsid w:val="00F713AA"/>
    <w:rsid w:val="00F71D51"/>
    <w:rsid w:val="00F72301"/>
    <w:rsid w:val="00F72C5B"/>
    <w:rsid w:val="00F73584"/>
    <w:rsid w:val="00F73C50"/>
    <w:rsid w:val="00F73CA0"/>
    <w:rsid w:val="00F744D1"/>
    <w:rsid w:val="00F75293"/>
    <w:rsid w:val="00F75B0C"/>
    <w:rsid w:val="00F76A0B"/>
    <w:rsid w:val="00F772E6"/>
    <w:rsid w:val="00F77A90"/>
    <w:rsid w:val="00F77DDA"/>
    <w:rsid w:val="00F80F12"/>
    <w:rsid w:val="00F8158D"/>
    <w:rsid w:val="00F8183A"/>
    <w:rsid w:val="00F82458"/>
    <w:rsid w:val="00F84C76"/>
    <w:rsid w:val="00F84EFB"/>
    <w:rsid w:val="00F8525E"/>
    <w:rsid w:val="00F85866"/>
    <w:rsid w:val="00F85C48"/>
    <w:rsid w:val="00F86412"/>
    <w:rsid w:val="00F8723B"/>
    <w:rsid w:val="00F87F50"/>
    <w:rsid w:val="00F91CDD"/>
    <w:rsid w:val="00F92E3D"/>
    <w:rsid w:val="00F93B48"/>
    <w:rsid w:val="00F93EAA"/>
    <w:rsid w:val="00F950D8"/>
    <w:rsid w:val="00F9522E"/>
    <w:rsid w:val="00F95236"/>
    <w:rsid w:val="00F95835"/>
    <w:rsid w:val="00F95838"/>
    <w:rsid w:val="00F96EBC"/>
    <w:rsid w:val="00F97B79"/>
    <w:rsid w:val="00FA161F"/>
    <w:rsid w:val="00FA26D7"/>
    <w:rsid w:val="00FA308A"/>
    <w:rsid w:val="00FA3268"/>
    <w:rsid w:val="00FA41A3"/>
    <w:rsid w:val="00FA48E7"/>
    <w:rsid w:val="00FA4A54"/>
    <w:rsid w:val="00FA5530"/>
    <w:rsid w:val="00FA5AE9"/>
    <w:rsid w:val="00FA7017"/>
    <w:rsid w:val="00FB0066"/>
    <w:rsid w:val="00FB0463"/>
    <w:rsid w:val="00FB06FA"/>
    <w:rsid w:val="00FB1686"/>
    <w:rsid w:val="00FB177E"/>
    <w:rsid w:val="00FB18FF"/>
    <w:rsid w:val="00FB24E1"/>
    <w:rsid w:val="00FB3748"/>
    <w:rsid w:val="00FB3B1A"/>
    <w:rsid w:val="00FB523F"/>
    <w:rsid w:val="00FB57D8"/>
    <w:rsid w:val="00FB64B8"/>
    <w:rsid w:val="00FB67A5"/>
    <w:rsid w:val="00FB72B9"/>
    <w:rsid w:val="00FB7907"/>
    <w:rsid w:val="00FC0E43"/>
    <w:rsid w:val="00FC0F95"/>
    <w:rsid w:val="00FC2122"/>
    <w:rsid w:val="00FC2316"/>
    <w:rsid w:val="00FC28B5"/>
    <w:rsid w:val="00FC3247"/>
    <w:rsid w:val="00FC34CD"/>
    <w:rsid w:val="00FC34F1"/>
    <w:rsid w:val="00FC3735"/>
    <w:rsid w:val="00FC5E40"/>
    <w:rsid w:val="00FC5EFA"/>
    <w:rsid w:val="00FC7387"/>
    <w:rsid w:val="00FC7755"/>
    <w:rsid w:val="00FC77D4"/>
    <w:rsid w:val="00FC7A2D"/>
    <w:rsid w:val="00FD0B16"/>
    <w:rsid w:val="00FD1339"/>
    <w:rsid w:val="00FD166B"/>
    <w:rsid w:val="00FD2636"/>
    <w:rsid w:val="00FD2929"/>
    <w:rsid w:val="00FD3895"/>
    <w:rsid w:val="00FD3E00"/>
    <w:rsid w:val="00FD5926"/>
    <w:rsid w:val="00FD6B88"/>
    <w:rsid w:val="00FD6DD6"/>
    <w:rsid w:val="00FD6E61"/>
    <w:rsid w:val="00FE0B0A"/>
    <w:rsid w:val="00FE0FF0"/>
    <w:rsid w:val="00FE13BA"/>
    <w:rsid w:val="00FE1A5E"/>
    <w:rsid w:val="00FE2178"/>
    <w:rsid w:val="00FE26EC"/>
    <w:rsid w:val="00FE350C"/>
    <w:rsid w:val="00FE49DC"/>
    <w:rsid w:val="00FE6157"/>
    <w:rsid w:val="00FE65A7"/>
    <w:rsid w:val="00FE6AE8"/>
    <w:rsid w:val="00FE73EA"/>
    <w:rsid w:val="00FE7B61"/>
    <w:rsid w:val="00FF0A66"/>
    <w:rsid w:val="00FF372C"/>
    <w:rsid w:val="00FF3D41"/>
    <w:rsid w:val="00FF4456"/>
    <w:rsid w:val="00FF4820"/>
    <w:rsid w:val="00FF4C95"/>
    <w:rsid w:val="00FF52DD"/>
    <w:rsid w:val="00FF5729"/>
    <w:rsid w:val="00FF5785"/>
    <w:rsid w:val="00FF63F5"/>
    <w:rsid w:val="00FF6F45"/>
    <w:rsid w:val="00FF7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3A9E95"/>
  <w15:docId w15:val="{2808A695-C314-4088-82DA-D6930939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7AED"/>
    <w:rPr>
      <w:sz w:val="28"/>
      <w:szCs w:val="28"/>
    </w:rPr>
  </w:style>
  <w:style w:type="paragraph" w:styleId="1">
    <w:name w:val="heading 1"/>
    <w:basedOn w:val="a0"/>
    <w:next w:val="a0"/>
    <w:link w:val="10"/>
    <w:uiPriority w:val="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uiPriority w:val="9"/>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uiPriority w:val="9"/>
    <w:qFormat/>
    <w:rsid w:val="00A24B9C"/>
    <w:pPr>
      <w:spacing w:before="240" w:after="60"/>
      <w:outlineLvl w:val="4"/>
    </w:pPr>
    <w:rPr>
      <w:b/>
      <w:bCs/>
      <w:i/>
      <w:iCs/>
      <w:sz w:val="26"/>
      <w:szCs w:val="26"/>
    </w:rPr>
  </w:style>
  <w:style w:type="paragraph" w:styleId="6">
    <w:name w:val="heading 6"/>
    <w:basedOn w:val="a0"/>
    <w:next w:val="a0"/>
    <w:link w:val="6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qFormat/>
    <w:rsid w:val="00B27AED"/>
    <w:pPr>
      <w:spacing w:after="160" w:line="240" w:lineRule="exact"/>
    </w:pPr>
    <w:rPr>
      <w:rFonts w:ascii="Verdana" w:hAnsi="Verdana"/>
      <w:sz w:val="20"/>
      <w:szCs w:val="22"/>
      <w:lang w:val="en-US" w:eastAsia="en-US"/>
    </w:rPr>
  </w:style>
  <w:style w:type="table" w:styleId="a4">
    <w:name w:val="Table Grid"/>
    <w:basedOn w:val="a2"/>
    <w:uiPriority w:val="39"/>
    <w:rsid w:val="00B2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uiPriority w:val="99"/>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uiPriority w:val="99"/>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customStyle="1" w:styleId="12">
    <w:name w:val="Название1"/>
    <w:basedOn w:val="a0"/>
    <w:link w:val="af0"/>
    <w:uiPriority w:val="10"/>
    <w:qFormat/>
    <w:rsid w:val="00B27AED"/>
    <w:pPr>
      <w:jc w:val="center"/>
    </w:pPr>
    <w:rPr>
      <w:sz w:val="24"/>
      <w:szCs w:val="20"/>
    </w:rPr>
  </w:style>
  <w:style w:type="character" w:customStyle="1" w:styleId="af0">
    <w:name w:val="Название Знак"/>
    <w:link w:val="12"/>
    <w:locked/>
    <w:rsid w:val="00B27AED"/>
    <w:rPr>
      <w:sz w:val="24"/>
      <w:lang w:val="ru-RU" w:eastAsia="ru-RU" w:bidi="ar-SA"/>
    </w:rPr>
  </w:style>
  <w:style w:type="paragraph" w:customStyle="1" w:styleId="af1">
    <w:name w:val="Содержимое таблицы"/>
    <w:basedOn w:val="a0"/>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qFormat/>
    <w:rsid w:val="00B27AED"/>
    <w:pPr>
      <w:suppressAutoHyphens/>
      <w:autoSpaceDE w:val="0"/>
      <w:ind w:right="19772"/>
    </w:pPr>
    <w:rPr>
      <w:rFonts w:ascii="Arial" w:eastAsia="Arial" w:hAnsi="Arial" w:cs="Arial"/>
      <w:b/>
      <w:bCs/>
      <w:lang w:eastAsia="ar-SA"/>
    </w:rPr>
  </w:style>
  <w:style w:type="character" w:styleId="af2">
    <w:name w:val="Hyperlink"/>
    <w:uiPriority w:val="99"/>
    <w:rsid w:val="00B27AED"/>
    <w:rPr>
      <w:color w:val="0000FF"/>
      <w:u w:val="single"/>
    </w:rPr>
  </w:style>
  <w:style w:type="paragraph" w:customStyle="1" w:styleId="Default">
    <w:name w:val="Default"/>
    <w:uiPriority w:val="99"/>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3">
    <w:name w:val="Emphasis"/>
    <w:uiPriority w:val="20"/>
    <w:qFormat/>
    <w:rsid w:val="00B27AED"/>
    <w:rPr>
      <w:b/>
      <w:bCs/>
      <w:i w:val="0"/>
      <w:iCs w:val="0"/>
    </w:rPr>
  </w:style>
  <w:style w:type="character" w:customStyle="1" w:styleId="st1">
    <w:name w:val="st1"/>
    <w:basedOn w:val="a1"/>
    <w:rsid w:val="00B27AED"/>
  </w:style>
  <w:style w:type="paragraph" w:styleId="af4">
    <w:name w:val="List Paragraph"/>
    <w:aliases w:val="Содержание. 2 уровень,Абзац списка основной,ПАРАГРАФ,Bullet List,FooterText,numbered,список 1,List_Paragraph,Multilevel para_II,List Paragraph-ExecSummary,Akapit z listą BS,Bullets,List Paragraph 1,References,Bullet"/>
    <w:basedOn w:val="a0"/>
    <w:link w:val="af5"/>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qFormat/>
    <w:rsid w:val="00B27AED"/>
    <w:pPr>
      <w:spacing w:before="100" w:beforeAutospacing="1" w:after="100" w:afterAutospacing="1"/>
    </w:pPr>
    <w:rPr>
      <w:sz w:val="24"/>
      <w:szCs w:val="24"/>
    </w:rPr>
  </w:style>
  <w:style w:type="paragraph" w:customStyle="1" w:styleId="msonormalcxsplast">
    <w:name w:val="msonormalcxsplast"/>
    <w:basedOn w:val="a0"/>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uiPriority w:val="99"/>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qFormat/>
    <w:rsid w:val="00B27AED"/>
    <w:pPr>
      <w:spacing w:before="100" w:beforeAutospacing="1" w:after="100" w:afterAutospacing="1"/>
    </w:pPr>
    <w:rPr>
      <w:sz w:val="24"/>
      <w:szCs w:val="24"/>
    </w:rPr>
  </w:style>
  <w:style w:type="paragraph" w:customStyle="1" w:styleId="af6">
    <w:name w:val="Знак Знак Знак Знак"/>
    <w:basedOn w:val="a0"/>
    <w:autoRedefine/>
    <w:rsid w:val="0078667C"/>
    <w:pPr>
      <w:spacing w:after="160" w:line="240" w:lineRule="exact"/>
      <w:jc w:val="both"/>
    </w:pPr>
    <w:rPr>
      <w:lang w:val="en-US" w:eastAsia="en-US"/>
    </w:rPr>
  </w:style>
  <w:style w:type="paragraph" w:styleId="af7">
    <w:name w:val="header"/>
    <w:basedOn w:val="a0"/>
    <w:link w:val="af8"/>
    <w:uiPriority w:val="99"/>
    <w:rsid w:val="000F77BC"/>
    <w:pPr>
      <w:tabs>
        <w:tab w:val="center" w:pos="4677"/>
        <w:tab w:val="right" w:pos="9355"/>
      </w:tabs>
    </w:pPr>
  </w:style>
  <w:style w:type="paragraph" w:customStyle="1" w:styleId="af9">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a">
    <w:name w:val="Знак Знак Знак Знак"/>
    <w:basedOn w:val="a0"/>
    <w:qFormat/>
    <w:rsid w:val="00BD6CD1"/>
    <w:pPr>
      <w:spacing w:after="160" w:line="240" w:lineRule="exact"/>
    </w:pPr>
    <w:rPr>
      <w:rFonts w:ascii="Verdana" w:hAnsi="Verdana"/>
      <w:sz w:val="20"/>
      <w:szCs w:val="20"/>
      <w:lang w:val="en-US" w:eastAsia="en-US"/>
    </w:rPr>
  </w:style>
  <w:style w:type="character" w:styleId="afb">
    <w:name w:val="Strong"/>
    <w:uiPriority w:val="22"/>
    <w:qFormat/>
    <w:rsid w:val="00DD7ED3"/>
    <w:rPr>
      <w:b/>
      <w:bCs/>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3">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e">
    <w:name w:val="Текст в заданном формате"/>
    <w:basedOn w:val="a0"/>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4">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qFormat/>
    <w:rsid w:val="00F1664B"/>
    <w:pPr>
      <w:spacing w:before="100" w:beforeAutospacing="1" w:after="100" w:afterAutospacing="1"/>
    </w:pPr>
    <w:rPr>
      <w:sz w:val="24"/>
      <w:szCs w:val="24"/>
    </w:rPr>
  </w:style>
  <w:style w:type="paragraph" w:customStyle="1" w:styleId="aff0">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rsid w:val="00B7644B"/>
    <w:rPr>
      <w:sz w:val="24"/>
      <w:szCs w:val="24"/>
    </w:rPr>
  </w:style>
  <w:style w:type="paragraph" w:styleId="aff1">
    <w:name w:val="No Spacing"/>
    <w:link w:val="aff2"/>
    <w:uiPriority w:val="1"/>
    <w:qFormat/>
    <w:rsid w:val="00B7644B"/>
    <w:pPr>
      <w:suppressAutoHyphens/>
    </w:pPr>
    <w:rPr>
      <w:sz w:val="24"/>
      <w:szCs w:val="24"/>
      <w:lang w:eastAsia="ar-SA"/>
    </w:rPr>
  </w:style>
  <w:style w:type="paragraph" w:customStyle="1" w:styleId="ConsPlusNonformat">
    <w:name w:val="ConsPlusNonformat"/>
    <w:qFormat/>
    <w:rsid w:val="00B7644B"/>
    <w:pPr>
      <w:widowControl w:val="0"/>
      <w:autoSpaceDE w:val="0"/>
      <w:autoSpaceDN w:val="0"/>
      <w:adjustRightInd w:val="0"/>
    </w:pPr>
    <w:rPr>
      <w:rFonts w:ascii="Courier New" w:eastAsia="Calibri" w:hAnsi="Courier New" w:cs="Courier New"/>
    </w:rPr>
  </w:style>
  <w:style w:type="paragraph" w:customStyle="1" w:styleId="aff3">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5">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w:basedOn w:val="a0"/>
    <w:qFormat/>
    <w:rsid w:val="00B7644B"/>
    <w:pPr>
      <w:spacing w:after="160" w:line="240" w:lineRule="exact"/>
    </w:pPr>
    <w:rPr>
      <w:rFonts w:ascii="Verdana" w:hAnsi="Verdana" w:cs="Verdana"/>
      <w:sz w:val="20"/>
      <w:szCs w:val="20"/>
      <w:lang w:val="en-US" w:eastAsia="en-US"/>
    </w:rPr>
  </w:style>
  <w:style w:type="paragraph" w:styleId="aff4">
    <w:name w:val="Balloon Text"/>
    <w:basedOn w:val="a0"/>
    <w:link w:val="aff5"/>
    <w:uiPriority w:val="99"/>
    <w:rsid w:val="00AC0B3C"/>
    <w:rPr>
      <w:rFonts w:ascii="Tahoma" w:hAnsi="Tahoma"/>
      <w:sz w:val="16"/>
      <w:szCs w:val="16"/>
    </w:rPr>
  </w:style>
  <w:style w:type="character" w:customStyle="1" w:styleId="aff5">
    <w:name w:val="Текст выноски Знак"/>
    <w:link w:val="aff4"/>
    <w:uiPriority w:val="99"/>
    <w:rsid w:val="00AC0B3C"/>
    <w:rPr>
      <w:rFonts w:ascii="Tahoma" w:hAnsi="Tahoma" w:cs="Tahoma"/>
      <w:sz w:val="16"/>
      <w:szCs w:val="16"/>
    </w:rPr>
  </w:style>
  <w:style w:type="character" w:customStyle="1" w:styleId="aff6">
    <w:name w:val="Гипертекстовая ссылка"/>
    <w:uiPriority w:val="99"/>
    <w:rsid w:val="001B276C"/>
    <w:rPr>
      <w:color w:val="008000"/>
    </w:rPr>
  </w:style>
  <w:style w:type="paragraph" w:customStyle="1" w:styleId="aff7">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
    <w:rsid w:val="00154EF3"/>
    <w:rPr>
      <w:rFonts w:ascii="Arial" w:hAnsi="Arial"/>
      <w:b/>
      <w:bCs/>
      <w:color w:val="000080"/>
    </w:rPr>
  </w:style>
  <w:style w:type="paragraph" w:customStyle="1" w:styleId="24">
    <w:name w:val="Знак Знак Знак Знак Знак Знак Знак2 Знак Знак"/>
    <w:basedOn w:val="a0"/>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8">
    <w:name w:val="Комментарий"/>
    <w:basedOn w:val="a0"/>
    <w:next w:val="a0"/>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9">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a">
    <w:name w:val="Заголовок статьи"/>
    <w:basedOn w:val="a0"/>
    <w:next w:val="a0"/>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uiPriority w:val="9"/>
    <w:rsid w:val="00A24B9C"/>
    <w:rPr>
      <w:b/>
      <w:bCs/>
      <w:i/>
      <w:iCs/>
      <w:sz w:val="26"/>
      <w:szCs w:val="26"/>
    </w:rPr>
  </w:style>
  <w:style w:type="character" w:styleId="affb">
    <w:name w:val="FollowedHyperlink"/>
    <w:uiPriority w:val="99"/>
    <w:rsid w:val="00A24B9C"/>
    <w:rPr>
      <w:color w:val="800080"/>
      <w:u w:val="single"/>
    </w:rPr>
  </w:style>
  <w:style w:type="character" w:customStyle="1" w:styleId="affc">
    <w:name w:val="Обычный отступ Знак"/>
    <w:link w:val="affd"/>
    <w:locked/>
    <w:rsid w:val="00A24B9C"/>
    <w:rPr>
      <w:rFonts w:ascii="Calibri" w:eastAsia="Calibri" w:hAnsi="Calibri"/>
      <w:sz w:val="28"/>
      <w:szCs w:val="24"/>
    </w:rPr>
  </w:style>
  <w:style w:type="paragraph" w:styleId="affd">
    <w:name w:val="Normal Indent"/>
    <w:basedOn w:val="a0"/>
    <w:link w:val="affc"/>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qFormat/>
    <w:rsid w:val="00A24B9C"/>
    <w:pPr>
      <w:spacing w:after="160" w:line="240" w:lineRule="exact"/>
    </w:pPr>
    <w:rPr>
      <w:rFonts w:ascii="Verdana" w:hAnsi="Verdana"/>
      <w:sz w:val="20"/>
      <w:szCs w:val="20"/>
      <w:lang w:val="en-US" w:eastAsia="en-US"/>
    </w:rPr>
  </w:style>
  <w:style w:type="paragraph" w:customStyle="1" w:styleId="affe">
    <w:name w:val="Знак Знак Знак Знак Знак"/>
    <w:basedOn w:val="a0"/>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qFormat/>
    <w:rsid w:val="00A24B9C"/>
    <w:pPr>
      <w:spacing w:before="100" w:beforeAutospacing="1" w:after="100" w:afterAutospacing="1"/>
    </w:pPr>
    <w:rPr>
      <w:sz w:val="24"/>
      <w:szCs w:val="24"/>
    </w:rPr>
  </w:style>
  <w:style w:type="paragraph" w:customStyle="1" w:styleId="ConsPlusCell">
    <w:name w:val="ConsPlusCell"/>
    <w:qFormat/>
    <w:rsid w:val="00A24B9C"/>
    <w:pPr>
      <w:suppressAutoHyphens/>
      <w:autoSpaceDE w:val="0"/>
    </w:pPr>
    <w:rPr>
      <w:rFonts w:ascii="Arial" w:eastAsia="Arial" w:hAnsi="Arial" w:cs="Arial"/>
      <w:lang w:eastAsia="ar-SA"/>
    </w:rPr>
  </w:style>
  <w:style w:type="paragraph" w:customStyle="1" w:styleId="18">
    <w:name w:val="Обычный1"/>
    <w:rsid w:val="00A24B9C"/>
    <w:rPr>
      <w:sz w:val="24"/>
    </w:rPr>
  </w:style>
  <w:style w:type="character" w:customStyle="1" w:styleId="afff">
    <w:name w:val="МОН Знак"/>
    <w:link w:val="afff0"/>
    <w:locked/>
    <w:rsid w:val="00A24B9C"/>
    <w:rPr>
      <w:sz w:val="28"/>
      <w:szCs w:val="24"/>
    </w:rPr>
  </w:style>
  <w:style w:type="paragraph" w:customStyle="1" w:styleId="afff0">
    <w:name w:val="МОН"/>
    <w:basedOn w:val="a0"/>
    <w:link w:val="afff"/>
    <w:qFormat/>
    <w:rsid w:val="00A24B9C"/>
    <w:pPr>
      <w:spacing w:line="360" w:lineRule="auto"/>
      <w:ind w:firstLine="709"/>
      <w:jc w:val="both"/>
    </w:pPr>
    <w:rPr>
      <w:szCs w:val="24"/>
    </w:rPr>
  </w:style>
  <w:style w:type="paragraph" w:customStyle="1" w:styleId="35">
    <w:name w:val="Знак3"/>
    <w:basedOn w:val="a0"/>
    <w:qFormat/>
    <w:rsid w:val="00A24B9C"/>
    <w:pPr>
      <w:spacing w:after="160" w:line="240" w:lineRule="exact"/>
    </w:pPr>
    <w:rPr>
      <w:rFonts w:ascii="Verdana" w:hAnsi="Verdana"/>
      <w:sz w:val="20"/>
      <w:szCs w:val="22"/>
      <w:lang w:val="en-US" w:eastAsia="en-US"/>
    </w:rPr>
  </w:style>
  <w:style w:type="paragraph" w:customStyle="1" w:styleId="text1">
    <w:name w:val="text1"/>
    <w:basedOn w:val="a0"/>
    <w:qFormat/>
    <w:rsid w:val="00A24B9C"/>
    <w:pPr>
      <w:spacing w:after="300"/>
    </w:pPr>
    <w:rPr>
      <w:sz w:val="24"/>
      <w:szCs w:val="24"/>
    </w:rPr>
  </w:style>
  <w:style w:type="paragraph" w:customStyle="1" w:styleId="19">
    <w:name w:val="Обычный (веб)1"/>
    <w:basedOn w:val="a0"/>
    <w:qFormat/>
    <w:rsid w:val="00A24B9C"/>
    <w:pPr>
      <w:spacing w:line="300" w:lineRule="auto"/>
      <w:jc w:val="both"/>
    </w:pPr>
    <w:rPr>
      <w:sz w:val="24"/>
      <w:szCs w:val="24"/>
    </w:rPr>
  </w:style>
  <w:style w:type="paragraph" w:customStyle="1" w:styleId="Style11">
    <w:name w:val="Style 1"/>
    <w:basedOn w:val="a0"/>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1">
    <w:name w:val="Знак Знак Знак Знак Знак Знак Знак Знак Знак Знак Знак Знак Знак Знак Знак Знак"/>
    <w:basedOn w:val="a0"/>
    <w:autoRedefine/>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2">
    <w:name w:val="Plain Text"/>
    <w:basedOn w:val="a0"/>
    <w:link w:val="afff3"/>
    <w:rsid w:val="00F40297"/>
    <w:rPr>
      <w:rFonts w:ascii="Courier New" w:hAnsi="Courier New" w:cs="Courier New"/>
      <w:sz w:val="20"/>
      <w:szCs w:val="20"/>
    </w:rPr>
  </w:style>
  <w:style w:type="character" w:customStyle="1" w:styleId="afff3">
    <w:name w:val="Текст Знак"/>
    <w:link w:val="afff2"/>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4">
    <w:name w:val="Текстовый блок A"/>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link w:val="36"/>
    <w:rsid w:val="00662D36"/>
    <w:rPr>
      <w:sz w:val="16"/>
      <w:szCs w:val="16"/>
    </w:rPr>
  </w:style>
  <w:style w:type="character" w:customStyle="1" w:styleId="ListParagraphChar">
    <w:name w:val="List Paragraph Char"/>
    <w:link w:val="ListParagraph1"/>
    <w:uiPriority w:val="99"/>
    <w:qFormat/>
    <w:locked/>
    <w:rsid w:val="00662D36"/>
    <w:rPr>
      <w:rFonts w:ascii="Arial" w:eastAsia="SimSun" w:hAnsi="Arial" w:cs="Mangal"/>
      <w:color w:val="00000A"/>
      <w:kern w:val="1"/>
      <w:sz w:val="24"/>
      <w:szCs w:val="24"/>
      <w:lang w:val="en-US" w:eastAsia="hi-IN" w:bidi="hi-IN"/>
    </w:rPr>
  </w:style>
  <w:style w:type="character" w:customStyle="1" w:styleId="FontStyle24">
    <w:name w:val="Font Style24"/>
    <w:rsid w:val="00F05E5F"/>
    <w:rPr>
      <w:rFonts w:ascii="Times New Roman" w:hAnsi="Times New Roman" w:cs="Times New Roman"/>
      <w:sz w:val="26"/>
      <w:szCs w:val="26"/>
    </w:rPr>
  </w:style>
  <w:style w:type="paragraph" w:customStyle="1" w:styleId="1a">
    <w:name w:val="Знак1 Знак Знак Знак"/>
    <w:basedOn w:val="a0"/>
    <w:qFormat/>
    <w:rsid w:val="001335FE"/>
    <w:pPr>
      <w:spacing w:after="160" w:line="240" w:lineRule="exact"/>
    </w:pPr>
    <w:rPr>
      <w:rFonts w:ascii="Arial" w:hAnsi="Arial" w:cs="Arial"/>
      <w:sz w:val="20"/>
      <w:szCs w:val="20"/>
      <w:lang w:val="fr-FR" w:eastAsia="en-US"/>
    </w:rPr>
  </w:style>
  <w:style w:type="paragraph" w:customStyle="1" w:styleId="FORMATTEXT">
    <w:name w:val=".FORMATTEXT"/>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qFormat/>
    <w:rsid w:val="00915F62"/>
    <w:pPr>
      <w:spacing w:before="100" w:beforeAutospacing="1" w:after="100" w:afterAutospacing="1"/>
    </w:pPr>
    <w:rPr>
      <w:sz w:val="24"/>
      <w:szCs w:val="24"/>
    </w:rPr>
  </w:style>
  <w:style w:type="paragraph" w:customStyle="1" w:styleId="msonormalbullet2gif">
    <w:name w:val="msonormalbullet2.gif"/>
    <w:basedOn w:val="a0"/>
    <w:qFormat/>
    <w:rsid w:val="00915F62"/>
    <w:pPr>
      <w:spacing w:before="100" w:beforeAutospacing="1" w:after="100" w:afterAutospacing="1"/>
    </w:pPr>
    <w:rPr>
      <w:sz w:val="24"/>
      <w:szCs w:val="24"/>
    </w:rPr>
  </w:style>
  <w:style w:type="paragraph" w:customStyle="1" w:styleId="1b">
    <w:name w:val="1"/>
    <w:basedOn w:val="a0"/>
    <w:autoRedefine/>
    <w:qFormat/>
    <w:rsid w:val="004527F0"/>
    <w:pPr>
      <w:widowControl w:val="0"/>
      <w:adjustRightInd w:val="0"/>
      <w:spacing w:after="160" w:line="240" w:lineRule="exact"/>
      <w:jc w:val="both"/>
    </w:pPr>
    <w:rPr>
      <w:lang w:val="en-US" w:eastAsia="en-US"/>
    </w:rPr>
  </w:style>
  <w:style w:type="paragraph" w:customStyle="1" w:styleId="1c">
    <w:name w:val="Без интервала1"/>
    <w:link w:val="NoSpacingChar"/>
    <w:qFormat/>
    <w:rsid w:val="004527F0"/>
    <w:rPr>
      <w:rFonts w:eastAsia="Calibri"/>
      <w:sz w:val="24"/>
      <w:szCs w:val="22"/>
      <w:lang w:eastAsia="en-US"/>
    </w:rPr>
  </w:style>
  <w:style w:type="character" w:customStyle="1" w:styleId="FontStyle52">
    <w:name w:val="Font Style52"/>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2">
    <w:name w:val="Без интервала Знак"/>
    <w:link w:val="aff1"/>
    <w:uiPriority w:val="1"/>
    <w:locked/>
    <w:rsid w:val="00014C38"/>
    <w:rPr>
      <w:sz w:val="24"/>
      <w:szCs w:val="24"/>
      <w:lang w:eastAsia="ar-SA" w:bidi="ar-SA"/>
    </w:rPr>
  </w:style>
  <w:style w:type="paragraph" w:customStyle="1" w:styleId="font8">
    <w:name w:val="font_8"/>
    <w:basedOn w:val="a0"/>
    <w:qFormat/>
    <w:rsid w:val="00923A69"/>
    <w:pPr>
      <w:spacing w:before="100" w:beforeAutospacing="1" w:after="100" w:afterAutospacing="1"/>
    </w:pPr>
    <w:rPr>
      <w:sz w:val="24"/>
      <w:szCs w:val="24"/>
    </w:rPr>
  </w:style>
  <w:style w:type="paragraph" w:customStyle="1" w:styleId="afff5">
    <w:name w:val="мой"/>
    <w:basedOn w:val="a0"/>
    <w:link w:val="afff6"/>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7">
    <w:name w:val="Основной текст_"/>
    <w:link w:val="1d"/>
    <w:rsid w:val="00BA316C"/>
    <w:rPr>
      <w:sz w:val="26"/>
      <w:szCs w:val="26"/>
      <w:shd w:val="clear" w:color="auto" w:fill="FFFFFF"/>
    </w:rPr>
  </w:style>
  <w:style w:type="paragraph" w:customStyle="1" w:styleId="1d">
    <w:name w:val="Основной текст1"/>
    <w:basedOn w:val="a0"/>
    <w:link w:val="afff7"/>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link w:val="a8"/>
    <w:rsid w:val="00306BFA"/>
    <w:rPr>
      <w:sz w:val="24"/>
      <w:szCs w:val="24"/>
    </w:rPr>
  </w:style>
  <w:style w:type="paragraph" w:customStyle="1" w:styleId="1e">
    <w:name w:val="Абзац списка1"/>
    <w:basedOn w:val="a0"/>
    <w:uiPriority w:val="99"/>
    <w:qFormat/>
    <w:rsid w:val="00306BFA"/>
    <w:pPr>
      <w:ind w:left="720"/>
    </w:pPr>
    <w:rPr>
      <w:rFonts w:eastAsia="Calibri"/>
      <w:sz w:val="24"/>
      <w:szCs w:val="24"/>
    </w:rPr>
  </w:style>
  <w:style w:type="paragraph" w:customStyle="1" w:styleId="c1c7c11">
    <w:name w:val="c1 c7 c11"/>
    <w:basedOn w:val="a0"/>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qFormat/>
    <w:rsid w:val="0090606B"/>
    <w:pPr>
      <w:spacing w:before="100" w:beforeAutospacing="1" w:after="100" w:afterAutospacing="1"/>
    </w:pPr>
    <w:rPr>
      <w:sz w:val="27"/>
      <w:szCs w:val="27"/>
    </w:rPr>
  </w:style>
  <w:style w:type="paragraph" w:customStyle="1" w:styleId="style12">
    <w:name w:val="style1"/>
    <w:basedOn w:val="a0"/>
    <w:qFormat/>
    <w:rsid w:val="0090606B"/>
    <w:pPr>
      <w:spacing w:before="100" w:beforeAutospacing="1" w:after="100" w:afterAutospacing="1"/>
    </w:pPr>
    <w:rPr>
      <w:sz w:val="23"/>
      <w:szCs w:val="23"/>
    </w:rPr>
  </w:style>
  <w:style w:type="paragraph" w:customStyle="1" w:styleId="afff8">
    <w:name w:val="Знак Знак Знак Знак Знак Знак Знак"/>
    <w:basedOn w:val="a0"/>
    <w:qFormat/>
    <w:rsid w:val="0090606B"/>
    <w:pPr>
      <w:spacing w:after="160" w:line="240" w:lineRule="exact"/>
    </w:pPr>
    <w:rPr>
      <w:rFonts w:ascii="Verdana" w:hAnsi="Verdana" w:cs="Verdana"/>
      <w:sz w:val="20"/>
      <w:szCs w:val="20"/>
      <w:lang w:val="en-US" w:eastAsia="en-US"/>
    </w:rPr>
  </w:style>
  <w:style w:type="character" w:customStyle="1" w:styleId="afff9">
    <w:name w:val="Не вступил в силу"/>
    <w:rsid w:val="0090606B"/>
    <w:rPr>
      <w:b/>
      <w:bCs/>
      <w:color w:val="008080"/>
    </w:rPr>
  </w:style>
  <w:style w:type="paragraph" w:customStyle="1" w:styleId="afffa">
    <w:name w:val="Стиль"/>
    <w:basedOn w:val="a0"/>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b">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c">
    <w:name w:val="Знак Знак"/>
    <w:basedOn w:val="a0"/>
    <w:qFormat/>
    <w:rsid w:val="00950075"/>
    <w:pPr>
      <w:spacing w:after="160" w:line="240" w:lineRule="exact"/>
    </w:pPr>
    <w:rPr>
      <w:rFonts w:ascii="Verdana" w:hAnsi="Verdana"/>
      <w:sz w:val="20"/>
      <w:szCs w:val="20"/>
      <w:lang w:val="en-US" w:eastAsia="en-US"/>
    </w:rPr>
  </w:style>
  <w:style w:type="character" w:customStyle="1" w:styleId="21">
    <w:name w:val="Заголовок 2 Знак"/>
    <w:link w:val="20"/>
    <w:uiPriority w:val="9"/>
    <w:rsid w:val="00A57A99"/>
    <w:rPr>
      <w:rFonts w:ascii="Arial" w:hAnsi="Arial" w:cs="Arial"/>
      <w:b/>
      <w:bCs/>
      <w:i/>
      <w:iCs/>
      <w:sz w:val="28"/>
      <w:szCs w:val="28"/>
    </w:rPr>
  </w:style>
  <w:style w:type="character" w:customStyle="1" w:styleId="31">
    <w:name w:val="Заголовок 3 Знак"/>
    <w:link w:val="30"/>
    <w:rsid w:val="00A57A99"/>
    <w:rPr>
      <w:rFonts w:ascii="Arial" w:hAnsi="Arial" w:cs="Arial"/>
      <w:b/>
      <w:bCs/>
      <w:sz w:val="26"/>
      <w:szCs w:val="26"/>
    </w:rPr>
  </w:style>
  <w:style w:type="character" w:customStyle="1" w:styleId="af">
    <w:name w:val="Основной текст Знак"/>
    <w:link w:val="ae"/>
    <w:uiPriority w:val="99"/>
    <w:rsid w:val="00A57A99"/>
    <w:rPr>
      <w:sz w:val="28"/>
      <w:szCs w:val="28"/>
    </w:rPr>
  </w:style>
  <w:style w:type="character" w:customStyle="1" w:styleId="af8">
    <w:name w:val="Верхний колонтитул Знак"/>
    <w:link w:val="af7"/>
    <w:uiPriority w:val="99"/>
    <w:rsid w:val="00A57A99"/>
    <w:rPr>
      <w:sz w:val="28"/>
      <w:szCs w:val="28"/>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1f">
    <w:name w:val="Знак Знак1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1f0">
    <w:name w:val="Обычный1"/>
    <w:qFormat/>
    <w:rsid w:val="00A57A99"/>
    <w:rPr>
      <w:sz w:val="24"/>
    </w:rPr>
  </w:style>
  <w:style w:type="character" w:customStyle="1" w:styleId="101">
    <w:name w:val="Знак Знак10"/>
    <w:rsid w:val="00A57A99"/>
    <w:rPr>
      <w:rFonts w:ascii="Arial" w:hAnsi="Arial"/>
      <w:b/>
      <w:bCs/>
      <w:color w:val="000080"/>
    </w:rPr>
  </w:style>
  <w:style w:type="character" w:customStyle="1" w:styleId="61">
    <w:name w:val="Основной текст (6)_"/>
    <w:link w:val="62"/>
    <w:locked/>
    <w:rsid w:val="004C2974"/>
    <w:rPr>
      <w:shd w:val="clear" w:color="auto" w:fill="FFFFFF"/>
    </w:rPr>
  </w:style>
  <w:style w:type="paragraph" w:customStyle="1" w:styleId="62">
    <w:name w:val="Основной текст (6)"/>
    <w:basedOn w:val="a0"/>
    <w:link w:val="61"/>
    <w:qFormat/>
    <w:rsid w:val="004C2974"/>
    <w:pPr>
      <w:widowControl w:val="0"/>
      <w:shd w:val="clear" w:color="auto" w:fill="FFFFFF"/>
      <w:spacing w:before="120" w:after="120" w:line="0" w:lineRule="atLeast"/>
    </w:pPr>
    <w:rPr>
      <w:sz w:val="20"/>
      <w:szCs w:val="20"/>
    </w:rPr>
  </w:style>
  <w:style w:type="paragraph" w:customStyle="1" w:styleId="affff0">
    <w:name w:val="Знак Знак Знак"/>
    <w:basedOn w:val="a0"/>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rsid w:val="00516BA6"/>
    <w:rPr>
      <w:rFonts w:cs="Times New Roman"/>
    </w:rPr>
  </w:style>
  <w:style w:type="character" w:customStyle="1" w:styleId="wmi-callto">
    <w:name w:val="wmi-callto"/>
    <w:rsid w:val="00516BA6"/>
    <w:rPr>
      <w:rFonts w:cs="Times New Roman"/>
    </w:rPr>
  </w:style>
  <w:style w:type="paragraph" w:customStyle="1" w:styleId="nospacing">
    <w:name w:val="nospacing"/>
    <w:basedOn w:val="a0"/>
    <w:qFormat/>
    <w:rsid w:val="00516BA6"/>
    <w:pPr>
      <w:spacing w:before="100" w:beforeAutospacing="1" w:after="100" w:afterAutospacing="1"/>
    </w:pPr>
    <w:rPr>
      <w:sz w:val="24"/>
      <w:szCs w:val="24"/>
    </w:rPr>
  </w:style>
  <w:style w:type="character" w:customStyle="1" w:styleId="FontStyle143">
    <w:name w:val="Font Style143"/>
    <w:rsid w:val="006B0E80"/>
    <w:rPr>
      <w:rFonts w:ascii="Times New Roman" w:hAnsi="Times New Roman" w:cs="Times New Roman"/>
      <w:sz w:val="24"/>
      <w:szCs w:val="24"/>
    </w:rPr>
  </w:style>
  <w:style w:type="character" w:styleId="affff1">
    <w:name w:val="Subtle Emphasis"/>
    <w:qFormat/>
    <w:rsid w:val="00EB492F"/>
    <w:rPr>
      <w:i/>
      <w:color w:val="5A5A5A"/>
    </w:rPr>
  </w:style>
  <w:style w:type="character" w:customStyle="1" w:styleId="afff6">
    <w:name w:val="мой Знак"/>
    <w:link w:val="afff5"/>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qFormat/>
    <w:rsid w:val="00D74AE7"/>
    <w:pPr>
      <w:widowControl w:val="0"/>
      <w:suppressAutoHyphens/>
    </w:pPr>
    <w:rPr>
      <w:rFonts w:ascii="Arial" w:hAnsi="Arial" w:cs="Arial"/>
      <w:color w:val="2B4279"/>
      <w:sz w:val="22"/>
      <w:szCs w:val="22"/>
    </w:rPr>
  </w:style>
  <w:style w:type="character" w:customStyle="1" w:styleId="212pt">
    <w:name w:val="Основной текст (2) + 12 pt"/>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rsid w:val="00633F96"/>
    <w:rPr>
      <w:rFonts w:cs="Times New Roman"/>
      <w:color w:val="0000FF"/>
      <w:u w:val="single"/>
    </w:rPr>
  </w:style>
  <w:style w:type="character" w:customStyle="1" w:styleId="super">
    <w:name w:val="super"/>
    <w:rsid w:val="00633F96"/>
  </w:style>
  <w:style w:type="character" w:styleId="affff2">
    <w:name w:val="Intense Emphasis"/>
    <w:qFormat/>
    <w:rsid w:val="00FC0E43"/>
    <w:rPr>
      <w:b/>
      <w:bCs/>
      <w:i/>
      <w:iCs/>
      <w:color w:val="4F81BD"/>
    </w:rPr>
  </w:style>
  <w:style w:type="character" w:customStyle="1" w:styleId="affff3">
    <w:name w:val="Цветовое выделение"/>
    <w:rsid w:val="00FC0E43"/>
    <w:rPr>
      <w:b/>
      <w:color w:val="26282F"/>
    </w:rPr>
  </w:style>
  <w:style w:type="paragraph" w:customStyle="1" w:styleId="affff4">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link w:val="26"/>
    <w:rsid w:val="00606366"/>
    <w:rPr>
      <w:sz w:val="28"/>
      <w:szCs w:val="28"/>
    </w:rPr>
  </w:style>
  <w:style w:type="paragraph" w:customStyle="1" w:styleId="affff5">
    <w:name w:val="Знак"/>
    <w:basedOn w:val="a0"/>
    <w:qFormat/>
    <w:rsid w:val="00864B9C"/>
    <w:pPr>
      <w:spacing w:after="160" w:line="240" w:lineRule="exact"/>
    </w:pPr>
    <w:rPr>
      <w:rFonts w:ascii="Verdana" w:hAnsi="Verdana"/>
      <w:sz w:val="20"/>
      <w:szCs w:val="20"/>
      <w:lang w:val="en-US" w:eastAsia="en-US"/>
    </w:rPr>
  </w:style>
  <w:style w:type="character" w:customStyle="1" w:styleId="c2">
    <w:name w:val="c2"/>
    <w:uiPriority w:val="99"/>
    <w:rsid w:val="00B14CA9"/>
    <w:rPr>
      <w:rFonts w:ascii="Times New Roman" w:hAnsi="Times New Roman" w:cs="Times New Roman"/>
    </w:rPr>
  </w:style>
  <w:style w:type="paragraph" w:customStyle="1" w:styleId="p11">
    <w:name w:val="p11"/>
    <w:basedOn w:val="a0"/>
    <w:uiPriority w:val="99"/>
    <w:rsid w:val="00C86D71"/>
    <w:pPr>
      <w:spacing w:before="100" w:beforeAutospacing="1" w:after="100" w:afterAutospacing="1"/>
    </w:pPr>
    <w:rPr>
      <w:sz w:val="24"/>
      <w:szCs w:val="24"/>
    </w:rPr>
  </w:style>
  <w:style w:type="paragraph" w:customStyle="1" w:styleId="110">
    <w:name w:val="Абзац списка11"/>
    <w:basedOn w:val="a0"/>
    <w:uiPriority w:val="99"/>
    <w:rsid w:val="00A94E59"/>
    <w:pPr>
      <w:ind w:left="720"/>
    </w:pPr>
    <w:rPr>
      <w:sz w:val="24"/>
      <w:szCs w:val="24"/>
    </w:rPr>
  </w:style>
  <w:style w:type="paragraph" w:customStyle="1" w:styleId="msonormalmailrucssattributepostfix">
    <w:name w:val="msonormal_mailru_css_attribute_postfix"/>
    <w:basedOn w:val="a0"/>
    <w:uiPriority w:val="99"/>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6">
    <w:name w:val="Колонтитулы"/>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7">
    <w:name w:val="Текстовый блок"/>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8">
    <w:name w:val="По умолчанию"/>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9">
    <w:name w:val="Обычный + Черный"/>
    <w:aliases w:val="По ширине,Междустр.интервал:  множитель 0,9 ин"/>
    <w:basedOn w:val="a0"/>
    <w:uiPriority w:val="99"/>
    <w:rsid w:val="00A6639E"/>
    <w:pPr>
      <w:spacing w:line="216" w:lineRule="auto"/>
      <w:jc w:val="both"/>
    </w:pPr>
    <w:rPr>
      <w:rFonts w:ascii="Calibri" w:eastAsia="Arial Unicode MS" w:hAnsi="Calibri" w:cs="Calibri"/>
      <w:color w:val="000000"/>
      <w:u w:color="000000"/>
    </w:rPr>
  </w:style>
  <w:style w:type="character" w:customStyle="1" w:styleId="affffa">
    <w:name w:val="Нет"/>
    <w:rsid w:val="00A6639E"/>
  </w:style>
  <w:style w:type="numbering" w:customStyle="1" w:styleId="3">
    <w:name w:val="Импортированный стиль 3"/>
    <w:rsid w:val="00A6639E"/>
    <w:pPr>
      <w:numPr>
        <w:numId w:val="3"/>
      </w:numPr>
    </w:pPr>
  </w:style>
  <w:style w:type="paragraph" w:customStyle="1" w:styleId="28">
    <w:name w:val="Знак2"/>
    <w:basedOn w:val="a0"/>
    <w:rsid w:val="00D972D0"/>
    <w:pPr>
      <w:spacing w:after="160" w:line="240" w:lineRule="exact"/>
    </w:pPr>
    <w:rPr>
      <w:rFonts w:ascii="Verdana" w:hAnsi="Verdana"/>
      <w:sz w:val="20"/>
      <w:szCs w:val="20"/>
      <w:lang w:val="en-US" w:eastAsia="en-US"/>
    </w:rPr>
  </w:style>
  <w:style w:type="paragraph" w:styleId="affffb">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paragraph" w:styleId="1f1">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Calibri" w:hAnsi="Calibri"/>
      <w:sz w:val="22"/>
      <w:szCs w:val="22"/>
    </w:rPr>
  </w:style>
  <w:style w:type="paragraph" w:styleId="41">
    <w:name w:val="toc 4"/>
    <w:basedOn w:val="a0"/>
    <w:next w:val="a0"/>
    <w:autoRedefine/>
    <w:uiPriority w:val="39"/>
    <w:unhideWhenUsed/>
    <w:rsid w:val="002A5D03"/>
    <w:pPr>
      <w:spacing w:after="100" w:line="259" w:lineRule="auto"/>
      <w:ind w:left="660"/>
    </w:pPr>
    <w:rPr>
      <w:rFonts w:ascii="Calibri" w:hAnsi="Calibri"/>
      <w:sz w:val="22"/>
      <w:szCs w:val="22"/>
    </w:rPr>
  </w:style>
  <w:style w:type="paragraph" w:styleId="51">
    <w:name w:val="toc 5"/>
    <w:basedOn w:val="a0"/>
    <w:next w:val="a0"/>
    <w:autoRedefine/>
    <w:uiPriority w:val="39"/>
    <w:unhideWhenUsed/>
    <w:rsid w:val="002A5D03"/>
    <w:pPr>
      <w:spacing w:after="100" w:line="259" w:lineRule="auto"/>
      <w:ind w:left="880"/>
    </w:pPr>
    <w:rPr>
      <w:rFonts w:ascii="Calibri" w:hAnsi="Calibri"/>
      <w:sz w:val="22"/>
      <w:szCs w:val="22"/>
    </w:rPr>
  </w:style>
  <w:style w:type="paragraph" w:styleId="63">
    <w:name w:val="toc 6"/>
    <w:basedOn w:val="a0"/>
    <w:next w:val="a0"/>
    <w:autoRedefine/>
    <w:uiPriority w:val="39"/>
    <w:unhideWhenUsed/>
    <w:rsid w:val="002A5D03"/>
    <w:pPr>
      <w:spacing w:after="100" w:line="259" w:lineRule="auto"/>
      <w:ind w:left="1100"/>
    </w:pPr>
    <w:rPr>
      <w:rFonts w:ascii="Calibri" w:hAnsi="Calibri"/>
      <w:sz w:val="22"/>
      <w:szCs w:val="22"/>
    </w:rPr>
  </w:style>
  <w:style w:type="paragraph" w:styleId="71">
    <w:name w:val="toc 7"/>
    <w:basedOn w:val="a0"/>
    <w:next w:val="a0"/>
    <w:autoRedefine/>
    <w:uiPriority w:val="39"/>
    <w:unhideWhenUsed/>
    <w:rsid w:val="002A5D03"/>
    <w:pPr>
      <w:spacing w:after="100" w:line="259" w:lineRule="auto"/>
      <w:ind w:left="1320"/>
    </w:pPr>
    <w:rPr>
      <w:rFonts w:ascii="Calibri" w:hAnsi="Calibri"/>
      <w:sz w:val="22"/>
      <w:szCs w:val="22"/>
    </w:rPr>
  </w:style>
  <w:style w:type="paragraph" w:styleId="81">
    <w:name w:val="toc 8"/>
    <w:basedOn w:val="a0"/>
    <w:next w:val="a0"/>
    <w:autoRedefine/>
    <w:uiPriority w:val="39"/>
    <w:unhideWhenUsed/>
    <w:rsid w:val="002A5D03"/>
    <w:pPr>
      <w:spacing w:after="100" w:line="259" w:lineRule="auto"/>
      <w:ind w:left="1540"/>
    </w:pPr>
    <w:rPr>
      <w:rFonts w:ascii="Calibri" w:hAnsi="Calibri"/>
      <w:sz w:val="22"/>
      <w:szCs w:val="22"/>
    </w:rPr>
  </w:style>
  <w:style w:type="paragraph" w:styleId="91">
    <w:name w:val="toc 9"/>
    <w:basedOn w:val="a0"/>
    <w:next w:val="a0"/>
    <w:autoRedefine/>
    <w:uiPriority w:val="39"/>
    <w:unhideWhenUsed/>
    <w:rsid w:val="002A5D03"/>
    <w:pPr>
      <w:spacing w:after="100" w:line="259" w:lineRule="auto"/>
      <w:ind w:left="1760"/>
    </w:pPr>
    <w:rPr>
      <w:rFonts w:ascii="Calibri" w:hAnsi="Calibri"/>
      <w:sz w:val="22"/>
      <w:szCs w:val="22"/>
    </w:rPr>
  </w:style>
  <w:style w:type="character" w:customStyle="1" w:styleId="fontstyle01">
    <w:name w:val="fontstyle01"/>
    <w:rsid w:val="00471C9C"/>
    <w:rPr>
      <w:rFonts w:ascii="Times New Roman" w:hAnsi="Times New Roman" w:cs="Times New Roman" w:hint="default"/>
      <w:b w:val="0"/>
      <w:bCs w:val="0"/>
      <w:i w:val="0"/>
      <w:iCs w:val="0"/>
      <w:color w:val="000000"/>
      <w:sz w:val="28"/>
      <w:szCs w:val="28"/>
    </w:rPr>
  </w:style>
  <w:style w:type="character" w:customStyle="1" w:styleId="1f2">
    <w:name w:val="Название Знак1"/>
    <w:uiPriority w:val="10"/>
    <w:locked/>
    <w:rsid w:val="00471C9C"/>
    <w:rPr>
      <w:sz w:val="24"/>
      <w:lang w:val="ru-RU" w:eastAsia="ru-RU" w:bidi="ar-SA"/>
    </w:rPr>
  </w:style>
  <w:style w:type="character" w:customStyle="1" w:styleId="HTML0">
    <w:name w:val="Стандартный HTML Знак"/>
    <w:link w:val="HTML"/>
    <w:uiPriority w:val="99"/>
    <w:rsid w:val="00471C9C"/>
    <w:rPr>
      <w:rFonts w:ascii="Courier New" w:hAnsi="Courier New" w:cs="Courier New"/>
    </w:rPr>
  </w:style>
  <w:style w:type="paragraph" w:customStyle="1" w:styleId="2a">
    <w:name w:val="Абзац списка2"/>
    <w:basedOn w:val="a0"/>
    <w:link w:val="1f3"/>
    <w:qFormat/>
    <w:rsid w:val="00471C9C"/>
    <w:pPr>
      <w:ind w:left="720"/>
    </w:pPr>
    <w:rPr>
      <w:rFonts w:eastAsia="Calibri"/>
      <w:sz w:val="24"/>
      <w:szCs w:val="24"/>
    </w:rPr>
  </w:style>
  <w:style w:type="paragraph" w:customStyle="1" w:styleId="2b">
    <w:name w:val="Без интервала2"/>
    <w:qFormat/>
    <w:rsid w:val="00471C9C"/>
    <w:rPr>
      <w:rFonts w:ascii="Calibri" w:hAnsi="Calibri" w:cs="Calibri"/>
      <w:sz w:val="22"/>
      <w:szCs w:val="22"/>
      <w:lang w:eastAsia="en-US"/>
    </w:rPr>
  </w:style>
  <w:style w:type="paragraph" w:customStyle="1" w:styleId="2c">
    <w:name w:val="Обычный2"/>
    <w:qFormat/>
    <w:rsid w:val="00471C9C"/>
    <w:rPr>
      <w:sz w:val="24"/>
    </w:rPr>
  </w:style>
  <w:style w:type="paragraph" w:customStyle="1" w:styleId="affffc">
    <w:name w:val="Базовый"/>
    <w:qFormat/>
    <w:rsid w:val="00471C9C"/>
    <w:pPr>
      <w:tabs>
        <w:tab w:val="left" w:pos="709"/>
      </w:tabs>
      <w:suppressAutoHyphens/>
      <w:spacing w:line="100" w:lineRule="atLeast"/>
    </w:pPr>
    <w:rPr>
      <w:color w:val="00000A"/>
      <w:sz w:val="24"/>
      <w:szCs w:val="24"/>
    </w:rPr>
  </w:style>
  <w:style w:type="paragraph" w:customStyle="1" w:styleId="affffd">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4">
    <w:name w:val="Нижний колонтитул Знак1"/>
    <w:uiPriority w:val="99"/>
    <w:semiHidden/>
    <w:rsid w:val="00471C9C"/>
    <w:rPr>
      <w:sz w:val="28"/>
      <w:szCs w:val="28"/>
    </w:rPr>
  </w:style>
  <w:style w:type="character" w:customStyle="1" w:styleId="1f5">
    <w:name w:val="Основной текст с отступом Знак1"/>
    <w:semiHidden/>
    <w:rsid w:val="00471C9C"/>
    <w:rPr>
      <w:sz w:val="28"/>
      <w:szCs w:val="28"/>
    </w:rPr>
  </w:style>
  <w:style w:type="character" w:customStyle="1" w:styleId="1f6">
    <w:name w:val="Основной текст Знак1"/>
    <w:semiHidden/>
    <w:rsid w:val="00471C9C"/>
    <w:rPr>
      <w:sz w:val="28"/>
      <w:szCs w:val="28"/>
    </w:rPr>
  </w:style>
  <w:style w:type="character" w:customStyle="1" w:styleId="210">
    <w:name w:val="Основной текст с отступом 2 Знак1"/>
    <w:semiHidden/>
    <w:rsid w:val="00471C9C"/>
    <w:rPr>
      <w:sz w:val="28"/>
      <w:szCs w:val="28"/>
    </w:rPr>
  </w:style>
  <w:style w:type="character" w:customStyle="1" w:styleId="1f7">
    <w:name w:val="Верхний колонтитул Знак1"/>
    <w:uiPriority w:val="99"/>
    <w:semiHidden/>
    <w:rsid w:val="00471C9C"/>
    <w:rPr>
      <w:sz w:val="28"/>
      <w:szCs w:val="28"/>
    </w:rPr>
  </w:style>
  <w:style w:type="character" w:customStyle="1" w:styleId="1f8">
    <w:name w:val="Текст выноски Знак1"/>
    <w:uiPriority w:val="99"/>
    <w:semiHidden/>
    <w:rsid w:val="00471C9C"/>
    <w:rPr>
      <w:rFonts w:ascii="Segoe UI" w:hAnsi="Segoe UI" w:cs="Segoe UI"/>
      <w:sz w:val="18"/>
      <w:szCs w:val="18"/>
    </w:rPr>
  </w:style>
  <w:style w:type="character" w:customStyle="1" w:styleId="311">
    <w:name w:val="Основной текст с отступом 3 Знак1"/>
    <w:semiHidden/>
    <w:rsid w:val="00471C9C"/>
    <w:rPr>
      <w:sz w:val="16"/>
      <w:szCs w:val="16"/>
    </w:rPr>
  </w:style>
  <w:style w:type="character" w:customStyle="1" w:styleId="1f9">
    <w:name w:val="Текст Знак1"/>
    <w:semiHidden/>
    <w:rsid w:val="00471C9C"/>
    <w:rPr>
      <w:rFonts w:ascii="Consolas" w:hAnsi="Consolas" w:cs="Consolas"/>
      <w:sz w:val="21"/>
      <w:szCs w:val="21"/>
    </w:rPr>
  </w:style>
  <w:style w:type="character" w:customStyle="1" w:styleId="312">
    <w:name w:val="Основной текст 3 Знак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a">
    <w:name w:val="Заголовок Знак1"/>
    <w:uiPriority w:val="10"/>
    <w:rsid w:val="00471C9C"/>
    <w:rPr>
      <w:rFonts w:ascii="Cambria" w:eastAsia="Times New Roman" w:hAnsi="Cambria" w:cs="Times New Roman"/>
      <w:spacing w:val="-10"/>
      <w:kern w:val="28"/>
      <w:sz w:val="56"/>
      <w:szCs w:val="56"/>
    </w:rPr>
  </w:style>
  <w:style w:type="paragraph" w:customStyle="1" w:styleId="msonospacingcxspfirstmailrucssattributepostfix">
    <w:name w:val="msonospacingcxspfirst_mailru_css_attribute_postfix"/>
    <w:basedOn w:val="a0"/>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rsid w:val="00471C9C"/>
    <w:pPr>
      <w:spacing w:before="100" w:beforeAutospacing="1" w:after="100" w:afterAutospacing="1"/>
    </w:pPr>
    <w:rPr>
      <w:sz w:val="24"/>
      <w:szCs w:val="24"/>
    </w:rPr>
  </w:style>
  <w:style w:type="paragraph" w:styleId="affffe">
    <w:name w:val="footnote text"/>
    <w:aliases w:val="single space"/>
    <w:basedOn w:val="a0"/>
    <w:link w:val="afffff"/>
    <w:rsid w:val="00471C9C"/>
    <w:pPr>
      <w:spacing w:after="200" w:line="276" w:lineRule="auto"/>
    </w:pPr>
    <w:rPr>
      <w:rFonts w:ascii="Calibri" w:hAnsi="Calibri"/>
      <w:sz w:val="20"/>
      <w:szCs w:val="20"/>
    </w:rPr>
  </w:style>
  <w:style w:type="character" w:customStyle="1" w:styleId="afffff">
    <w:name w:val="Текст сноски Знак"/>
    <w:aliases w:val="single space Знак"/>
    <w:link w:val="affffe"/>
    <w:rsid w:val="00471C9C"/>
    <w:rPr>
      <w:rFonts w:ascii="Calibri" w:hAnsi="Calibri"/>
    </w:rPr>
  </w:style>
  <w:style w:type="paragraph" w:customStyle="1" w:styleId="130">
    <w:name w:val="Основной текст13"/>
    <w:basedOn w:val="a0"/>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rsid w:val="00471C9C"/>
    <w:pPr>
      <w:ind w:firstLine="709"/>
      <w:jc w:val="both"/>
    </w:pPr>
    <w:rPr>
      <w:sz w:val="24"/>
      <w:szCs w:val="24"/>
      <w:lang w:eastAsia="en-US"/>
    </w:rPr>
  </w:style>
  <w:style w:type="paragraph" w:customStyle="1" w:styleId="39">
    <w:name w:val="Абзац списка3"/>
    <w:basedOn w:val="a0"/>
    <w:uiPriority w:val="99"/>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aliases w:val="Содержание. 2 уровень Знак,Абзац списка основной Знак,ПАРАГРАФ Знак,Bullet List Знак,FooterText Знак,numbered Знак,список 1 Знак,List_Paragraph Знак,Multilevel para_II Знак,List Paragraph-ExecSummary Знак,Akapit z listą BS Знак"/>
    <w:link w:val="af4"/>
    <w:qFormat/>
    <w:locked/>
    <w:rsid w:val="005A790F"/>
    <w:rPr>
      <w:rFonts w:eastAsia="Lucida Sans Unicode" w:cs="Tahoma"/>
      <w:color w:val="000000"/>
      <w:sz w:val="24"/>
      <w:szCs w:val="24"/>
      <w:lang w:val="en-US" w:eastAsia="en-US" w:bidi="en-US"/>
    </w:rPr>
  </w:style>
  <w:style w:type="character" w:customStyle="1" w:styleId="2d">
    <w:name w:val="Основной текст (2)_"/>
    <w:link w:val="211"/>
    <w:locked/>
    <w:rsid w:val="005A790F"/>
    <w:rPr>
      <w:sz w:val="26"/>
      <w:shd w:val="clear" w:color="auto" w:fill="FFFFFF"/>
    </w:rPr>
  </w:style>
  <w:style w:type="paragraph" w:customStyle="1" w:styleId="211">
    <w:name w:val="Основной текст (2)1"/>
    <w:basedOn w:val="a0"/>
    <w:link w:val="2d"/>
    <w:uiPriority w:val="99"/>
    <w:rsid w:val="005A790F"/>
    <w:pPr>
      <w:widowControl w:val="0"/>
      <w:shd w:val="clear" w:color="auto" w:fill="FFFFFF"/>
      <w:spacing w:before="240" w:line="307" w:lineRule="exact"/>
      <w:jc w:val="both"/>
    </w:pPr>
    <w:rPr>
      <w:sz w:val="26"/>
      <w:szCs w:val="20"/>
    </w:rPr>
  </w:style>
  <w:style w:type="paragraph" w:customStyle="1" w:styleId="pcenter">
    <w:name w:val="pcenter"/>
    <w:basedOn w:val="a0"/>
    <w:qFormat/>
    <w:rsid w:val="005A790F"/>
    <w:pPr>
      <w:spacing w:before="100" w:beforeAutospacing="1" w:after="100" w:afterAutospacing="1"/>
    </w:pPr>
    <w:rPr>
      <w:sz w:val="24"/>
      <w:szCs w:val="24"/>
    </w:rPr>
  </w:style>
  <w:style w:type="paragraph" w:customStyle="1" w:styleId="Style2">
    <w:name w:val="Style2"/>
    <w:basedOn w:val="a0"/>
    <w:uiPriority w:val="99"/>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0">
    <w:name w:val="Документ в списке"/>
    <w:basedOn w:val="a0"/>
    <w:next w:val="a0"/>
    <w:uiPriority w:val="99"/>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1fb">
    <w:name w:val="Дата1"/>
    <w:basedOn w:val="a1"/>
    <w:rsid w:val="009462A5"/>
  </w:style>
  <w:style w:type="paragraph" w:customStyle="1" w:styleId="1fc">
    <w:name w:val="Знак Знак Знак Знак1"/>
    <w:basedOn w:val="a0"/>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2">
    <w:name w:val="Без интервала11"/>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e">
    <w:name w:val="Знак Знак1"/>
    <w:basedOn w:val="a0"/>
    <w:qFormat/>
    <w:rsid w:val="00B12505"/>
    <w:pPr>
      <w:spacing w:after="160" w:line="240" w:lineRule="exact"/>
    </w:pPr>
    <w:rPr>
      <w:rFonts w:ascii="Verdana" w:hAnsi="Verdana"/>
      <w:sz w:val="20"/>
      <w:szCs w:val="20"/>
      <w:lang w:val="en-US" w:eastAsia="en-US"/>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14">
    <w:name w:val="Обычный11"/>
    <w:qFormat/>
    <w:rsid w:val="00B12505"/>
    <w:rPr>
      <w:sz w:val="24"/>
    </w:rPr>
  </w:style>
  <w:style w:type="character" w:customStyle="1" w:styleId="1010">
    <w:name w:val="Знак Знак101"/>
    <w:rsid w:val="00B12505"/>
    <w:rPr>
      <w:rFonts w:ascii="Arial" w:hAnsi="Arial"/>
      <w:b/>
      <w:bCs/>
      <w:color w:val="000080"/>
    </w:rPr>
  </w:style>
  <w:style w:type="paragraph" w:customStyle="1" w:styleId="1ff2">
    <w:name w:val="Знак1"/>
    <w:basedOn w:val="a0"/>
    <w:qFormat/>
    <w:rsid w:val="00B12505"/>
    <w:pPr>
      <w:spacing w:after="160" w:line="240" w:lineRule="exact"/>
    </w:pPr>
    <w:rPr>
      <w:rFonts w:ascii="Verdana" w:hAnsi="Verdana"/>
      <w:sz w:val="20"/>
      <w:szCs w:val="20"/>
      <w:lang w:val="en-US" w:eastAsia="en-US"/>
    </w:rPr>
  </w:style>
  <w:style w:type="paragraph" w:customStyle="1" w:styleId="3b">
    <w:name w:val="Без интервала3"/>
    <w:rsid w:val="00A4112C"/>
    <w:pPr>
      <w:suppressAutoHyphens/>
    </w:pPr>
    <w:rPr>
      <w:kern w:val="1"/>
      <w:sz w:val="24"/>
      <w:szCs w:val="24"/>
      <w:lang w:eastAsia="ar-SA"/>
    </w:rPr>
  </w:style>
  <w:style w:type="paragraph" w:customStyle="1" w:styleId="2f">
    <w:name w:val="Обычный (веб)2"/>
    <w:basedOn w:val="a0"/>
    <w:rsid w:val="00A4112C"/>
    <w:pPr>
      <w:spacing w:before="120" w:after="120"/>
      <w:jc w:val="both"/>
    </w:pPr>
    <w:rPr>
      <w:sz w:val="24"/>
      <w:szCs w:val="24"/>
      <w:lang w:eastAsia="ar-SA"/>
    </w:rPr>
  </w:style>
  <w:style w:type="character" w:customStyle="1" w:styleId="3c">
    <w:name w:val="Основной текст (3)_"/>
    <w:link w:val="3d"/>
    <w:rsid w:val="00792EDB"/>
    <w:rPr>
      <w:sz w:val="27"/>
      <w:szCs w:val="27"/>
      <w:shd w:val="clear" w:color="auto" w:fill="FFFFFF"/>
    </w:rPr>
  </w:style>
  <w:style w:type="paragraph" w:customStyle="1" w:styleId="3d">
    <w:name w:val="Основной текст (3)"/>
    <w:basedOn w:val="a0"/>
    <w:link w:val="3c"/>
    <w:rsid w:val="00792EDB"/>
    <w:pPr>
      <w:shd w:val="clear" w:color="auto" w:fill="FFFFFF"/>
      <w:spacing w:before="5520" w:line="0" w:lineRule="atLeast"/>
      <w:ind w:hanging="420"/>
      <w:jc w:val="center"/>
    </w:pPr>
    <w:rPr>
      <w:sz w:val="27"/>
      <w:szCs w:val="27"/>
    </w:rPr>
  </w:style>
  <w:style w:type="paragraph" w:customStyle="1" w:styleId="2f0">
    <w:name w:val="Знак Знак Знак Знак2"/>
    <w:basedOn w:val="a0"/>
    <w:uiPriority w:val="99"/>
    <w:rsid w:val="00C555AD"/>
    <w:pPr>
      <w:spacing w:after="160" w:line="240" w:lineRule="exact"/>
    </w:pPr>
    <w:rPr>
      <w:rFonts w:ascii="Verdana" w:hAnsi="Verdana"/>
      <w:sz w:val="20"/>
      <w:szCs w:val="20"/>
      <w:lang w:val="en-US" w:eastAsia="en-US"/>
    </w:rPr>
  </w:style>
  <w:style w:type="paragraph" w:customStyle="1" w:styleId="64">
    <w:name w:val="Знак6"/>
    <w:basedOn w:val="a0"/>
    <w:autoRedefine/>
    <w:uiPriority w:val="99"/>
    <w:rsid w:val="00C555AD"/>
    <w:pPr>
      <w:widowControl w:val="0"/>
      <w:adjustRightInd w:val="0"/>
      <w:spacing w:after="160" w:line="240" w:lineRule="exact"/>
      <w:jc w:val="both"/>
      <w:textAlignment w:val="baseline"/>
    </w:pPr>
    <w:rPr>
      <w:lang w:val="en-US" w:eastAsia="en-US"/>
    </w:rPr>
  </w:style>
  <w:style w:type="paragraph" w:customStyle="1" w:styleId="121">
    <w:name w:val="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2">
    <w:name w:val="Без интервала12"/>
    <w:uiPriority w:val="99"/>
    <w:rsid w:val="00C555AD"/>
    <w:rPr>
      <w:sz w:val="24"/>
      <w:szCs w:val="22"/>
      <w:lang w:eastAsia="en-US"/>
    </w:rPr>
  </w:style>
  <w:style w:type="paragraph" w:customStyle="1" w:styleId="131">
    <w:name w:val="Абзац списка13"/>
    <w:basedOn w:val="a0"/>
    <w:uiPriority w:val="99"/>
    <w:rsid w:val="00C555AD"/>
    <w:pPr>
      <w:ind w:left="720"/>
    </w:pPr>
    <w:rPr>
      <w:sz w:val="24"/>
      <w:szCs w:val="24"/>
    </w:rPr>
  </w:style>
  <w:style w:type="paragraph" w:customStyle="1" w:styleId="2f2">
    <w:name w:val="Знак Знак2"/>
    <w:basedOn w:val="a0"/>
    <w:uiPriority w:val="99"/>
    <w:rsid w:val="00C555AD"/>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2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3">
    <w:name w:val="Знак Знак1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124">
    <w:name w:val="Обычный12"/>
    <w:uiPriority w:val="99"/>
    <w:rsid w:val="00C555AD"/>
    <w:rPr>
      <w:sz w:val="24"/>
    </w:rPr>
  </w:style>
  <w:style w:type="character" w:customStyle="1" w:styleId="102">
    <w:name w:val="Знак Знак102"/>
    <w:uiPriority w:val="99"/>
    <w:rsid w:val="00C555AD"/>
    <w:rPr>
      <w:rFonts w:ascii="Arial" w:hAnsi="Arial"/>
      <w:b/>
      <w:color w:val="000080"/>
    </w:rPr>
  </w:style>
  <w:style w:type="paragraph" w:customStyle="1" w:styleId="53">
    <w:name w:val="Знак5"/>
    <w:basedOn w:val="a0"/>
    <w:uiPriority w:val="99"/>
    <w:rsid w:val="00C555AD"/>
    <w:pPr>
      <w:spacing w:after="160" w:line="240" w:lineRule="exact"/>
    </w:pPr>
    <w:rPr>
      <w:rFonts w:ascii="Verdana" w:hAnsi="Verdana"/>
      <w:sz w:val="20"/>
      <w:szCs w:val="20"/>
      <w:lang w:val="en-US" w:eastAsia="en-US"/>
    </w:rPr>
  </w:style>
  <w:style w:type="character" w:customStyle="1" w:styleId="1ff3">
    <w:name w:val="Дата1"/>
    <w:rsid w:val="00C555AD"/>
    <w:rPr>
      <w:rFonts w:cs="Times New Roman"/>
    </w:rPr>
  </w:style>
  <w:style w:type="paragraph" w:customStyle="1" w:styleId="post-desc">
    <w:name w:val="post-desc"/>
    <w:basedOn w:val="a0"/>
    <w:rsid w:val="00C555AD"/>
    <w:pPr>
      <w:spacing w:after="240"/>
    </w:pPr>
    <w:rPr>
      <w:sz w:val="24"/>
      <w:szCs w:val="24"/>
    </w:rPr>
  </w:style>
  <w:style w:type="character" w:customStyle="1" w:styleId="share-counter-common">
    <w:name w:val="share-counter-common"/>
    <w:rsid w:val="00C555AD"/>
  </w:style>
  <w:style w:type="character" w:customStyle="1" w:styleId="cat-links1">
    <w:name w:val="cat-links1"/>
    <w:rsid w:val="00C555AD"/>
    <w:rPr>
      <w:sz w:val="21"/>
      <w:szCs w:val="21"/>
    </w:rPr>
  </w:style>
  <w:style w:type="character" w:customStyle="1" w:styleId="tags-links1">
    <w:name w:val="tags-links1"/>
    <w:rsid w:val="00C555AD"/>
    <w:rPr>
      <w:vanish w:val="0"/>
      <w:webHidden w:val="0"/>
      <w:specVanish w:val="0"/>
    </w:rPr>
  </w:style>
  <w:style w:type="paragraph" w:styleId="z-">
    <w:name w:val="HTML Top of Form"/>
    <w:basedOn w:val="a0"/>
    <w:next w:val="a0"/>
    <w:link w:val="z-0"/>
    <w:hidden/>
    <w:uiPriority w:val="99"/>
    <w:unhideWhenUsed/>
    <w:rsid w:val="00C555AD"/>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C555AD"/>
    <w:rPr>
      <w:rFonts w:ascii="Arial" w:hAnsi="Arial" w:cs="Arial"/>
      <w:vanish/>
      <w:sz w:val="16"/>
      <w:szCs w:val="16"/>
    </w:rPr>
  </w:style>
  <w:style w:type="paragraph" w:customStyle="1" w:styleId="comment-form-comment">
    <w:name w:val="comment-form-comment"/>
    <w:basedOn w:val="a0"/>
    <w:rsid w:val="00C555AD"/>
    <w:pPr>
      <w:spacing w:after="240"/>
    </w:pPr>
    <w:rPr>
      <w:sz w:val="24"/>
      <w:szCs w:val="24"/>
    </w:rPr>
  </w:style>
  <w:style w:type="paragraph" w:customStyle="1" w:styleId="comment-form-author">
    <w:name w:val="comment-form-author"/>
    <w:basedOn w:val="a0"/>
    <w:rsid w:val="00C555AD"/>
    <w:pPr>
      <w:spacing w:after="240"/>
    </w:pPr>
    <w:rPr>
      <w:sz w:val="24"/>
      <w:szCs w:val="24"/>
    </w:rPr>
  </w:style>
  <w:style w:type="paragraph" w:customStyle="1" w:styleId="form-submit">
    <w:name w:val="form-submit"/>
    <w:basedOn w:val="a0"/>
    <w:rsid w:val="00C555AD"/>
    <w:pPr>
      <w:spacing w:after="240"/>
    </w:pPr>
    <w:rPr>
      <w:sz w:val="24"/>
      <w:szCs w:val="24"/>
    </w:rPr>
  </w:style>
  <w:style w:type="paragraph" w:styleId="z-1">
    <w:name w:val="HTML Bottom of Form"/>
    <w:basedOn w:val="a0"/>
    <w:next w:val="a0"/>
    <w:link w:val="z-2"/>
    <w:hidden/>
    <w:uiPriority w:val="99"/>
    <w:unhideWhenUsed/>
    <w:rsid w:val="00C555AD"/>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C555AD"/>
    <w:rPr>
      <w:rFonts w:ascii="Arial" w:hAnsi="Arial" w:cs="Arial"/>
      <w:vanish/>
      <w:sz w:val="16"/>
      <w:szCs w:val="16"/>
    </w:rPr>
  </w:style>
  <w:style w:type="character" w:customStyle="1" w:styleId="sn-label3">
    <w:name w:val="sn-label3"/>
    <w:rsid w:val="00C555AD"/>
  </w:style>
  <w:style w:type="character" w:customStyle="1" w:styleId="small-logo2">
    <w:name w:val="small-logo2"/>
    <w:rsid w:val="00C555AD"/>
  </w:style>
  <w:style w:type="table" w:customStyle="1" w:styleId="1ff4">
    <w:name w:val="Сетка таблицы1"/>
    <w:basedOn w:val="a2"/>
    <w:next w:val="a4"/>
    <w:rsid w:val="00C555A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description">
    <w:name w:val="eventdescription"/>
    <w:rsid w:val="00C555AD"/>
    <w:rPr>
      <w:rFonts w:cs="Times New Roman"/>
    </w:rPr>
  </w:style>
  <w:style w:type="paragraph" w:customStyle="1" w:styleId="Bodytext3">
    <w:name w:val="Body text (3)"/>
    <w:basedOn w:val="a0"/>
    <w:rsid w:val="00C555AD"/>
    <w:pPr>
      <w:widowControl w:val="0"/>
      <w:shd w:val="clear" w:color="auto" w:fill="FFFFFF"/>
      <w:tabs>
        <w:tab w:val="left" w:pos="709"/>
      </w:tabs>
      <w:suppressAutoHyphens/>
      <w:spacing w:line="100" w:lineRule="atLeast"/>
      <w:ind w:hanging="440"/>
    </w:pPr>
    <w:rPr>
      <w:color w:val="00000A"/>
      <w:kern w:val="1"/>
      <w:sz w:val="23"/>
      <w:szCs w:val="23"/>
      <w:lang w:val="en-US" w:eastAsia="ar-SA"/>
    </w:rPr>
  </w:style>
  <w:style w:type="character" w:customStyle="1" w:styleId="app-name-login">
    <w:name w:val="app-name-login"/>
    <w:rsid w:val="001C0DF0"/>
  </w:style>
  <w:style w:type="character" w:customStyle="1" w:styleId="60">
    <w:name w:val="Заголовок 6 Знак"/>
    <w:link w:val="6"/>
    <w:uiPriority w:val="9"/>
    <w:rsid w:val="00D328F1"/>
    <w:rPr>
      <w:rFonts w:ascii="Arial" w:eastAsia="Arial" w:hAnsi="Arial" w:cs="Arial"/>
      <w:b/>
      <w:bCs/>
      <w:sz w:val="22"/>
      <w:szCs w:val="22"/>
    </w:rPr>
  </w:style>
  <w:style w:type="character" w:customStyle="1" w:styleId="70">
    <w:name w:val="Заголовок 7 Знак"/>
    <w:link w:val="7"/>
    <w:uiPriority w:val="9"/>
    <w:rsid w:val="00D328F1"/>
    <w:rPr>
      <w:rFonts w:ascii="Arial" w:eastAsia="Arial" w:hAnsi="Arial" w:cs="Arial"/>
      <w:b/>
      <w:bCs/>
      <w:i/>
      <w:iCs/>
      <w:sz w:val="22"/>
      <w:szCs w:val="22"/>
    </w:rPr>
  </w:style>
  <w:style w:type="character" w:customStyle="1" w:styleId="80">
    <w:name w:val="Заголовок 8 Знак"/>
    <w:link w:val="8"/>
    <w:uiPriority w:val="9"/>
    <w:rsid w:val="00D328F1"/>
    <w:rPr>
      <w:rFonts w:ascii="Arial" w:eastAsia="Arial" w:hAnsi="Arial" w:cs="Arial"/>
      <w:i/>
      <w:iCs/>
      <w:sz w:val="22"/>
      <w:szCs w:val="22"/>
    </w:rPr>
  </w:style>
  <w:style w:type="character" w:customStyle="1" w:styleId="90">
    <w:name w:val="Заголовок 9 Знак"/>
    <w:link w:val="9"/>
    <w:uiPriority w:val="9"/>
    <w:rsid w:val="00D328F1"/>
    <w:rPr>
      <w:rFonts w:ascii="Arial" w:eastAsia="Arial" w:hAnsi="Arial" w:cs="Arial"/>
      <w:i/>
      <w:iCs/>
      <w:sz w:val="21"/>
      <w:szCs w:val="21"/>
    </w:rPr>
  </w:style>
  <w:style w:type="character" w:customStyle="1" w:styleId="Heading1Char">
    <w:name w:val="Heading 1 Char"/>
    <w:uiPriority w:val="9"/>
    <w:rsid w:val="00D328F1"/>
    <w:rPr>
      <w:rFonts w:ascii="Arial" w:eastAsia="Arial" w:hAnsi="Arial" w:cs="Arial"/>
      <w:sz w:val="40"/>
      <w:szCs w:val="40"/>
    </w:rPr>
  </w:style>
  <w:style w:type="character" w:customStyle="1" w:styleId="Heading2Char">
    <w:name w:val="Heading 2 Char"/>
    <w:uiPriority w:val="9"/>
    <w:rsid w:val="00D328F1"/>
    <w:rPr>
      <w:rFonts w:ascii="Arial" w:eastAsia="Arial" w:hAnsi="Arial" w:cs="Arial"/>
      <w:sz w:val="34"/>
    </w:rPr>
  </w:style>
  <w:style w:type="character" w:customStyle="1" w:styleId="Heading3Char">
    <w:name w:val="Heading 3 Char"/>
    <w:uiPriority w:val="9"/>
    <w:rsid w:val="00D328F1"/>
    <w:rPr>
      <w:rFonts w:ascii="Arial" w:eastAsia="Arial" w:hAnsi="Arial" w:cs="Arial"/>
      <w:sz w:val="30"/>
      <w:szCs w:val="30"/>
    </w:rPr>
  </w:style>
  <w:style w:type="character" w:customStyle="1" w:styleId="Heading4Char">
    <w:name w:val="Heading 4 Char"/>
    <w:uiPriority w:val="9"/>
    <w:rsid w:val="00D328F1"/>
    <w:rPr>
      <w:rFonts w:ascii="Arial" w:eastAsia="Arial" w:hAnsi="Arial" w:cs="Arial"/>
      <w:b/>
      <w:bCs/>
      <w:sz w:val="26"/>
      <w:szCs w:val="26"/>
    </w:rPr>
  </w:style>
  <w:style w:type="character" w:customStyle="1" w:styleId="Heading5Char">
    <w:name w:val="Heading 5 Char"/>
    <w:uiPriority w:val="9"/>
    <w:rsid w:val="00D328F1"/>
    <w:rPr>
      <w:rFonts w:ascii="Arial" w:eastAsia="Arial" w:hAnsi="Arial" w:cs="Arial"/>
      <w:b/>
      <w:bCs/>
      <w:sz w:val="24"/>
      <w:szCs w:val="24"/>
    </w:rPr>
  </w:style>
  <w:style w:type="character" w:customStyle="1" w:styleId="TitleChar">
    <w:name w:val="Title Char"/>
    <w:uiPriority w:val="10"/>
    <w:rsid w:val="00D328F1"/>
    <w:rPr>
      <w:sz w:val="48"/>
      <w:szCs w:val="48"/>
    </w:rPr>
  </w:style>
  <w:style w:type="paragraph" w:styleId="afffff1">
    <w:name w:val="Subtitle"/>
    <w:basedOn w:val="a0"/>
    <w:next w:val="a0"/>
    <w:link w:val="afffff2"/>
    <w:uiPriority w:val="11"/>
    <w:qFormat/>
    <w:rsid w:val="00D328F1"/>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fffff2">
    <w:name w:val="Подзаголовок Знак"/>
    <w:link w:val="afffff1"/>
    <w:uiPriority w:val="11"/>
    <w:rsid w:val="00D328F1"/>
    <w:rPr>
      <w:sz w:val="24"/>
      <w:szCs w:val="24"/>
    </w:rPr>
  </w:style>
  <w:style w:type="paragraph" w:styleId="2f6">
    <w:name w:val="Quote"/>
    <w:basedOn w:val="a0"/>
    <w:next w:val="a0"/>
    <w:link w:val="2f7"/>
    <w:uiPriority w:val="29"/>
    <w:qFormat/>
    <w:rsid w:val="00D328F1"/>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f7">
    <w:name w:val="Цитата 2 Знак"/>
    <w:link w:val="2f6"/>
    <w:uiPriority w:val="29"/>
    <w:rsid w:val="00D328F1"/>
    <w:rPr>
      <w:i/>
      <w:sz w:val="28"/>
      <w:szCs w:val="28"/>
    </w:rPr>
  </w:style>
  <w:style w:type="paragraph" w:styleId="afffff3">
    <w:name w:val="Intense Quote"/>
    <w:basedOn w:val="a0"/>
    <w:next w:val="a0"/>
    <w:link w:val="afffff4"/>
    <w:uiPriority w:val="30"/>
    <w:qFormat/>
    <w:rsid w:val="00D328F1"/>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fffff4">
    <w:name w:val="Выделенная цитата Знак"/>
    <w:link w:val="afffff3"/>
    <w:uiPriority w:val="30"/>
    <w:rsid w:val="00D328F1"/>
    <w:rPr>
      <w:i/>
      <w:sz w:val="28"/>
      <w:szCs w:val="28"/>
      <w:shd w:val="clear" w:color="auto" w:fill="F2F2F2"/>
    </w:rPr>
  </w:style>
  <w:style w:type="character" w:customStyle="1" w:styleId="HeaderChar">
    <w:name w:val="Header Char"/>
    <w:basedOn w:val="a1"/>
    <w:uiPriority w:val="99"/>
    <w:rsid w:val="00D328F1"/>
  </w:style>
  <w:style w:type="character" w:customStyle="1" w:styleId="FooterChar">
    <w:name w:val="Footer Char"/>
    <w:basedOn w:val="a1"/>
    <w:uiPriority w:val="99"/>
    <w:rsid w:val="00D328F1"/>
  </w:style>
  <w:style w:type="table" w:customStyle="1" w:styleId="TableGridLight">
    <w:name w:val="Table Grid Light"/>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D328F1"/>
    <w:rPr>
      <w:sz w:val="18"/>
    </w:rPr>
  </w:style>
  <w:style w:type="character" w:styleId="afffff5">
    <w:name w:val="footnote reference"/>
    <w:uiPriority w:val="99"/>
    <w:unhideWhenUsed/>
    <w:rsid w:val="00D328F1"/>
    <w:rPr>
      <w:vertAlign w:val="superscript"/>
    </w:rPr>
  </w:style>
  <w:style w:type="paragraph" w:customStyle="1" w:styleId="43">
    <w:name w:val="Абзац списка4"/>
    <w:basedOn w:val="a0"/>
    <w:rsid w:val="00D328F1"/>
    <w:pPr>
      <w:ind w:left="720"/>
      <w:jc w:val="both"/>
    </w:pPr>
    <w:rPr>
      <w:sz w:val="24"/>
      <w:szCs w:val="20"/>
      <w:lang w:eastAsia="en-US"/>
    </w:rPr>
  </w:style>
  <w:style w:type="character" w:customStyle="1" w:styleId="msofootnotereferencemailrucssattributepostfixmailrucssattributepostfix">
    <w:name w:val="msofootnotereference_mailru_css_attribute_postfix_mailru_css_attribute_postfix"/>
    <w:basedOn w:val="a1"/>
    <w:rsid w:val="00BA6423"/>
  </w:style>
  <w:style w:type="character" w:customStyle="1" w:styleId="ng-binding">
    <w:name w:val="ng-binding"/>
    <w:basedOn w:val="a1"/>
    <w:rsid w:val="00BA6423"/>
  </w:style>
  <w:style w:type="paragraph" w:customStyle="1" w:styleId="msolistparagraphcxspfirstmailrucssattributepostfixmailrucssattributepostfix">
    <w:name w:val="msolistparagraphcxspfirst_mailru_css_attribute_postfix_mailru_css_attribute_postfix"/>
    <w:basedOn w:val="a0"/>
    <w:rsid w:val="00A25AC0"/>
    <w:pPr>
      <w:spacing w:before="100" w:beforeAutospacing="1" w:after="100" w:afterAutospacing="1"/>
    </w:pPr>
    <w:rPr>
      <w:sz w:val="24"/>
      <w:szCs w:val="24"/>
    </w:rPr>
  </w:style>
  <w:style w:type="paragraph" w:customStyle="1" w:styleId="44">
    <w:name w:val="Без интервала4"/>
    <w:rsid w:val="00A25AC0"/>
    <w:rPr>
      <w:rFonts w:ascii="Arial" w:hAnsi="Arial"/>
      <w:sz w:val="24"/>
      <w:szCs w:val="22"/>
      <w:lang w:eastAsia="en-US"/>
    </w:rPr>
  </w:style>
  <w:style w:type="character" w:customStyle="1" w:styleId="extended-textshort">
    <w:name w:val="extended-text__short"/>
    <w:rsid w:val="00A25AC0"/>
    <w:rPr>
      <w:rFonts w:cs="Times New Roman"/>
    </w:rPr>
  </w:style>
  <w:style w:type="paragraph" w:customStyle="1" w:styleId="3e">
    <w:name w:val="Обычный (веб)3"/>
    <w:basedOn w:val="a0"/>
    <w:rsid w:val="00FB3748"/>
    <w:pPr>
      <w:tabs>
        <w:tab w:val="left" w:pos="709"/>
      </w:tabs>
      <w:suppressAutoHyphens/>
      <w:spacing w:before="120" w:after="120" w:line="100" w:lineRule="atLeast"/>
      <w:jc w:val="both"/>
    </w:pPr>
    <w:rPr>
      <w:rFonts w:cs="Tahoma"/>
      <w:color w:val="00000A"/>
      <w:kern w:val="1"/>
      <w:sz w:val="24"/>
      <w:szCs w:val="24"/>
      <w:lang w:val="en-US" w:eastAsia="ar-SA"/>
    </w:rPr>
  </w:style>
  <w:style w:type="paragraph" w:customStyle="1" w:styleId="54">
    <w:name w:val="Без интервала5"/>
    <w:rsid w:val="00FB3748"/>
    <w:pPr>
      <w:suppressAutoHyphens/>
    </w:pPr>
    <w:rPr>
      <w:kern w:val="1"/>
      <w:sz w:val="24"/>
      <w:szCs w:val="24"/>
      <w:lang w:eastAsia="ar-SA"/>
    </w:rPr>
  </w:style>
  <w:style w:type="paragraph" w:customStyle="1" w:styleId="213">
    <w:name w:val="Основной текст с отступом 21"/>
    <w:basedOn w:val="a0"/>
    <w:rsid w:val="00FB3748"/>
    <w:pPr>
      <w:tabs>
        <w:tab w:val="left" w:pos="709"/>
      </w:tabs>
      <w:suppressAutoHyphens/>
      <w:spacing w:after="120" w:line="480" w:lineRule="auto"/>
      <w:ind w:left="283"/>
    </w:pPr>
    <w:rPr>
      <w:rFonts w:cs="Tahoma"/>
      <w:color w:val="00000A"/>
      <w:kern w:val="1"/>
      <w:sz w:val="24"/>
      <w:szCs w:val="24"/>
      <w:lang w:val="en-US" w:eastAsia="ar-SA"/>
    </w:rPr>
  </w:style>
  <w:style w:type="paragraph" w:customStyle="1" w:styleId="c4428816a1b582fbd0f90cd3df3eab85">
    <w:name w:val="c4428816a1b582fbd0f90cd3df3eab85"/>
    <w:basedOn w:val="a0"/>
    <w:rsid w:val="005E059C"/>
    <w:pPr>
      <w:spacing w:before="100" w:beforeAutospacing="1" w:after="100" w:afterAutospacing="1"/>
    </w:pPr>
    <w:rPr>
      <w:sz w:val="24"/>
      <w:szCs w:val="24"/>
    </w:rPr>
  </w:style>
  <w:style w:type="paragraph" w:customStyle="1" w:styleId="55">
    <w:name w:val="Абзац списка5"/>
    <w:basedOn w:val="a0"/>
    <w:rsid w:val="008377F5"/>
    <w:pPr>
      <w:spacing w:after="200" w:line="276" w:lineRule="auto"/>
      <w:ind w:left="720"/>
    </w:pPr>
    <w:rPr>
      <w:rFonts w:ascii="Calibri" w:hAnsi="Calibri"/>
      <w:sz w:val="22"/>
      <w:szCs w:val="20"/>
    </w:rPr>
  </w:style>
  <w:style w:type="paragraph" w:customStyle="1" w:styleId="1ff5">
    <w:name w:val="Название1"/>
    <w:basedOn w:val="a0"/>
    <w:uiPriority w:val="10"/>
    <w:qFormat/>
    <w:rsid w:val="00E764D6"/>
    <w:pPr>
      <w:jc w:val="center"/>
    </w:pPr>
    <w:rPr>
      <w:sz w:val="24"/>
      <w:szCs w:val="20"/>
    </w:rPr>
  </w:style>
  <w:style w:type="paragraph" w:customStyle="1" w:styleId="PreformattedText">
    <w:name w:val="Preformatted Text"/>
    <w:basedOn w:val="a0"/>
    <w:qFormat/>
    <w:rsid w:val="00E764D6"/>
    <w:pPr>
      <w:widowControl w:val="0"/>
    </w:pPr>
    <w:rPr>
      <w:rFonts w:ascii="Liberation Mono" w:eastAsia="Liberation Mono" w:hAnsi="Liberation Mono" w:cs="Liberation Mono"/>
      <w:sz w:val="20"/>
      <w:szCs w:val="20"/>
      <w:lang w:val="en-US" w:eastAsia="zh-CN" w:bidi="hi-IN"/>
    </w:rPr>
  </w:style>
  <w:style w:type="paragraph" w:customStyle="1" w:styleId="s10">
    <w:name w:val="s_1"/>
    <w:basedOn w:val="a0"/>
    <w:rsid w:val="00E764D6"/>
    <w:pPr>
      <w:spacing w:before="100" w:beforeAutospacing="1" w:after="100" w:afterAutospacing="1"/>
    </w:pPr>
    <w:rPr>
      <w:sz w:val="24"/>
      <w:szCs w:val="24"/>
    </w:rPr>
  </w:style>
  <w:style w:type="table" w:customStyle="1" w:styleId="2f8">
    <w:name w:val="Сетка таблицы2"/>
    <w:basedOn w:val="a2"/>
    <w:next w:val="a4"/>
    <w:uiPriority w:val="39"/>
    <w:rsid w:val="006E740B"/>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mailrucssattributepostfix">
    <w:name w:val="msonormal_mailru_css_attribute_postfix_mailru_css_attribute_postfix"/>
    <w:basedOn w:val="a0"/>
    <w:rsid w:val="00274851"/>
    <w:pPr>
      <w:spacing w:before="100" w:beforeAutospacing="1" w:after="100" w:afterAutospacing="1"/>
    </w:pPr>
    <w:rPr>
      <w:rFonts w:eastAsia="Calibri"/>
      <w:sz w:val="24"/>
      <w:szCs w:val="24"/>
    </w:rPr>
  </w:style>
  <w:style w:type="paragraph" w:styleId="afffff6">
    <w:name w:val="caption"/>
    <w:basedOn w:val="a0"/>
    <w:next w:val="a0"/>
    <w:uiPriority w:val="99"/>
    <w:qFormat/>
    <w:rsid w:val="00274851"/>
    <w:pPr>
      <w:spacing w:after="200"/>
    </w:pPr>
    <w:rPr>
      <w:rFonts w:ascii="Calibri" w:eastAsia="Calibri" w:hAnsi="Calibri"/>
      <w:b/>
      <w:bCs/>
      <w:color w:val="4F81BD"/>
      <w:sz w:val="18"/>
      <w:szCs w:val="18"/>
      <w:lang w:eastAsia="en-US"/>
    </w:rPr>
  </w:style>
  <w:style w:type="character" w:customStyle="1" w:styleId="afffff7">
    <w:name w:val="Другое_"/>
    <w:link w:val="afffff8"/>
    <w:uiPriority w:val="99"/>
    <w:locked/>
    <w:rsid w:val="00274851"/>
    <w:rPr>
      <w:sz w:val="28"/>
      <w:szCs w:val="28"/>
      <w:shd w:val="clear" w:color="auto" w:fill="FFFFFF"/>
    </w:rPr>
  </w:style>
  <w:style w:type="paragraph" w:customStyle="1" w:styleId="afffff8">
    <w:name w:val="Другое"/>
    <w:basedOn w:val="a0"/>
    <w:link w:val="afffff7"/>
    <w:uiPriority w:val="99"/>
    <w:qFormat/>
    <w:rsid w:val="00274851"/>
    <w:pPr>
      <w:widowControl w:val="0"/>
      <w:shd w:val="clear" w:color="auto" w:fill="FFFFFF"/>
      <w:ind w:firstLine="400"/>
      <w:jc w:val="both"/>
    </w:pPr>
    <w:rPr>
      <w:shd w:val="clear" w:color="auto" w:fill="FFFFFF"/>
    </w:rPr>
  </w:style>
  <w:style w:type="character" w:customStyle="1" w:styleId="3f">
    <w:name w:val="Заголовок №3_"/>
    <w:link w:val="3f0"/>
    <w:uiPriority w:val="99"/>
    <w:locked/>
    <w:rsid w:val="00274851"/>
    <w:rPr>
      <w:b/>
      <w:bCs/>
      <w:sz w:val="28"/>
      <w:szCs w:val="28"/>
      <w:shd w:val="clear" w:color="auto" w:fill="FFFFFF"/>
    </w:rPr>
  </w:style>
  <w:style w:type="paragraph" w:customStyle="1" w:styleId="3f0">
    <w:name w:val="Заголовок №3"/>
    <w:basedOn w:val="a0"/>
    <w:link w:val="3f"/>
    <w:uiPriority w:val="99"/>
    <w:rsid w:val="00274851"/>
    <w:pPr>
      <w:widowControl w:val="0"/>
      <w:shd w:val="clear" w:color="auto" w:fill="FFFFFF"/>
      <w:spacing w:after="360"/>
      <w:outlineLvl w:val="2"/>
    </w:pPr>
    <w:rPr>
      <w:b/>
      <w:bCs/>
      <w:shd w:val="clear" w:color="auto" w:fill="FFFFFF"/>
    </w:rPr>
  </w:style>
  <w:style w:type="character" w:customStyle="1" w:styleId="afffff9">
    <w:name w:val="Оглавление_"/>
    <w:link w:val="afffffa"/>
    <w:uiPriority w:val="99"/>
    <w:locked/>
    <w:rsid w:val="00274851"/>
    <w:rPr>
      <w:sz w:val="28"/>
      <w:szCs w:val="28"/>
      <w:shd w:val="clear" w:color="auto" w:fill="FFFFFF"/>
    </w:rPr>
  </w:style>
  <w:style w:type="paragraph" w:customStyle="1" w:styleId="afffffa">
    <w:name w:val="Оглавление"/>
    <w:basedOn w:val="a0"/>
    <w:link w:val="afffff9"/>
    <w:uiPriority w:val="99"/>
    <w:rsid w:val="00274851"/>
    <w:pPr>
      <w:widowControl w:val="0"/>
      <w:shd w:val="clear" w:color="auto" w:fill="FFFFFF"/>
      <w:jc w:val="both"/>
    </w:pPr>
    <w:rPr>
      <w:shd w:val="clear" w:color="auto" w:fill="FFFFFF"/>
    </w:rPr>
  </w:style>
  <w:style w:type="character" w:customStyle="1" w:styleId="1ff6">
    <w:name w:val="Заголовок №1_"/>
    <w:link w:val="1ff7"/>
    <w:uiPriority w:val="99"/>
    <w:locked/>
    <w:rsid w:val="00274851"/>
    <w:rPr>
      <w:b/>
      <w:bCs/>
      <w:sz w:val="40"/>
      <w:szCs w:val="40"/>
      <w:shd w:val="clear" w:color="auto" w:fill="FFFFFF"/>
    </w:rPr>
  </w:style>
  <w:style w:type="paragraph" w:customStyle="1" w:styleId="1ff7">
    <w:name w:val="Заголовок №1"/>
    <w:basedOn w:val="a0"/>
    <w:link w:val="1ff6"/>
    <w:uiPriority w:val="99"/>
    <w:rsid w:val="00274851"/>
    <w:pPr>
      <w:widowControl w:val="0"/>
      <w:shd w:val="clear" w:color="auto" w:fill="FFFFFF"/>
      <w:spacing w:after="480"/>
      <w:ind w:left="1480"/>
      <w:outlineLvl w:val="0"/>
    </w:pPr>
    <w:rPr>
      <w:b/>
      <w:bCs/>
      <w:sz w:val="40"/>
      <w:szCs w:val="40"/>
      <w:shd w:val="clear" w:color="auto" w:fill="FFFFFF"/>
    </w:rPr>
  </w:style>
  <w:style w:type="paragraph" w:customStyle="1" w:styleId="afffffb">
    <w:name w:val="Подпись к таблице"/>
    <w:basedOn w:val="a0"/>
    <w:link w:val="afffffc"/>
    <w:uiPriority w:val="99"/>
    <w:rsid w:val="00274851"/>
    <w:pPr>
      <w:widowControl w:val="0"/>
      <w:shd w:val="clear" w:color="auto" w:fill="FFFFFF"/>
    </w:pPr>
    <w:rPr>
      <w:rFonts w:eastAsia="Calibri"/>
      <w:b/>
      <w:bCs/>
      <w:sz w:val="24"/>
      <w:szCs w:val="24"/>
    </w:rPr>
  </w:style>
  <w:style w:type="character" w:customStyle="1" w:styleId="afffffc">
    <w:name w:val="Подпись к таблице_"/>
    <w:link w:val="afffffb"/>
    <w:uiPriority w:val="99"/>
    <w:locked/>
    <w:rsid w:val="00274851"/>
    <w:rPr>
      <w:rFonts w:eastAsia="Calibri"/>
      <w:b/>
      <w:bCs/>
      <w:sz w:val="24"/>
      <w:szCs w:val="24"/>
      <w:shd w:val="clear" w:color="auto" w:fill="FFFFFF"/>
    </w:rPr>
  </w:style>
  <w:style w:type="paragraph" w:customStyle="1" w:styleId="msonormalcxspmiddlecxspmiddle">
    <w:name w:val="msonormalcxspmiddlecxspmiddle"/>
    <w:basedOn w:val="a0"/>
    <w:uiPriority w:val="99"/>
    <w:rsid w:val="00274851"/>
    <w:pPr>
      <w:spacing w:before="100" w:beforeAutospacing="1" w:after="100" w:afterAutospacing="1"/>
    </w:pPr>
    <w:rPr>
      <w:rFonts w:eastAsia="Calibri"/>
      <w:sz w:val="24"/>
      <w:szCs w:val="24"/>
    </w:rPr>
  </w:style>
  <w:style w:type="paragraph" w:customStyle="1" w:styleId="82">
    <w:name w:val="Основной текст8"/>
    <w:basedOn w:val="a0"/>
    <w:uiPriority w:val="99"/>
    <w:rsid w:val="00274851"/>
    <w:pPr>
      <w:shd w:val="clear" w:color="auto" w:fill="FFFFFF"/>
      <w:spacing w:after="360" w:line="413" w:lineRule="exact"/>
      <w:jc w:val="center"/>
    </w:pPr>
    <w:rPr>
      <w:rFonts w:ascii="Sylfaen" w:eastAsia="Calibri" w:hAnsi="Sylfaen"/>
      <w:sz w:val="33"/>
      <w:szCs w:val="20"/>
      <w:shd w:val="clear" w:color="auto" w:fill="FFFFFF"/>
    </w:rPr>
  </w:style>
  <w:style w:type="character" w:customStyle="1" w:styleId="45">
    <w:name w:val="Основной текст4"/>
    <w:uiPriority w:val="99"/>
    <w:rsid w:val="00274851"/>
  </w:style>
  <w:style w:type="character" w:customStyle="1" w:styleId="72">
    <w:name w:val="Основной текст7"/>
    <w:uiPriority w:val="99"/>
    <w:rsid w:val="00274851"/>
  </w:style>
  <w:style w:type="character" w:customStyle="1" w:styleId="Tahoma">
    <w:name w:val="Основной текст + Tahoma"/>
    <w:aliases w:val="14 pt"/>
    <w:uiPriority w:val="99"/>
    <w:rsid w:val="00274851"/>
    <w:rPr>
      <w:rFonts w:ascii="Tahoma" w:hAnsi="Tahoma"/>
      <w:spacing w:val="0"/>
      <w:sz w:val="28"/>
    </w:rPr>
  </w:style>
  <w:style w:type="paragraph" w:customStyle="1" w:styleId="WW-">
    <w:name w:val="WW-Обычный (веб)"/>
    <w:basedOn w:val="a0"/>
    <w:uiPriority w:val="99"/>
    <w:rsid w:val="00274851"/>
    <w:pPr>
      <w:widowControl w:val="0"/>
      <w:suppressAutoHyphens/>
      <w:spacing w:before="280" w:after="280"/>
    </w:pPr>
    <w:rPr>
      <w:rFonts w:eastAsia="Calibri"/>
      <w:sz w:val="24"/>
      <w:szCs w:val="20"/>
    </w:rPr>
  </w:style>
  <w:style w:type="character" w:customStyle="1" w:styleId="doccaption">
    <w:name w:val="doccaption"/>
    <w:uiPriority w:val="99"/>
    <w:rsid w:val="00274851"/>
    <w:rPr>
      <w:rFonts w:cs="Times New Roman"/>
    </w:rPr>
  </w:style>
  <w:style w:type="paragraph" w:customStyle="1" w:styleId="msonormal0">
    <w:name w:val="msonormal"/>
    <w:basedOn w:val="a0"/>
    <w:uiPriority w:val="99"/>
    <w:rsid w:val="007700D8"/>
    <w:pPr>
      <w:spacing w:before="100" w:beforeAutospacing="1" w:after="100" w:afterAutospacing="1"/>
    </w:pPr>
    <w:rPr>
      <w:sz w:val="24"/>
      <w:szCs w:val="24"/>
    </w:rPr>
  </w:style>
  <w:style w:type="paragraph" w:styleId="afffffd">
    <w:name w:val="annotation text"/>
    <w:basedOn w:val="a0"/>
    <w:link w:val="afffffe"/>
    <w:uiPriority w:val="99"/>
    <w:semiHidden/>
    <w:unhideWhenUsed/>
    <w:rsid w:val="007700D8"/>
    <w:rPr>
      <w:sz w:val="20"/>
      <w:szCs w:val="20"/>
    </w:rPr>
  </w:style>
  <w:style w:type="character" w:customStyle="1" w:styleId="afffffe">
    <w:name w:val="Текст примечания Знак"/>
    <w:basedOn w:val="a1"/>
    <w:link w:val="afffffd"/>
    <w:uiPriority w:val="99"/>
    <w:semiHidden/>
    <w:rsid w:val="007700D8"/>
  </w:style>
  <w:style w:type="paragraph" w:styleId="affffff">
    <w:name w:val="annotation subject"/>
    <w:basedOn w:val="afffffd"/>
    <w:next w:val="afffffd"/>
    <w:link w:val="affffff0"/>
    <w:uiPriority w:val="99"/>
    <w:semiHidden/>
    <w:unhideWhenUsed/>
    <w:rsid w:val="007700D8"/>
    <w:rPr>
      <w:b/>
      <w:bCs/>
    </w:rPr>
  </w:style>
  <w:style w:type="character" w:customStyle="1" w:styleId="affffff0">
    <w:name w:val="Тема примечания Знак"/>
    <w:basedOn w:val="afffffe"/>
    <w:link w:val="affffff"/>
    <w:uiPriority w:val="99"/>
    <w:semiHidden/>
    <w:rsid w:val="007700D8"/>
    <w:rPr>
      <w:b/>
      <w:bCs/>
    </w:rPr>
  </w:style>
  <w:style w:type="character" w:customStyle="1" w:styleId="NoSpacingChar">
    <w:name w:val="No Spacing Char"/>
    <w:link w:val="1c"/>
    <w:locked/>
    <w:rsid w:val="007700D8"/>
    <w:rPr>
      <w:rFonts w:eastAsia="Calibri"/>
      <w:sz w:val="24"/>
      <w:szCs w:val="22"/>
      <w:lang w:eastAsia="en-US"/>
    </w:rPr>
  </w:style>
  <w:style w:type="paragraph" w:customStyle="1" w:styleId="formattext0">
    <w:name w:val="formattext"/>
    <w:basedOn w:val="a0"/>
    <w:rsid w:val="007700D8"/>
    <w:pPr>
      <w:spacing w:before="100" w:beforeAutospacing="1" w:after="100" w:afterAutospacing="1"/>
    </w:pPr>
    <w:rPr>
      <w:sz w:val="24"/>
      <w:szCs w:val="24"/>
    </w:rPr>
  </w:style>
  <w:style w:type="character" w:styleId="affffff1">
    <w:name w:val="annotation reference"/>
    <w:basedOn w:val="a1"/>
    <w:uiPriority w:val="99"/>
    <w:semiHidden/>
    <w:unhideWhenUsed/>
    <w:rsid w:val="007700D8"/>
    <w:rPr>
      <w:sz w:val="16"/>
      <w:szCs w:val="16"/>
    </w:rPr>
  </w:style>
  <w:style w:type="paragraph" w:customStyle="1" w:styleId="65">
    <w:name w:val="Абзац списка6"/>
    <w:basedOn w:val="a0"/>
    <w:rsid w:val="00AA612F"/>
    <w:pPr>
      <w:spacing w:after="200" w:line="276" w:lineRule="auto"/>
      <w:ind w:left="720"/>
    </w:pPr>
    <w:rPr>
      <w:rFonts w:ascii="Calibri" w:hAnsi="Calibri"/>
      <w:sz w:val="22"/>
      <w:szCs w:val="20"/>
    </w:rPr>
  </w:style>
  <w:style w:type="paragraph" w:customStyle="1" w:styleId="content-blocktext">
    <w:name w:val="content-block__text"/>
    <w:basedOn w:val="a0"/>
    <w:rsid w:val="00E7276B"/>
    <w:pPr>
      <w:spacing w:before="100" w:beforeAutospacing="1" w:after="100" w:afterAutospacing="1"/>
    </w:pPr>
    <w:rPr>
      <w:sz w:val="24"/>
      <w:szCs w:val="24"/>
    </w:rPr>
  </w:style>
  <w:style w:type="paragraph" w:customStyle="1" w:styleId="73">
    <w:name w:val="Абзац списка7"/>
    <w:basedOn w:val="a0"/>
    <w:rsid w:val="00CB1AA6"/>
    <w:pPr>
      <w:spacing w:after="200" w:line="276" w:lineRule="auto"/>
      <w:ind w:left="720"/>
    </w:pPr>
    <w:rPr>
      <w:rFonts w:ascii="Calibri" w:hAnsi="Calibri"/>
      <w:sz w:val="22"/>
      <w:szCs w:val="20"/>
    </w:rPr>
  </w:style>
  <w:style w:type="numbering" w:customStyle="1" w:styleId="1ff8">
    <w:name w:val="Нет списка1"/>
    <w:next w:val="a3"/>
    <w:semiHidden/>
    <w:unhideWhenUsed/>
    <w:rsid w:val="00503ADE"/>
  </w:style>
  <w:style w:type="table" w:customStyle="1" w:styleId="46">
    <w:name w:val="Сетка таблицы4"/>
    <w:basedOn w:val="a2"/>
    <w:next w:val="a4"/>
    <w:uiPriority w:val="59"/>
    <w:rsid w:val="00503A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2"/>
    <w:next w:val="a4"/>
    <w:uiPriority w:val="39"/>
    <w:rsid w:val="00503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0"/>
    <w:rsid w:val="00503ADE"/>
    <w:pPr>
      <w:spacing w:before="100" w:beforeAutospacing="1" w:after="100" w:afterAutospacing="1"/>
    </w:pPr>
    <w:rPr>
      <w:sz w:val="24"/>
      <w:szCs w:val="24"/>
    </w:rPr>
  </w:style>
  <w:style w:type="numbering" w:customStyle="1" w:styleId="314">
    <w:name w:val="Импортированный стиль 31"/>
    <w:rsid w:val="008F3E42"/>
  </w:style>
  <w:style w:type="paragraph" w:customStyle="1" w:styleId="3f1">
    <w:name w:val="Основной текст3"/>
    <w:basedOn w:val="a0"/>
    <w:rsid w:val="00D5013A"/>
    <w:pPr>
      <w:shd w:val="clear" w:color="auto" w:fill="FFFFFF"/>
      <w:spacing w:before="240" w:line="328" w:lineRule="exact"/>
      <w:ind w:hanging="280"/>
      <w:jc w:val="both"/>
    </w:pPr>
  </w:style>
  <w:style w:type="character" w:customStyle="1" w:styleId="fontstyle21">
    <w:name w:val="fontstyle21"/>
    <w:basedOn w:val="a1"/>
    <w:rsid w:val="00D5013A"/>
    <w:rPr>
      <w:rFonts w:ascii="Times New Roman" w:hAnsi="Times New Roman" w:cs="Times New Roman" w:hint="default"/>
      <w:b w:val="0"/>
      <w:bCs w:val="0"/>
      <w:i w:val="0"/>
      <w:iCs w:val="0"/>
      <w:color w:val="000000"/>
      <w:sz w:val="28"/>
      <w:szCs w:val="28"/>
    </w:rPr>
  </w:style>
  <w:style w:type="paragraph" w:customStyle="1" w:styleId="Style40">
    <w:name w:val="Style4"/>
    <w:basedOn w:val="a0"/>
    <w:uiPriority w:val="99"/>
    <w:rsid w:val="00DD1DE3"/>
    <w:pPr>
      <w:widowControl w:val="0"/>
      <w:autoSpaceDE w:val="0"/>
      <w:autoSpaceDN w:val="0"/>
      <w:adjustRightInd w:val="0"/>
    </w:pPr>
    <w:rPr>
      <w:rFonts w:ascii="Calibri" w:hAnsi="Calibri" w:cs="Calibri"/>
      <w:sz w:val="24"/>
      <w:szCs w:val="24"/>
    </w:rPr>
  </w:style>
  <w:style w:type="character" w:customStyle="1" w:styleId="FontStyle212">
    <w:name w:val="Font Style212"/>
    <w:rsid w:val="00DD1DE3"/>
    <w:rPr>
      <w:rFonts w:ascii="Times New Roman" w:hAnsi="Times New Roman" w:cs="Times New Roman"/>
      <w:b/>
      <w:bCs/>
      <w:sz w:val="24"/>
      <w:szCs w:val="24"/>
    </w:rPr>
  </w:style>
  <w:style w:type="character" w:customStyle="1" w:styleId="1f3">
    <w:name w:val="Абзац списка Знак1"/>
    <w:link w:val="2a"/>
    <w:locked/>
    <w:rsid w:val="00DD1DE3"/>
    <w:rPr>
      <w:rFonts w:eastAsia="Calibri"/>
      <w:sz w:val="24"/>
      <w:szCs w:val="24"/>
    </w:rPr>
  </w:style>
  <w:style w:type="character" w:customStyle="1" w:styleId="2f9">
    <w:name w:val="Абзац списка Знак2"/>
    <w:locked/>
    <w:rsid w:val="00DD1DE3"/>
  </w:style>
  <w:style w:type="character" w:customStyle="1" w:styleId="1ff9">
    <w:name w:val="Неразрешенное упоминание1"/>
    <w:uiPriority w:val="99"/>
    <w:semiHidden/>
    <w:unhideWhenUsed/>
    <w:rsid w:val="00DD1DE3"/>
    <w:rPr>
      <w:color w:val="605E5C"/>
      <w:shd w:val="clear" w:color="auto" w:fill="E1DFDD"/>
    </w:rPr>
  </w:style>
  <w:style w:type="paragraph" w:customStyle="1" w:styleId="xl63">
    <w:name w:val="xl63"/>
    <w:basedOn w:val="a0"/>
    <w:uiPriority w:val="99"/>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64">
    <w:name w:val="xl64"/>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65">
    <w:name w:val="xl65"/>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b/>
      <w:bCs/>
      <w:i/>
      <w:iCs/>
      <w:sz w:val="24"/>
      <w:szCs w:val="24"/>
    </w:rPr>
  </w:style>
  <w:style w:type="paragraph" w:customStyle="1" w:styleId="xl66">
    <w:name w:val="xl66"/>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b/>
      <w:bCs/>
      <w:i/>
      <w:iCs/>
      <w:sz w:val="24"/>
      <w:szCs w:val="24"/>
    </w:rPr>
  </w:style>
  <w:style w:type="paragraph" w:customStyle="1" w:styleId="xl67">
    <w:name w:val="xl67"/>
    <w:basedOn w:val="a0"/>
    <w:uiPriority w:val="99"/>
    <w:rsid w:val="00DD1DE3"/>
    <w:pPr>
      <w:pBdr>
        <w:bottom w:val="single" w:sz="4" w:space="0" w:color="000000"/>
        <w:right w:val="single" w:sz="4" w:space="0" w:color="000000"/>
      </w:pBdr>
      <w:spacing w:before="100" w:beforeAutospacing="1" w:after="100" w:afterAutospacing="1"/>
      <w:jc w:val="center"/>
      <w:textAlignment w:val="center"/>
    </w:pPr>
    <w:rPr>
      <w:rFonts w:ascii="Arial" w:hAnsi="Arial" w:cs="Arial"/>
      <w:b/>
      <w:bCs/>
      <w:sz w:val="24"/>
      <w:szCs w:val="24"/>
    </w:rPr>
  </w:style>
  <w:style w:type="paragraph" w:customStyle="1" w:styleId="xl68">
    <w:name w:val="xl68"/>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69">
    <w:name w:val="xl69"/>
    <w:basedOn w:val="a0"/>
    <w:uiPriority w:val="99"/>
    <w:rsid w:val="00DD1DE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0">
    <w:name w:val="xl70"/>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i/>
      <w:iCs/>
      <w:sz w:val="24"/>
      <w:szCs w:val="24"/>
    </w:rPr>
  </w:style>
  <w:style w:type="paragraph" w:customStyle="1" w:styleId="xl71">
    <w:name w:val="xl71"/>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2">
    <w:name w:val="xl72"/>
    <w:basedOn w:val="a0"/>
    <w:uiPriority w:val="99"/>
    <w:rsid w:val="00DD1DE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3">
    <w:name w:val="xl73"/>
    <w:basedOn w:val="a0"/>
    <w:uiPriority w:val="99"/>
    <w:rsid w:val="00DD1DE3"/>
    <w:pPr>
      <w:spacing w:before="100" w:beforeAutospacing="1" w:after="100" w:afterAutospacing="1"/>
    </w:pPr>
    <w:rPr>
      <w:rFonts w:ascii="Arial" w:hAnsi="Arial" w:cs="Arial"/>
      <w:sz w:val="24"/>
      <w:szCs w:val="24"/>
    </w:rPr>
  </w:style>
  <w:style w:type="paragraph" w:customStyle="1" w:styleId="xl74">
    <w:name w:val="xl74"/>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5">
    <w:name w:val="xl75"/>
    <w:basedOn w:val="a0"/>
    <w:uiPriority w:val="99"/>
    <w:rsid w:val="00DD1DE3"/>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6">
    <w:name w:val="xl76"/>
    <w:basedOn w:val="a0"/>
    <w:uiPriority w:val="99"/>
    <w:rsid w:val="00DD1DE3"/>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7">
    <w:name w:val="xl77"/>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8">
    <w:name w:val="xl78"/>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9">
    <w:name w:val="xl79"/>
    <w:basedOn w:val="a0"/>
    <w:uiPriority w:val="99"/>
    <w:rsid w:val="00DD1DE3"/>
    <w:pPr>
      <w:spacing w:before="100" w:beforeAutospacing="1" w:after="100" w:afterAutospacing="1"/>
    </w:pPr>
    <w:rPr>
      <w:rFonts w:ascii="Arial" w:hAnsi="Arial" w:cs="Arial"/>
      <w:b/>
      <w:bCs/>
      <w:sz w:val="24"/>
      <w:szCs w:val="24"/>
    </w:rPr>
  </w:style>
  <w:style w:type="paragraph" w:customStyle="1" w:styleId="xl80">
    <w:name w:val="xl80"/>
    <w:basedOn w:val="a0"/>
    <w:uiPriority w:val="99"/>
    <w:rsid w:val="00DD1DE3"/>
    <w:pPr>
      <w:pBdr>
        <w:bottom w:val="single" w:sz="4" w:space="0" w:color="000000"/>
        <w:right w:val="single" w:sz="4" w:space="0" w:color="000000"/>
      </w:pBdr>
      <w:spacing w:before="100" w:beforeAutospacing="1" w:after="100" w:afterAutospacing="1"/>
      <w:jc w:val="center"/>
    </w:pPr>
    <w:rPr>
      <w:rFonts w:ascii="Roboto" w:hAnsi="Roboto"/>
      <w:b/>
      <w:bCs/>
      <w:sz w:val="24"/>
      <w:szCs w:val="24"/>
    </w:rPr>
  </w:style>
  <w:style w:type="paragraph" w:customStyle="1" w:styleId="xl81">
    <w:name w:val="xl81"/>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2">
    <w:name w:val="xl82"/>
    <w:basedOn w:val="a0"/>
    <w:uiPriority w:val="99"/>
    <w:rsid w:val="00DD1DE3"/>
    <w:pPr>
      <w:spacing w:before="100" w:beforeAutospacing="1" w:after="100" w:afterAutospacing="1"/>
    </w:pPr>
    <w:rPr>
      <w:rFonts w:ascii="Arial" w:hAnsi="Arial" w:cs="Arial"/>
      <w:b/>
      <w:bCs/>
      <w:sz w:val="24"/>
      <w:szCs w:val="24"/>
    </w:rPr>
  </w:style>
  <w:style w:type="paragraph" w:customStyle="1" w:styleId="xl83">
    <w:name w:val="xl83"/>
    <w:basedOn w:val="a0"/>
    <w:uiPriority w:val="99"/>
    <w:rsid w:val="00DD1DE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4">
    <w:name w:val="xl84"/>
    <w:basedOn w:val="a0"/>
    <w:uiPriority w:val="99"/>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5">
    <w:name w:val="xl85"/>
    <w:basedOn w:val="a0"/>
    <w:uiPriority w:val="99"/>
    <w:rsid w:val="00DD1DE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6">
    <w:name w:val="xl86"/>
    <w:basedOn w:val="a0"/>
    <w:uiPriority w:val="99"/>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7">
    <w:name w:val="xl87"/>
    <w:basedOn w:val="a0"/>
    <w:uiPriority w:val="99"/>
    <w:rsid w:val="00DD1DE3"/>
    <w:pPr>
      <w:pBdr>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8">
    <w:name w:val="xl88"/>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9">
    <w:name w:val="xl89"/>
    <w:basedOn w:val="a0"/>
    <w:uiPriority w:val="99"/>
    <w:rsid w:val="00DD1DE3"/>
    <w:pPr>
      <w:pBdr>
        <w:bottom w:val="single" w:sz="4" w:space="0" w:color="000000"/>
      </w:pBdr>
      <w:spacing w:before="100" w:beforeAutospacing="1" w:after="100" w:afterAutospacing="1"/>
    </w:pPr>
    <w:rPr>
      <w:rFonts w:ascii="Arial" w:hAnsi="Arial" w:cs="Arial"/>
      <w:sz w:val="24"/>
      <w:szCs w:val="24"/>
    </w:rPr>
  </w:style>
  <w:style w:type="paragraph" w:customStyle="1" w:styleId="xl90">
    <w:name w:val="xl90"/>
    <w:basedOn w:val="a0"/>
    <w:uiPriority w:val="99"/>
    <w:rsid w:val="00DD1DE3"/>
    <w:pPr>
      <w:pBdr>
        <w:bottom w:val="single" w:sz="4" w:space="0" w:color="000000"/>
      </w:pBdr>
      <w:spacing w:before="100" w:beforeAutospacing="1" w:after="100" w:afterAutospacing="1"/>
      <w:jc w:val="center"/>
    </w:pPr>
    <w:rPr>
      <w:rFonts w:ascii="Arial" w:hAnsi="Arial" w:cs="Arial"/>
      <w:b/>
      <w:bCs/>
      <w:sz w:val="24"/>
      <w:szCs w:val="24"/>
    </w:rPr>
  </w:style>
  <w:style w:type="paragraph" w:customStyle="1" w:styleId="xl91">
    <w:name w:val="xl91"/>
    <w:basedOn w:val="a0"/>
    <w:uiPriority w:val="99"/>
    <w:rsid w:val="00DD1DE3"/>
    <w:pPr>
      <w:pBdr>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92">
    <w:name w:val="xl92"/>
    <w:basedOn w:val="a0"/>
    <w:uiPriority w:val="99"/>
    <w:rsid w:val="00DD1DE3"/>
    <w:pPr>
      <w:pBdr>
        <w:left w:val="single" w:sz="4" w:space="0" w:color="000000"/>
        <w:right w:val="single" w:sz="4" w:space="0" w:color="000000"/>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93">
    <w:name w:val="xl93"/>
    <w:basedOn w:val="a0"/>
    <w:uiPriority w:val="99"/>
    <w:rsid w:val="00DD1DE3"/>
    <w:pPr>
      <w:spacing w:before="100" w:beforeAutospacing="1" w:after="100" w:afterAutospacing="1"/>
      <w:jc w:val="center"/>
    </w:pPr>
    <w:rPr>
      <w:rFonts w:ascii="Arial" w:hAnsi="Arial" w:cs="Arial"/>
      <w:b/>
      <w:bCs/>
      <w:color w:val="000000"/>
      <w:sz w:val="24"/>
      <w:szCs w:val="24"/>
    </w:rPr>
  </w:style>
  <w:style w:type="paragraph" w:customStyle="1" w:styleId="xl94">
    <w:name w:val="xl94"/>
    <w:basedOn w:val="a0"/>
    <w:uiPriority w:val="99"/>
    <w:rsid w:val="00DD1DE3"/>
    <w:pPr>
      <w:spacing w:before="100" w:beforeAutospacing="1" w:after="100" w:afterAutospacing="1"/>
      <w:jc w:val="center"/>
    </w:pPr>
    <w:rPr>
      <w:rFonts w:ascii="Arial" w:hAnsi="Arial" w:cs="Arial"/>
      <w:color w:val="000000"/>
      <w:sz w:val="24"/>
      <w:szCs w:val="24"/>
    </w:rPr>
  </w:style>
  <w:style w:type="character" w:customStyle="1" w:styleId="UnresolvedMention">
    <w:name w:val="Unresolved Mention"/>
    <w:basedOn w:val="a1"/>
    <w:uiPriority w:val="99"/>
    <w:semiHidden/>
    <w:unhideWhenUsed/>
    <w:rsid w:val="00DD1DE3"/>
    <w:rPr>
      <w:color w:val="605E5C"/>
      <w:shd w:val="clear" w:color="auto" w:fill="E1DFDD"/>
    </w:rPr>
  </w:style>
  <w:style w:type="numbering" w:customStyle="1" w:styleId="2fa">
    <w:name w:val="Нет списка2"/>
    <w:next w:val="a3"/>
    <w:uiPriority w:val="99"/>
    <w:semiHidden/>
    <w:unhideWhenUsed/>
    <w:rsid w:val="00DD1DE3"/>
  </w:style>
  <w:style w:type="character" w:customStyle="1" w:styleId="c0">
    <w:name w:val="c0"/>
    <w:rsid w:val="004A0E3F"/>
  </w:style>
  <w:style w:type="paragraph" w:customStyle="1" w:styleId="c1">
    <w:name w:val="c1"/>
    <w:basedOn w:val="a0"/>
    <w:rsid w:val="004A0E3F"/>
    <w:pPr>
      <w:spacing w:before="100" w:beforeAutospacing="1" w:after="100" w:afterAutospacing="1"/>
    </w:pPr>
    <w:rPr>
      <w:sz w:val="24"/>
      <w:szCs w:val="24"/>
    </w:rPr>
  </w:style>
  <w:style w:type="character" w:customStyle="1" w:styleId="2fb">
    <w:name w:val="Неразрешенное упоминание2"/>
    <w:basedOn w:val="a1"/>
    <w:uiPriority w:val="99"/>
    <w:semiHidden/>
    <w:unhideWhenUsed/>
    <w:rsid w:val="004A0E3F"/>
    <w:rPr>
      <w:color w:val="605E5C"/>
      <w:shd w:val="clear" w:color="auto" w:fill="E1DFDD"/>
    </w:rPr>
  </w:style>
  <w:style w:type="character" w:customStyle="1" w:styleId="3f2">
    <w:name w:val="Неразрешенное упоминание3"/>
    <w:basedOn w:val="a1"/>
    <w:uiPriority w:val="99"/>
    <w:semiHidden/>
    <w:unhideWhenUsed/>
    <w:rsid w:val="004A0E3F"/>
    <w:rPr>
      <w:color w:val="605E5C"/>
      <w:shd w:val="clear" w:color="auto" w:fill="E1DFDD"/>
    </w:rPr>
  </w:style>
  <w:style w:type="table" w:customStyle="1" w:styleId="56">
    <w:name w:val="Сетка таблицы5"/>
    <w:basedOn w:val="a2"/>
    <w:next w:val="a4"/>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CD1993"/>
    <w:pPr>
      <w:widowControl w:val="0"/>
      <w:autoSpaceDE w:val="0"/>
      <w:autoSpaceDN w:val="0"/>
    </w:pPr>
    <w:rPr>
      <w:rFonts w:ascii="Cambria" w:eastAsia="Cambria" w:hAnsi="Cambria" w:cs="Cambria"/>
      <w:sz w:val="22"/>
      <w:szCs w:val="22"/>
      <w:lang w:eastAsia="en-US"/>
    </w:rPr>
  </w:style>
  <w:style w:type="character" w:customStyle="1" w:styleId="WW8Num1z0">
    <w:name w:val="WW8Num1z0"/>
    <w:rsid w:val="00B66BD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91">
      <w:bodyDiv w:val="1"/>
      <w:marLeft w:val="0"/>
      <w:marRight w:val="0"/>
      <w:marTop w:val="0"/>
      <w:marBottom w:val="0"/>
      <w:divBdr>
        <w:top w:val="none" w:sz="0" w:space="0" w:color="auto"/>
        <w:left w:val="none" w:sz="0" w:space="0" w:color="auto"/>
        <w:bottom w:val="none" w:sz="0" w:space="0" w:color="auto"/>
        <w:right w:val="none" w:sz="0" w:space="0" w:color="auto"/>
      </w:divBdr>
    </w:div>
    <w:div w:id="143086689">
      <w:bodyDiv w:val="1"/>
      <w:marLeft w:val="0"/>
      <w:marRight w:val="0"/>
      <w:marTop w:val="0"/>
      <w:marBottom w:val="0"/>
      <w:divBdr>
        <w:top w:val="none" w:sz="0" w:space="0" w:color="auto"/>
        <w:left w:val="none" w:sz="0" w:space="0" w:color="auto"/>
        <w:bottom w:val="none" w:sz="0" w:space="0" w:color="auto"/>
        <w:right w:val="none" w:sz="0" w:space="0" w:color="auto"/>
      </w:divBdr>
    </w:div>
    <w:div w:id="145166256">
      <w:bodyDiv w:val="1"/>
      <w:marLeft w:val="0"/>
      <w:marRight w:val="0"/>
      <w:marTop w:val="0"/>
      <w:marBottom w:val="0"/>
      <w:divBdr>
        <w:top w:val="none" w:sz="0" w:space="0" w:color="auto"/>
        <w:left w:val="none" w:sz="0" w:space="0" w:color="auto"/>
        <w:bottom w:val="none" w:sz="0" w:space="0" w:color="auto"/>
        <w:right w:val="none" w:sz="0" w:space="0" w:color="auto"/>
      </w:divBdr>
      <w:divsChild>
        <w:div w:id="1012293597">
          <w:marLeft w:val="0"/>
          <w:marRight w:val="0"/>
          <w:marTop w:val="0"/>
          <w:marBottom w:val="0"/>
          <w:divBdr>
            <w:top w:val="none" w:sz="0" w:space="0" w:color="auto"/>
            <w:left w:val="none" w:sz="0" w:space="0" w:color="auto"/>
            <w:bottom w:val="none" w:sz="0" w:space="0" w:color="auto"/>
            <w:right w:val="none" w:sz="0" w:space="0" w:color="auto"/>
          </w:divBdr>
        </w:div>
        <w:div w:id="1262907200">
          <w:marLeft w:val="0"/>
          <w:marRight w:val="0"/>
          <w:marTop w:val="0"/>
          <w:marBottom w:val="0"/>
          <w:divBdr>
            <w:top w:val="none" w:sz="0" w:space="0" w:color="auto"/>
            <w:left w:val="none" w:sz="0" w:space="0" w:color="auto"/>
            <w:bottom w:val="none" w:sz="0" w:space="0" w:color="auto"/>
            <w:right w:val="none" w:sz="0" w:space="0" w:color="auto"/>
          </w:divBdr>
        </w:div>
      </w:divsChild>
    </w:div>
    <w:div w:id="311179464">
      <w:bodyDiv w:val="1"/>
      <w:marLeft w:val="0"/>
      <w:marRight w:val="0"/>
      <w:marTop w:val="0"/>
      <w:marBottom w:val="0"/>
      <w:divBdr>
        <w:top w:val="none" w:sz="0" w:space="0" w:color="auto"/>
        <w:left w:val="none" w:sz="0" w:space="0" w:color="auto"/>
        <w:bottom w:val="none" w:sz="0" w:space="0" w:color="auto"/>
        <w:right w:val="none" w:sz="0" w:space="0" w:color="auto"/>
      </w:divBdr>
    </w:div>
    <w:div w:id="449281282">
      <w:bodyDiv w:val="1"/>
      <w:marLeft w:val="0"/>
      <w:marRight w:val="0"/>
      <w:marTop w:val="0"/>
      <w:marBottom w:val="0"/>
      <w:divBdr>
        <w:top w:val="none" w:sz="0" w:space="0" w:color="auto"/>
        <w:left w:val="none" w:sz="0" w:space="0" w:color="auto"/>
        <w:bottom w:val="none" w:sz="0" w:space="0" w:color="auto"/>
        <w:right w:val="none" w:sz="0" w:space="0" w:color="auto"/>
      </w:divBdr>
    </w:div>
    <w:div w:id="580675587">
      <w:bodyDiv w:val="1"/>
      <w:marLeft w:val="0"/>
      <w:marRight w:val="0"/>
      <w:marTop w:val="0"/>
      <w:marBottom w:val="0"/>
      <w:divBdr>
        <w:top w:val="none" w:sz="0" w:space="0" w:color="auto"/>
        <w:left w:val="none" w:sz="0" w:space="0" w:color="auto"/>
        <w:bottom w:val="none" w:sz="0" w:space="0" w:color="auto"/>
        <w:right w:val="none" w:sz="0" w:space="0" w:color="auto"/>
      </w:divBdr>
    </w:div>
    <w:div w:id="763301744">
      <w:bodyDiv w:val="1"/>
      <w:marLeft w:val="0"/>
      <w:marRight w:val="0"/>
      <w:marTop w:val="0"/>
      <w:marBottom w:val="0"/>
      <w:divBdr>
        <w:top w:val="none" w:sz="0" w:space="0" w:color="auto"/>
        <w:left w:val="none" w:sz="0" w:space="0" w:color="auto"/>
        <w:bottom w:val="none" w:sz="0" w:space="0" w:color="auto"/>
        <w:right w:val="none" w:sz="0" w:space="0" w:color="auto"/>
      </w:divBdr>
    </w:div>
    <w:div w:id="12398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leto73.ru/wordpress1/reestr&#8211;2022/" TargetMode="External"/><Relationship Id="rId42" Type="http://schemas.openxmlformats.org/officeDocument/2006/relationships/chart" Target="charts/chart15.xml"/><Relationship Id="rId47" Type="http://schemas.openxmlformats.org/officeDocument/2006/relationships/chart" Target="charts/chart19.xml"/><Relationship Id="rId63" Type="http://schemas.openxmlformats.org/officeDocument/2006/relationships/image" Target="media/image15.png"/><Relationship Id="rId68" Type="http://schemas.openxmlformats.org/officeDocument/2006/relationships/hyperlink" Target="https://ulpressa.ru/2017/05/02/troe-molodyih-uchenyih-ulyanovskoy-oblasti-vyiigrali-grantyi-prezidenta-rossii-vladimira-putina-2/" TargetMode="External"/><Relationship Id="rId16" Type="http://schemas.openxmlformats.org/officeDocument/2006/relationships/chart" Target="charts/chart4.xml"/><Relationship Id="rId11" Type="http://schemas.openxmlformats.org/officeDocument/2006/relationships/hyperlink" Target="garantF1://15220139.0" TargetMode="External"/><Relationship Id="rId24" Type="http://schemas.openxmlformats.org/officeDocument/2006/relationships/chart" Target="charts/chart11.xm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5.xml"/><Relationship Id="rId58" Type="http://schemas.openxmlformats.org/officeDocument/2006/relationships/hyperlink" Target="http://mailer-stats.i.bizml.ru/sl/MjEwMTg4Mg==/2a93c058f27824b4537722b692905475s1" TargetMode="External"/><Relationship Id="rId66" Type="http://schemas.openxmlformats.org/officeDocument/2006/relationships/image" Target="media/image17.png"/><Relationship Id="rId74" Type="http://schemas.openxmlformats.org/officeDocument/2006/relationships/hyperlink" Target="https://rmc73.ru/natsionalnyy-proekt-obrazovani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0.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3.xml"/><Relationship Id="rId43" Type="http://schemas.openxmlformats.org/officeDocument/2006/relationships/chart" Target="charts/chart16.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header" Target="header4.xml"/><Relationship Id="rId69" Type="http://schemas.openxmlformats.org/officeDocument/2006/relationships/chart" Target="charts/chart31.xml"/><Relationship Id="rId77" Type="http://schemas.openxmlformats.org/officeDocument/2006/relationships/footer" Target="footer2.xml"/><Relationship Id="rId8" Type="http://schemas.openxmlformats.org/officeDocument/2006/relationships/hyperlink" Target="garantF1://15220139.0" TargetMode="External"/><Relationship Id="rId51" Type="http://schemas.openxmlformats.org/officeDocument/2006/relationships/chart" Target="charts/chart23.xml"/><Relationship Id="rId72"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header" Target="header1.xml"/><Relationship Id="rId38" Type="http://schemas.openxmlformats.org/officeDocument/2006/relationships/image" Target="media/image10.png"/><Relationship Id="rId46" Type="http://schemas.openxmlformats.org/officeDocument/2006/relationships/hyperlink" Target="http://www.iro73.ru" TargetMode="External"/><Relationship Id="rId59" Type="http://schemas.openxmlformats.org/officeDocument/2006/relationships/image" Target="media/image13.png"/><Relationship Id="rId67" Type="http://schemas.openxmlformats.org/officeDocument/2006/relationships/hyperlink" Target="https://ined.ru/" TargetMode="External"/><Relationship Id="rId20" Type="http://schemas.openxmlformats.org/officeDocument/2006/relationships/chart" Target="charts/chart8.xml"/><Relationship Id="rId41" Type="http://schemas.openxmlformats.org/officeDocument/2006/relationships/chart" Target="charts/chart14.xml"/><Relationship Id="rId54" Type="http://schemas.openxmlformats.org/officeDocument/2006/relationships/chart" Target="charts/chart26.xml"/><Relationship Id="rId62" Type="http://schemas.openxmlformats.org/officeDocument/2006/relationships/image" Target="media/image14.png"/><Relationship Id="rId70" Type="http://schemas.openxmlformats.org/officeDocument/2006/relationships/chart" Target="charts/chart32.xml"/><Relationship Id="rId75" Type="http://schemas.openxmlformats.org/officeDocument/2006/relationships/hyperlink" Target="https://youtu.be/3jkNFlaWj_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chart" Target="charts/chart21.xml"/><Relationship Id="rId57" Type="http://schemas.openxmlformats.org/officeDocument/2006/relationships/image" Target="media/image12.emf"/><Relationship Id="rId10" Type="http://schemas.openxmlformats.org/officeDocument/2006/relationships/hyperlink" Target="garantF1://15220139.0" TargetMode="External"/><Relationship Id="rId31" Type="http://schemas.openxmlformats.org/officeDocument/2006/relationships/image" Target="media/image6.png"/><Relationship Id="rId44" Type="http://schemas.openxmlformats.org/officeDocument/2006/relationships/chart" Target="charts/chart17.xml"/><Relationship Id="rId52" Type="http://schemas.openxmlformats.org/officeDocument/2006/relationships/chart" Target="charts/chart24.xml"/><Relationship Id="rId60" Type="http://schemas.openxmlformats.org/officeDocument/2006/relationships/chart" Target="charts/chart29.xml"/><Relationship Id="rId65" Type="http://schemas.openxmlformats.org/officeDocument/2006/relationships/image" Target="media/image16.png"/><Relationship Id="rId73" Type="http://schemas.openxmlformats.org/officeDocument/2006/relationships/hyperlink" Target="https://rmc73.ru/regionalnyj-proekt-uspeh-kazhdogo-rebenka/"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5220139.0" TargetMode="External"/><Relationship Id="rId13" Type="http://schemas.openxmlformats.org/officeDocument/2006/relationships/hyperlink" Target="https://www.gosuslugi.ru/" TargetMode="External"/><Relationship Id="rId18" Type="http://schemas.openxmlformats.org/officeDocument/2006/relationships/chart" Target="charts/chart6.xml"/><Relationship Id="rId39" Type="http://schemas.openxmlformats.org/officeDocument/2006/relationships/image" Target="media/image11.png"/><Relationship Id="rId34" Type="http://schemas.openxmlformats.org/officeDocument/2006/relationships/header" Target="header2.xml"/><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33.xml"/><Relationship Id="rId2" Type="http://schemas.openxmlformats.org/officeDocument/2006/relationships/numbering" Target="numbering.xml"/><Relationship Id="rId2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Desktop\&#1040;&#1083;&#1077;&#1085;&#1072;\2019\&#1086;&#1092;&#1080;&#1094;&#1080;&#1072;&#1083;&#1100;&#1085;&#1072;&#1103;%20&#1089;&#1087;&#1088;&#1072;&#1074;&#1082;&#1072;%20&#1079;&#1072;%202019%20&#1075;&#1086;&#1076;\&#1054;&#1092;&#1080;&#1094;&#1080;&#1072;&#1083;&#1100;&#1085;&#1072;&#1103;%20&#1089;&#1087;&#1088;&#1072;&#1074;&#1082;&#1072;%202019%20&#1048;&#1058;&#1054;&#1043;.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oleObject" Target="file:///D:\&#1053;&#1086;&#1074;&#1072;&#1103;%20&#1087;&#1072;&#1087;&#1082;&#1072;\&#1042;&#1055;&#1056;%202022\&#1055;&#1072;&#1082;&#1077;&#1090;&#1085;&#1099;&#1081;_&#1086;&#1090;&#1095;&#1077;&#1090;_07122022_12594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71;&#1085;&#1072;\Downloads\&#1055;&#1072;&#1082;&#1077;&#1090;&#1085;&#1099;&#1081;_&#1086;&#1090;&#1095;&#1077;&#1090;_09122022_12044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71;&#1085;&#1072;\Downloads\&#1055;&#1072;&#1082;&#1077;&#1090;&#1085;&#1099;&#1081;_&#1086;&#1090;&#1095;&#1077;&#1090;_09122022_12591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71;&#1085;&#1072;\Downloads\&#1055;&#1072;&#1082;&#1077;&#1090;&#1085;&#1099;&#1081;_&#1086;&#1090;&#1095;&#1077;&#1090;_09122022_114311.xlsx"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43-4D16-A611-36947CE9FE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43-4D16-A611-36947CE9FE4D}"/>
              </c:ext>
            </c:extLst>
          </c:dPt>
          <c:dPt>
            <c:idx val="2"/>
            <c:bubble3D val="0"/>
            <c:spPr>
              <a:solidFill>
                <a:schemeClr val="accent2">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43-4D16-A611-36947CE9FE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243-4D16-A611-36947CE9FE4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243-4D16-A611-36947CE9FE4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243-4D16-A611-36947CE9FE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лицензирование ОД</c:v>
                </c:pt>
                <c:pt idx="1">
                  <c:v>изменение адреса мест осуществления ОД</c:v>
                </c:pt>
                <c:pt idx="2">
                  <c:v>изменение перечня лицензируемого ОД</c:v>
                </c:pt>
                <c:pt idx="3">
                  <c:v>реорганизация, изменение наименования, места осуществления ОД</c:v>
                </c:pt>
                <c:pt idx="4">
                  <c:v>прекращение действия лицензии</c:v>
                </c:pt>
                <c:pt idx="5">
                  <c:v>выдача выписок из реестра лицензий</c:v>
                </c:pt>
              </c:strCache>
            </c:strRef>
          </c:cat>
          <c:val>
            <c:numRef>
              <c:f>Лист1!$B$2:$B$7</c:f>
              <c:numCache>
                <c:formatCode>General</c:formatCode>
                <c:ptCount val="6"/>
                <c:pt idx="0">
                  <c:v>25</c:v>
                </c:pt>
                <c:pt idx="1">
                  <c:v>23</c:v>
                </c:pt>
                <c:pt idx="2">
                  <c:v>90</c:v>
                </c:pt>
                <c:pt idx="3">
                  <c:v>8</c:v>
                </c:pt>
                <c:pt idx="4">
                  <c:v>13</c:v>
                </c:pt>
                <c:pt idx="5">
                  <c:v>10</c:v>
                </c:pt>
              </c:numCache>
            </c:numRef>
          </c:val>
          <c:extLst>
            <c:ext xmlns:c16="http://schemas.microsoft.com/office/drawing/2014/chart" uri="{C3380CC4-5D6E-409C-BE32-E72D297353CC}">
              <c16:uniqueId val="{0000000C-F243-4D16-A611-36947CE9FE4D}"/>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a:t>Количество обучающихся общеобразовательных</a:t>
            </a:r>
            <a:r>
              <a:rPr lang="ru-RU" baseline="0"/>
              <a:t> </a:t>
            </a:r>
            <a:r>
              <a:rPr lang="ru-RU"/>
              <a:t> организаций в сельской местности</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Лист1!$B$13:$B$17</c:f>
              <c:strCache>
                <c:ptCount val="5"/>
                <c:pt idx="0">
                  <c:v>2018/19</c:v>
                </c:pt>
                <c:pt idx="1">
                  <c:v>2019/20</c:v>
                </c:pt>
                <c:pt idx="2">
                  <c:v>2020/21</c:v>
                </c:pt>
                <c:pt idx="3">
                  <c:v>2021/22</c:v>
                </c:pt>
                <c:pt idx="4">
                  <c:v>  2022/23</c:v>
                </c:pt>
              </c:strCache>
            </c:strRef>
          </c:cat>
          <c:val>
            <c:numRef>
              <c:f>Лист1!$D$13:$D$17</c:f>
              <c:numCache>
                <c:formatCode>General</c:formatCode>
                <c:ptCount val="5"/>
                <c:pt idx="0">
                  <c:v>22942</c:v>
                </c:pt>
                <c:pt idx="1">
                  <c:v>22350</c:v>
                </c:pt>
                <c:pt idx="2">
                  <c:v>21963</c:v>
                </c:pt>
                <c:pt idx="3">
                  <c:v>21450</c:v>
                </c:pt>
                <c:pt idx="4">
                  <c:v>21163</c:v>
                </c:pt>
              </c:numCache>
            </c:numRef>
          </c:val>
          <c:extLst>
            <c:ext xmlns:c16="http://schemas.microsoft.com/office/drawing/2014/chart" uri="{C3380CC4-5D6E-409C-BE32-E72D297353CC}">
              <c16:uniqueId val="{00000000-74C2-4765-B2CA-2A709300183B}"/>
            </c:ext>
          </c:extLst>
        </c:ser>
        <c:dLbls>
          <c:showLegendKey val="0"/>
          <c:showVal val="0"/>
          <c:showCatName val="0"/>
          <c:showSerName val="0"/>
          <c:showPercent val="0"/>
          <c:showBubbleSize val="0"/>
        </c:dLbls>
        <c:gapWidth val="150"/>
        <c:shape val="box"/>
        <c:axId val="122642816"/>
        <c:axId val="122644352"/>
        <c:axId val="0"/>
      </c:bar3DChart>
      <c:catAx>
        <c:axId val="1226428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2644352"/>
        <c:crosses val="autoZero"/>
        <c:auto val="1"/>
        <c:lblAlgn val="ctr"/>
        <c:lblOffset val="100"/>
        <c:noMultiLvlLbl val="0"/>
      </c:catAx>
      <c:valAx>
        <c:axId val="12264435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264281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Количество обучающихся в общеобразовательных организациях в городской местности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8E-4730-929B-0D6D055EE87E}"/>
                </c:ext>
              </c:extLst>
            </c:dLbl>
            <c:dLbl>
              <c:idx val="1"/>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8E-4730-929B-0D6D055EE87E}"/>
                </c:ext>
              </c:extLst>
            </c:dLbl>
            <c:dLbl>
              <c:idx val="2"/>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8E-4730-929B-0D6D055EE87E}"/>
                </c:ext>
              </c:extLst>
            </c:dLbl>
            <c:dLbl>
              <c:idx val="3"/>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8E-4730-929B-0D6D055EE87E}"/>
                </c:ext>
              </c:extLst>
            </c:dLbl>
            <c:dLbl>
              <c:idx val="4"/>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8E-4730-929B-0D6D055EE87E}"/>
                </c:ext>
              </c:extLst>
            </c:dLbl>
            <c:dLbl>
              <c:idx val="5"/>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8E-4730-929B-0D6D055EE87E}"/>
                </c:ext>
              </c:extLst>
            </c:dLbl>
            <c:dLbl>
              <c:idx val="6"/>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8E-4730-929B-0D6D055EE87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Лист1!$B$13:$B$17</c:f>
              <c:strCache>
                <c:ptCount val="5"/>
                <c:pt idx="0">
                  <c:v>2018/19</c:v>
                </c:pt>
                <c:pt idx="1">
                  <c:v>2019/20</c:v>
                </c:pt>
                <c:pt idx="2">
                  <c:v>2020/21</c:v>
                </c:pt>
                <c:pt idx="3">
                  <c:v>2021/22</c:v>
                </c:pt>
                <c:pt idx="4">
                  <c:v>  2022/23</c:v>
                </c:pt>
              </c:strCache>
            </c:strRef>
          </c:cat>
          <c:val>
            <c:numRef>
              <c:f>Лист1!$C$13:$C$17</c:f>
              <c:numCache>
                <c:formatCode>General</c:formatCode>
                <c:ptCount val="5"/>
                <c:pt idx="0">
                  <c:v>96497</c:v>
                </c:pt>
                <c:pt idx="1">
                  <c:v>99404</c:v>
                </c:pt>
                <c:pt idx="2">
                  <c:v>101407</c:v>
                </c:pt>
                <c:pt idx="3">
                  <c:v>104639</c:v>
                </c:pt>
                <c:pt idx="4">
                  <c:v>107702</c:v>
                </c:pt>
              </c:numCache>
            </c:numRef>
          </c:val>
          <c:extLst>
            <c:ext xmlns:c16="http://schemas.microsoft.com/office/drawing/2014/chart" uri="{C3380CC4-5D6E-409C-BE32-E72D297353CC}">
              <c16:uniqueId val="{00000007-3F8E-4730-929B-0D6D055EE87E}"/>
            </c:ext>
          </c:extLst>
        </c:ser>
        <c:dLbls>
          <c:showLegendKey val="0"/>
          <c:showVal val="0"/>
          <c:showCatName val="0"/>
          <c:showSerName val="0"/>
          <c:showPercent val="0"/>
          <c:showBubbleSize val="0"/>
        </c:dLbls>
        <c:gapWidth val="150"/>
        <c:shape val="box"/>
        <c:axId val="125403136"/>
        <c:axId val="125404672"/>
        <c:axId val="0"/>
      </c:bar3DChart>
      <c:catAx>
        <c:axId val="12540313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5404672"/>
        <c:crosses val="autoZero"/>
        <c:auto val="1"/>
        <c:lblAlgn val="ctr"/>
        <c:lblOffset val="100"/>
        <c:noMultiLvlLbl val="0"/>
      </c:catAx>
      <c:valAx>
        <c:axId val="12540467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540313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000"/>
              <a:t>Доля  обучающихся во вторую смену  от общего количества учащихся, %</a:t>
            </a:r>
          </a:p>
        </c:rich>
      </c:tx>
      <c:overlay val="0"/>
    </c:title>
    <c:autoTitleDeleted val="0"/>
    <c:plotArea>
      <c:layout/>
      <c:lineChart>
        <c:grouping val="standard"/>
        <c:varyColors val="0"/>
        <c:ser>
          <c:idx val="0"/>
          <c:order val="0"/>
          <c:tx>
            <c:strRef>
              <c:f>Лист1!$A$70</c:f>
              <c:strCache>
                <c:ptCount val="1"/>
                <c:pt idx="0">
                  <c:v>значение</c:v>
                </c:pt>
              </c:strCache>
            </c:strRef>
          </c:tx>
          <c:marker>
            <c:symbol val="none"/>
          </c:marker>
          <c:dLbls>
            <c:spPr>
              <a:noFill/>
              <a:ln w="25400">
                <a:noFill/>
              </a:ln>
            </c:spPr>
            <c:txPr>
              <a:bodyPr wrap="square" lIns="38100" tIns="19050" rIns="38100" bIns="19050" anchor="ctr">
                <a:spAutoFit/>
              </a:bodyPr>
              <a:lstStyle/>
              <a:p>
                <a:pPr>
                  <a:defRPr sz="1600" b="0"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Лист1!$H$69:$L$69</c:f>
              <c:strCache>
                <c:ptCount val="5"/>
                <c:pt idx="0">
                  <c:v>2018/19</c:v>
                </c:pt>
                <c:pt idx="1">
                  <c:v>2019/20</c:v>
                </c:pt>
                <c:pt idx="2">
                  <c:v>2020/21</c:v>
                </c:pt>
                <c:pt idx="3">
                  <c:v>2021/22</c:v>
                </c:pt>
                <c:pt idx="4">
                  <c:v>2022/23</c:v>
                </c:pt>
              </c:strCache>
            </c:strRef>
          </c:cat>
          <c:val>
            <c:numRef>
              <c:f>Лист1!$H$70:$L$70</c:f>
              <c:numCache>
                <c:formatCode>General</c:formatCode>
                <c:ptCount val="5"/>
                <c:pt idx="0">
                  <c:v>4.2</c:v>
                </c:pt>
                <c:pt idx="1">
                  <c:v>4.3</c:v>
                </c:pt>
                <c:pt idx="2">
                  <c:v>4.7</c:v>
                </c:pt>
                <c:pt idx="3">
                  <c:v>5.0999999999999996</c:v>
                </c:pt>
                <c:pt idx="4">
                  <c:v>5.85</c:v>
                </c:pt>
              </c:numCache>
            </c:numRef>
          </c:val>
          <c:smooth val="0"/>
          <c:extLst>
            <c:ext xmlns:c16="http://schemas.microsoft.com/office/drawing/2014/chart" uri="{C3380CC4-5D6E-409C-BE32-E72D297353CC}">
              <c16:uniqueId val="{00000000-497E-44BB-8B70-D9A0D5A283D3}"/>
            </c:ext>
          </c:extLst>
        </c:ser>
        <c:dLbls>
          <c:showLegendKey val="0"/>
          <c:showVal val="0"/>
          <c:showCatName val="0"/>
          <c:showSerName val="0"/>
          <c:showPercent val="0"/>
          <c:showBubbleSize val="0"/>
        </c:dLbls>
        <c:smooth val="0"/>
        <c:axId val="125482496"/>
        <c:axId val="125484032"/>
      </c:lineChart>
      <c:catAx>
        <c:axId val="1254824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5484032"/>
        <c:crosses val="autoZero"/>
        <c:auto val="1"/>
        <c:lblAlgn val="ctr"/>
        <c:lblOffset val="100"/>
        <c:noMultiLvlLbl val="0"/>
      </c:catAx>
      <c:valAx>
        <c:axId val="12548403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548249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83538888742618E-2"/>
          <c:y val="1.1436542873085744E-2"/>
          <c:w val="0.61276049868766402"/>
          <c:h val="0.9500000000000004"/>
        </c:manualLayout>
      </c:layout>
      <c:doughnutChart>
        <c:varyColors val="1"/>
        <c:ser>
          <c:idx val="0"/>
          <c:order val="0"/>
          <c:tx>
            <c:strRef>
              <c:f>Лист1!$B$1</c:f>
              <c:strCache>
                <c:ptCount val="1"/>
                <c:pt idx="0">
                  <c:v>Столбец1</c:v>
                </c:pt>
              </c:strCache>
            </c:strRef>
          </c:tx>
          <c:spPr>
            <a:solidFill>
              <a:schemeClr val="accent1"/>
            </a:solidFill>
          </c:spPr>
          <c:dPt>
            <c:idx val="0"/>
            <c:bubble3D val="0"/>
            <c:spPr>
              <a:solidFill>
                <a:schemeClr val="tx2"/>
              </a:solidFill>
            </c:spPr>
            <c:extLst>
              <c:ext xmlns:c16="http://schemas.microsoft.com/office/drawing/2014/chart" uri="{C3380CC4-5D6E-409C-BE32-E72D297353CC}">
                <c16:uniqueId val="{00000001-ECDF-488F-9FF0-EEAAAEC474A7}"/>
              </c:ext>
            </c:extLst>
          </c:dPt>
          <c:dPt>
            <c:idx val="1"/>
            <c:bubble3D val="0"/>
            <c:spPr>
              <a:solidFill>
                <a:srgbClr val="199FAD"/>
              </a:solidFill>
            </c:spPr>
            <c:extLst>
              <c:ext xmlns:c16="http://schemas.microsoft.com/office/drawing/2014/chart" uri="{C3380CC4-5D6E-409C-BE32-E72D297353CC}">
                <c16:uniqueId val="{00000003-ECDF-488F-9FF0-EEAAAEC474A7}"/>
              </c:ext>
            </c:extLst>
          </c:dPt>
          <c:dPt>
            <c:idx val="2"/>
            <c:bubble3D val="0"/>
            <c:spPr>
              <a:solidFill>
                <a:srgbClr val="0070C0"/>
              </a:solidFill>
            </c:spPr>
            <c:extLst>
              <c:ext xmlns:c16="http://schemas.microsoft.com/office/drawing/2014/chart" uri="{C3380CC4-5D6E-409C-BE32-E72D297353CC}">
                <c16:uniqueId val="{00000005-ECDF-488F-9FF0-EEAAAEC474A7}"/>
              </c:ext>
            </c:extLst>
          </c:dPt>
          <c:dLbls>
            <c:dLbl>
              <c:idx val="0"/>
              <c:layout>
                <c:manualLayout>
                  <c:x val="9.1014789306052363E-2"/>
                  <c:y val="-7.8554814879403356E-2"/>
                </c:manualLayout>
              </c:layout>
              <c:tx>
                <c:rich>
                  <a:bodyPr/>
                  <a:lstStyle/>
                  <a:p>
                    <a:pPr>
                      <a:defRPr sz="1955" b="1" i="0" u="none" strike="noStrike" baseline="0">
                        <a:solidFill>
                          <a:srgbClr val="92D050"/>
                        </a:solidFill>
                        <a:latin typeface="Arial"/>
                        <a:ea typeface="Arial"/>
                        <a:cs typeface="Arial"/>
                      </a:defRPr>
                    </a:pPr>
                    <a:r>
                      <a:rPr lang="en-US">
                        <a:solidFill>
                          <a:srgbClr val="92D050"/>
                        </a:solidFill>
                      </a:rPr>
                      <a:t>23%</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DF-488F-9FF0-EEAAAEC474A7}"/>
                </c:ext>
              </c:extLst>
            </c:dLbl>
            <c:dLbl>
              <c:idx val="1"/>
              <c:layout>
                <c:manualLayout>
                  <c:x val="3.4379983438524962E-2"/>
                  <c:y val="0.18788062909459152"/>
                </c:manualLayout>
              </c:layout>
              <c:tx>
                <c:rich>
                  <a:bodyPr/>
                  <a:lstStyle/>
                  <a:p>
                    <a:pPr>
                      <a:defRPr sz="3944" b="1" i="0" u="none" strike="noStrike" baseline="0">
                        <a:solidFill>
                          <a:srgbClr val="92D050"/>
                        </a:solidFill>
                        <a:latin typeface="Arial"/>
                        <a:ea typeface="Arial"/>
                        <a:cs typeface="Arial"/>
                      </a:defRPr>
                    </a:pPr>
                    <a:r>
                      <a:rPr lang="en-US" sz="3944" dirty="0" smtClean="0">
                        <a:solidFill>
                          <a:srgbClr val="92D050"/>
                        </a:solidFill>
                      </a:rPr>
                      <a:t>33%</a:t>
                    </a:r>
                    <a:endParaRPr lang="en-US" sz="3966" dirty="0">
                      <a:solidFill>
                        <a:srgbClr val="92D050"/>
                      </a:solidFill>
                    </a:endParaRP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DF-488F-9FF0-EEAAAEC474A7}"/>
                </c:ext>
              </c:extLst>
            </c:dLbl>
            <c:dLbl>
              <c:idx val="2"/>
              <c:layout>
                <c:manualLayout>
                  <c:x val="-3.6017521221218582E-2"/>
                  <c:y val="-0.23711079422158837"/>
                </c:manualLayout>
              </c:layout>
              <c:tx>
                <c:rich>
                  <a:bodyPr/>
                  <a:lstStyle/>
                  <a:p>
                    <a:pPr>
                      <a:defRPr sz="3944" b="1" i="0" u="none" strike="noStrike" baseline="0">
                        <a:solidFill>
                          <a:srgbClr val="92D050"/>
                        </a:solidFill>
                        <a:latin typeface="Arial"/>
                        <a:ea typeface="Arial"/>
                        <a:cs typeface="Arial"/>
                      </a:defRPr>
                    </a:pPr>
                    <a:r>
                      <a:rPr lang="en-US" sz="3944" dirty="0" smtClean="0">
                        <a:solidFill>
                          <a:srgbClr val="92D050"/>
                        </a:solidFill>
                      </a:rPr>
                      <a:t>68%</a:t>
                    </a:r>
                    <a:endParaRPr lang="en-US" sz="3952" dirty="0">
                      <a:solidFill>
                        <a:srgbClr val="92D050"/>
                      </a:solidFill>
                    </a:endParaRPr>
                  </a:p>
                </c:rich>
              </c:tx>
              <c:spPr>
                <a:noFill/>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DF-488F-9FF0-EEAAAEC474A7}"/>
                </c:ext>
              </c:extLst>
            </c:dLbl>
            <c:spPr>
              <a:noFill/>
              <a:ln w="24882">
                <a:noFill/>
              </a:ln>
            </c:spPr>
            <c:txPr>
              <a:bodyPr wrap="square" lIns="38100" tIns="19050" rIns="38100" bIns="19050" anchor="ctr">
                <a:spAutoFit/>
              </a:bodyPr>
              <a:lstStyle/>
              <a:p>
                <a:pPr>
                  <a:defRPr sz="1941" b="1" i="0" u="none" strike="noStrike" baseline="0">
                    <a:solidFill>
                      <a:srgbClr val="92D050"/>
                    </a:solidFill>
                    <a:latin typeface="Arial"/>
                    <a:ea typeface="Arial"/>
                    <a:cs typeface="Aria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1">
                  <c:v>в 13 коррекционных учреждениях обучаются 2088 детей с ОВЗ</c:v>
                </c:pt>
                <c:pt idx="2">
                  <c:v> в 398 общеобразовательной организации инклюзивного типа обучаются 4454 ребёнка      с ОВЗ</c:v>
                </c:pt>
              </c:strCache>
            </c:strRef>
          </c:cat>
          <c:val>
            <c:numRef>
              <c:f>Лист1!$B$2:$B$4</c:f>
              <c:numCache>
                <c:formatCode>#\ ##0</c:formatCode>
                <c:ptCount val="3"/>
                <c:pt idx="1">
                  <c:v>1965</c:v>
                </c:pt>
                <c:pt idx="2">
                  <c:v>4432</c:v>
                </c:pt>
              </c:numCache>
            </c:numRef>
          </c:val>
          <c:extLst>
            <c:ext xmlns:c16="http://schemas.microsoft.com/office/drawing/2014/chart" uri="{C3380CC4-5D6E-409C-BE32-E72D297353CC}">
              <c16:uniqueId val="{00000006-ECDF-488F-9FF0-EEAAAEC474A7}"/>
            </c:ext>
          </c:extLst>
        </c:ser>
        <c:dLbls>
          <c:showLegendKey val="0"/>
          <c:showVal val="0"/>
          <c:showCatName val="0"/>
          <c:showSerName val="0"/>
          <c:showPercent val="0"/>
          <c:showBubbleSize val="0"/>
          <c:showLeaderLines val="0"/>
        </c:dLbls>
        <c:firstSliceAng val="0"/>
        <c:holeSize val="50"/>
      </c:doughnutChart>
      <c:spPr>
        <a:noFill/>
        <a:ln w="25351">
          <a:noFill/>
        </a:ln>
      </c:spPr>
    </c:plotArea>
    <c:legend>
      <c:legendPos val="r"/>
      <c:legendEntry>
        <c:idx val="0"/>
        <c:delete val="1"/>
      </c:legendEntry>
      <c:legendEntry>
        <c:idx val="1"/>
        <c:txPr>
          <a:bodyPr/>
          <a:lstStyle/>
          <a:p>
            <a:pPr>
              <a:defRPr sz="1200" b="1" i="0" u="none" strike="noStrike" baseline="0">
                <a:solidFill>
                  <a:schemeClr val="accent1">
                    <a:lumMod val="50000"/>
                  </a:schemeClr>
                </a:solidFill>
                <a:latin typeface="Arial"/>
                <a:ea typeface="Arial"/>
                <a:cs typeface="Arial"/>
              </a:defRPr>
            </a:pPr>
            <a:endParaRPr lang="ru-RU"/>
          </a:p>
        </c:txPr>
      </c:legendEntry>
      <c:legendEntry>
        <c:idx val="2"/>
        <c:txPr>
          <a:bodyPr/>
          <a:lstStyle/>
          <a:p>
            <a:pPr>
              <a:defRPr sz="1200" b="1" i="0" u="none" strike="noStrike" baseline="0">
                <a:solidFill>
                  <a:schemeClr val="accent1">
                    <a:lumMod val="50000"/>
                  </a:schemeClr>
                </a:solidFill>
                <a:latin typeface="Arial"/>
                <a:ea typeface="Arial"/>
                <a:cs typeface="Arial"/>
              </a:defRPr>
            </a:pPr>
            <a:endParaRPr lang="ru-RU"/>
          </a:p>
        </c:txPr>
      </c:legendEntry>
      <c:layout>
        <c:manualLayout>
          <c:xMode val="edge"/>
          <c:yMode val="edge"/>
          <c:x val="0.60934500244325718"/>
          <c:y val="4.7290594581189171E-2"/>
          <c:w val="0.39065499755674388"/>
          <c:h val="0.90235807138280955"/>
        </c:manualLayout>
      </c:layout>
      <c:overlay val="1"/>
      <c:txPr>
        <a:bodyPr/>
        <a:lstStyle/>
        <a:p>
          <a:pPr>
            <a:defRPr sz="1200" b="1" i="0" u="none" strike="noStrike" baseline="0">
              <a:solidFill>
                <a:srgbClr val="7030A0"/>
              </a:solidFill>
              <a:latin typeface="Arial"/>
              <a:ea typeface="Arial"/>
              <a:cs typeface="Arial"/>
            </a:defRPr>
          </a:pPr>
          <a:endParaRPr lang="ru-RU"/>
        </a:p>
      </c:txPr>
    </c:legend>
    <c:plotVisOnly val="1"/>
    <c:dispBlanksAs val="zero"/>
    <c:showDLblsOverMax val="0"/>
  </c:chart>
  <c:txPr>
    <a:bodyPr/>
    <a:lstStyle/>
    <a:p>
      <a:pPr>
        <a:defRPr sz="192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948944102835206E-2"/>
          <c:y val="4.7139490036426021E-2"/>
          <c:w val="0.66435027777004951"/>
          <c:h val="0.84985346940910345"/>
        </c:manualLayout>
      </c:layout>
      <c:barChart>
        <c:barDir val="col"/>
        <c:grouping val="clustered"/>
        <c:varyColors val="0"/>
        <c:ser>
          <c:idx val="0"/>
          <c:order val="0"/>
          <c:tx>
            <c:strRef>
              <c:f>label 0</c:f>
              <c:strCache>
                <c:ptCount val="1"/>
                <c:pt idx="0">
                  <c:v>Дети с ОВЗ</c:v>
                </c:pt>
              </c:strCache>
            </c:strRef>
          </c:tx>
          <c:spPr>
            <a:solidFill>
              <a:srgbClr val="004586"/>
            </a:solidFill>
            <a:ln>
              <a:noFill/>
            </a:ln>
          </c:spPr>
          <c:invertIfNegative val="0"/>
          <c:dLbls>
            <c:spPr>
              <a:noFill/>
              <a:ln>
                <a:noFill/>
              </a:ln>
              <a:effectLst/>
            </c:spPr>
            <c:txPr>
              <a:bodyPr/>
              <a:lstStyle/>
              <a:p>
                <a:pPr>
                  <a:defRPr sz="1000" b="0" strike="noStrike" spc="-1">
                    <a:latin typeface="Arial"/>
                  </a:defRPr>
                </a:pPr>
                <a:endParaRPr lang="ru-RU"/>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0</c:f>
              <c:numCache>
                <c:formatCode>General</c:formatCode>
                <c:ptCount val="4"/>
                <c:pt idx="0">
                  <c:v>5243</c:v>
                </c:pt>
                <c:pt idx="1">
                  <c:v>7150</c:v>
                </c:pt>
                <c:pt idx="2">
                  <c:v>5586</c:v>
                </c:pt>
              </c:numCache>
            </c:numRef>
          </c:val>
          <c:extLst>
            <c:ext xmlns:c16="http://schemas.microsoft.com/office/drawing/2014/chart" uri="{C3380CC4-5D6E-409C-BE32-E72D297353CC}">
              <c16:uniqueId val="{00000000-5AD5-4211-B291-7C1C99F3A1D4}"/>
            </c:ext>
          </c:extLst>
        </c:ser>
        <c:ser>
          <c:idx val="1"/>
          <c:order val="1"/>
          <c:tx>
            <c:strRef>
              <c:f>label 1</c:f>
              <c:strCache>
                <c:ptCount val="1"/>
                <c:pt idx="0">
                  <c:v>Дети-инвалиды</c:v>
                </c:pt>
              </c:strCache>
            </c:strRef>
          </c:tx>
          <c:spPr>
            <a:solidFill>
              <a:srgbClr val="FF420E"/>
            </a:solidFill>
            <a:ln>
              <a:noFill/>
            </a:ln>
          </c:spPr>
          <c:invertIfNegative val="0"/>
          <c:dLbls>
            <c:spPr>
              <a:noFill/>
              <a:ln>
                <a:noFill/>
              </a:ln>
              <a:effectLst/>
            </c:spPr>
            <c:txPr>
              <a:bodyPr/>
              <a:lstStyle/>
              <a:p>
                <a:pPr>
                  <a:defRPr sz="1000" b="0" strike="noStrike" spc="-1">
                    <a:latin typeface="Arial"/>
                  </a:defRPr>
                </a:pPr>
                <a:endParaRPr lang="ru-RU"/>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1</c:f>
              <c:numCache>
                <c:formatCode>General</c:formatCode>
                <c:ptCount val="4"/>
                <c:pt idx="0">
                  <c:v>913</c:v>
                </c:pt>
                <c:pt idx="1">
                  <c:v>156</c:v>
                </c:pt>
                <c:pt idx="2">
                  <c:v>1387</c:v>
                </c:pt>
              </c:numCache>
            </c:numRef>
          </c:val>
          <c:extLst>
            <c:ext xmlns:c16="http://schemas.microsoft.com/office/drawing/2014/chart" uri="{C3380CC4-5D6E-409C-BE32-E72D297353CC}">
              <c16:uniqueId val="{00000001-5AD5-4211-B291-7C1C99F3A1D4}"/>
            </c:ext>
          </c:extLst>
        </c:ser>
        <c:ser>
          <c:idx val="2"/>
          <c:order val="2"/>
          <c:tx>
            <c:strRef>
              <c:f>label 2</c:f>
              <c:strCache>
                <c:ptCount val="1"/>
              </c:strCache>
            </c:strRef>
          </c:tx>
          <c:spPr>
            <a:solidFill>
              <a:srgbClr val="FFD320"/>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2</c:f>
              <c:numCache>
                <c:formatCode>General</c:formatCode>
                <c:ptCount val="4"/>
              </c:numCache>
            </c:numRef>
          </c:val>
          <c:extLst>
            <c:ext xmlns:c16="http://schemas.microsoft.com/office/drawing/2014/chart" uri="{C3380CC4-5D6E-409C-BE32-E72D297353CC}">
              <c16:uniqueId val="{00000002-5AD5-4211-B291-7C1C99F3A1D4}"/>
            </c:ext>
          </c:extLst>
        </c:ser>
        <c:dLbls>
          <c:showLegendKey val="0"/>
          <c:showVal val="0"/>
          <c:showCatName val="0"/>
          <c:showSerName val="0"/>
          <c:showPercent val="0"/>
          <c:showBubbleSize val="0"/>
        </c:dLbls>
        <c:gapWidth val="100"/>
        <c:axId val="132372736"/>
        <c:axId val="132386816"/>
      </c:barChart>
      <c:catAx>
        <c:axId val="132372736"/>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132386816"/>
        <c:crosses val="autoZero"/>
        <c:auto val="1"/>
        <c:lblAlgn val="ctr"/>
        <c:lblOffset val="100"/>
        <c:noMultiLvlLbl val="0"/>
      </c:catAx>
      <c:valAx>
        <c:axId val="132386816"/>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132372736"/>
        <c:crosses val="autoZero"/>
        <c:crossBetween val="between"/>
      </c:valAx>
      <c:spPr>
        <a:noFill/>
        <a:ln>
          <a:solidFill>
            <a:srgbClr val="B3B3B3"/>
          </a:solidFill>
        </a:ln>
      </c:spPr>
    </c:plotArea>
    <c:legend>
      <c:legendPos val="r"/>
      <c:legendEntry>
        <c:idx val="2"/>
        <c:delete val="1"/>
      </c:legendEntry>
      <c:overlay val="0"/>
      <c:spPr>
        <a:noFill/>
        <a:ln>
          <a:noFill/>
        </a:ln>
      </c:spPr>
      <c:txPr>
        <a:bodyPr/>
        <a:lstStyle/>
        <a:p>
          <a:pPr>
            <a:defRPr sz="1000" b="0" strike="noStrike" spc="-1">
              <a:latin typeface="Arial"/>
            </a:defRPr>
          </a:pPr>
          <a:endParaRPr lang="ru-RU"/>
        </a:p>
      </c:txPr>
    </c:legend>
    <c:plotVisOnly val="1"/>
    <c:dispBlanksAs val="gap"/>
    <c:showDLblsOverMax val="1"/>
  </c:chart>
  <c:spPr>
    <a:noFill/>
    <a:ln>
      <a:noFill/>
    </a:ln>
  </c:spPr>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89722564910725E-2"/>
          <c:y val="9.4597910000703028E-2"/>
          <c:w val="0.88712273216110871"/>
          <c:h val="0.7928501298160785"/>
        </c:manualLayout>
      </c:layout>
      <c:barChart>
        <c:barDir val="col"/>
        <c:grouping val="clustered"/>
        <c:varyColors val="0"/>
        <c:ser>
          <c:idx val="0"/>
          <c:order val="0"/>
          <c:tx>
            <c:strRef>
              <c:f>label 0</c:f>
              <c:strCache>
                <c:ptCount val="1"/>
              </c:strCache>
            </c:strRef>
          </c:tx>
          <c:spPr>
            <a:solidFill>
              <a:srgbClr val="004586"/>
            </a:solidFill>
            <a:ln>
              <a:noFill/>
            </a:ln>
          </c:spPr>
          <c:invertIfNegative val="0"/>
          <c:dLbls>
            <c:spPr>
              <a:noFill/>
              <a:ln>
                <a:noFill/>
              </a:ln>
              <a:effectLst/>
            </c:spPr>
            <c:txPr>
              <a:bodyPr/>
              <a:lstStyle/>
              <a:p>
                <a:pPr>
                  <a:defRPr sz="1000" b="0" strike="noStrike" spc="-1">
                    <a:latin typeface="Arial"/>
                  </a:defRPr>
                </a:pPr>
                <a:endParaRPr lang="ru-RU"/>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0</c:f>
              <c:numCache>
                <c:formatCode>General</c:formatCode>
                <c:ptCount val="4"/>
                <c:pt idx="0">
                  <c:v>5223</c:v>
                </c:pt>
                <c:pt idx="1">
                  <c:v>5599</c:v>
                </c:pt>
                <c:pt idx="2">
                  <c:v>3263</c:v>
                </c:pt>
              </c:numCache>
            </c:numRef>
          </c:val>
          <c:extLst>
            <c:ext xmlns:c16="http://schemas.microsoft.com/office/drawing/2014/chart" uri="{C3380CC4-5D6E-409C-BE32-E72D297353CC}">
              <c16:uniqueId val="{00000000-38B2-4800-B7FA-13A5703EBCB8}"/>
            </c:ext>
          </c:extLst>
        </c:ser>
        <c:ser>
          <c:idx val="1"/>
          <c:order val="1"/>
          <c:tx>
            <c:strRef>
              <c:f>label 1</c:f>
              <c:strCache>
                <c:ptCount val="1"/>
              </c:strCache>
            </c:strRef>
          </c:tx>
          <c:spPr>
            <a:solidFill>
              <a:srgbClr val="FF420E"/>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1</c:f>
              <c:numCache>
                <c:formatCode>General</c:formatCode>
                <c:ptCount val="4"/>
              </c:numCache>
            </c:numRef>
          </c:val>
          <c:extLst>
            <c:ext xmlns:c16="http://schemas.microsoft.com/office/drawing/2014/chart" uri="{C3380CC4-5D6E-409C-BE32-E72D297353CC}">
              <c16:uniqueId val="{00000001-38B2-4800-B7FA-13A5703EBCB8}"/>
            </c:ext>
          </c:extLst>
        </c:ser>
        <c:ser>
          <c:idx val="2"/>
          <c:order val="2"/>
          <c:tx>
            <c:strRef>
              <c:f>label 2</c:f>
              <c:strCache>
                <c:ptCount val="1"/>
              </c:strCache>
            </c:strRef>
          </c:tx>
          <c:spPr>
            <a:solidFill>
              <a:srgbClr val="FFD320"/>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2</c:f>
              <c:numCache>
                <c:formatCode>General</c:formatCode>
                <c:ptCount val="4"/>
              </c:numCache>
            </c:numRef>
          </c:val>
          <c:extLst>
            <c:ext xmlns:c16="http://schemas.microsoft.com/office/drawing/2014/chart" uri="{C3380CC4-5D6E-409C-BE32-E72D297353CC}">
              <c16:uniqueId val="{00000002-38B2-4800-B7FA-13A5703EBCB8}"/>
            </c:ext>
          </c:extLst>
        </c:ser>
        <c:dLbls>
          <c:showLegendKey val="0"/>
          <c:showVal val="0"/>
          <c:showCatName val="0"/>
          <c:showSerName val="0"/>
          <c:showPercent val="0"/>
          <c:showBubbleSize val="0"/>
        </c:dLbls>
        <c:gapWidth val="100"/>
        <c:axId val="131558784"/>
        <c:axId val="132191360"/>
      </c:barChart>
      <c:catAx>
        <c:axId val="131558784"/>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132191360"/>
        <c:crosses val="autoZero"/>
        <c:auto val="1"/>
        <c:lblAlgn val="ctr"/>
        <c:lblOffset val="100"/>
        <c:noMultiLvlLbl val="0"/>
      </c:catAx>
      <c:valAx>
        <c:axId val="132191360"/>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131558784"/>
        <c:crosses val="autoZero"/>
        <c:crossBetween val="between"/>
      </c:valAx>
      <c:spPr>
        <a:noFill/>
        <a:ln>
          <a:solidFill>
            <a:srgbClr val="B3B3B3"/>
          </a:solidFill>
        </a:ln>
      </c:spPr>
    </c:plotArea>
    <c:plotVisOnly val="1"/>
    <c:dispBlanksAs val="gap"/>
    <c:showDLblsOverMax val="1"/>
  </c:chart>
  <c:spPr>
    <a:noFill/>
    <a:ln>
      <a:noFill/>
    </a:ln>
  </c:spPr>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Социальная поддержка  детей-инвалидов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2020</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Лист1!$B$2:$B$3</c:f>
              <c:numCache>
                <c:formatCode>General</c:formatCode>
                <c:ptCount val="2"/>
                <c:pt idx="0">
                  <c:v>89</c:v>
                </c:pt>
                <c:pt idx="1">
                  <c:v>10</c:v>
                </c:pt>
              </c:numCache>
            </c:numRef>
          </c:val>
          <c:extLst>
            <c:ext xmlns:c16="http://schemas.microsoft.com/office/drawing/2014/chart" uri="{C3380CC4-5D6E-409C-BE32-E72D297353CC}">
              <c16:uniqueId val="{00000000-34CA-4EB1-BEB3-8F2998920E77}"/>
            </c:ext>
          </c:extLst>
        </c:ser>
        <c:ser>
          <c:idx val="1"/>
          <c:order val="1"/>
          <c:tx>
            <c:strRef>
              <c:f>Лист1!$C$1</c:f>
              <c:strCache>
                <c:ptCount val="1"/>
                <c:pt idx="0">
                  <c:v>2021</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Лист1!$C$2:$C$3</c:f>
              <c:numCache>
                <c:formatCode>General</c:formatCode>
                <c:ptCount val="2"/>
                <c:pt idx="0">
                  <c:v>93</c:v>
                </c:pt>
                <c:pt idx="1">
                  <c:v>10</c:v>
                </c:pt>
              </c:numCache>
            </c:numRef>
          </c:val>
          <c:extLst>
            <c:ext xmlns:c16="http://schemas.microsoft.com/office/drawing/2014/chart" uri="{C3380CC4-5D6E-409C-BE32-E72D297353CC}">
              <c16:uniqueId val="{00000001-34CA-4EB1-BEB3-8F2998920E77}"/>
            </c:ext>
          </c:extLst>
        </c:ser>
        <c:ser>
          <c:idx val="2"/>
          <c:order val="2"/>
          <c:tx>
            <c:strRef>
              <c:f>Лист1!$D$1</c:f>
              <c:strCache>
                <c:ptCount val="1"/>
                <c:pt idx="0">
                  <c:v>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Лист1!$D$2:$D$3</c:f>
              <c:numCache>
                <c:formatCode>General</c:formatCode>
                <c:ptCount val="2"/>
                <c:pt idx="0">
                  <c:v>98</c:v>
                </c:pt>
                <c:pt idx="1">
                  <c:v>11</c:v>
                </c:pt>
              </c:numCache>
            </c:numRef>
          </c:val>
          <c:extLst>
            <c:ext xmlns:c16="http://schemas.microsoft.com/office/drawing/2014/chart" uri="{C3380CC4-5D6E-409C-BE32-E72D297353CC}">
              <c16:uniqueId val="{00000002-34CA-4EB1-BEB3-8F2998920E77}"/>
            </c:ext>
          </c:extLst>
        </c:ser>
        <c:dLbls>
          <c:showLegendKey val="0"/>
          <c:showVal val="0"/>
          <c:showCatName val="0"/>
          <c:showSerName val="0"/>
          <c:showPercent val="0"/>
          <c:showBubbleSize val="0"/>
        </c:dLbls>
        <c:gapWidth val="219"/>
        <c:overlap val="-27"/>
        <c:axId val="133726208"/>
        <c:axId val="133727744"/>
      </c:barChart>
      <c:catAx>
        <c:axId val="1337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727744"/>
        <c:crosses val="autoZero"/>
        <c:auto val="1"/>
        <c:lblAlgn val="ctr"/>
        <c:lblOffset val="100"/>
        <c:noMultiLvlLbl val="0"/>
      </c:catAx>
      <c:valAx>
        <c:axId val="13372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Лист1!$B$2:$B$3</c:f>
              <c:numCache>
                <c:formatCode>General</c:formatCode>
                <c:ptCount val="2"/>
                <c:pt idx="0">
                  <c:v>361</c:v>
                </c:pt>
                <c:pt idx="1">
                  <c:v>1231</c:v>
                </c:pt>
              </c:numCache>
            </c:numRef>
          </c:val>
          <c:extLst>
            <c:ext xmlns:c16="http://schemas.microsoft.com/office/drawing/2014/chart" uri="{C3380CC4-5D6E-409C-BE32-E72D297353CC}">
              <c16:uniqueId val="{00000000-2264-4A62-9ED5-CE4A864EA750}"/>
            </c:ext>
          </c:extLst>
        </c:ser>
        <c:ser>
          <c:idx val="1"/>
          <c:order val="1"/>
          <c:tx>
            <c:strRef>
              <c:f>Лист1!$C$1</c:f>
              <c:strCache>
                <c:ptCount val="1"/>
                <c:pt idx="0">
                  <c:v>2021</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Лист1!$C$2:$C$3</c:f>
              <c:numCache>
                <c:formatCode>General</c:formatCode>
                <c:ptCount val="2"/>
                <c:pt idx="0">
                  <c:v>465</c:v>
                </c:pt>
                <c:pt idx="1">
                  <c:v>1414</c:v>
                </c:pt>
              </c:numCache>
            </c:numRef>
          </c:val>
          <c:extLst>
            <c:ext xmlns:c16="http://schemas.microsoft.com/office/drawing/2014/chart" uri="{C3380CC4-5D6E-409C-BE32-E72D297353CC}">
              <c16:uniqueId val="{00000001-2264-4A62-9ED5-CE4A864EA750}"/>
            </c:ext>
          </c:extLst>
        </c:ser>
        <c:ser>
          <c:idx val="2"/>
          <c:order val="2"/>
          <c:tx>
            <c:strRef>
              <c:f>Лист1!$D$1</c:f>
              <c:strCache>
                <c:ptCount val="1"/>
                <c:pt idx="0">
                  <c:v>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Лист1!$D$2:$D$3</c:f>
              <c:numCache>
                <c:formatCode>General</c:formatCode>
                <c:ptCount val="2"/>
                <c:pt idx="0">
                  <c:v>281</c:v>
                </c:pt>
                <c:pt idx="1">
                  <c:v>806</c:v>
                </c:pt>
              </c:numCache>
            </c:numRef>
          </c:val>
          <c:extLst>
            <c:ext xmlns:c16="http://schemas.microsoft.com/office/drawing/2014/chart" uri="{C3380CC4-5D6E-409C-BE32-E72D297353CC}">
              <c16:uniqueId val="{00000002-2264-4A62-9ED5-CE4A864EA750}"/>
            </c:ext>
          </c:extLst>
        </c:ser>
        <c:dLbls>
          <c:showLegendKey val="0"/>
          <c:showVal val="0"/>
          <c:showCatName val="0"/>
          <c:showSerName val="0"/>
          <c:showPercent val="0"/>
          <c:showBubbleSize val="0"/>
        </c:dLbls>
        <c:gapWidth val="219"/>
        <c:overlap val="-27"/>
        <c:axId val="133977216"/>
        <c:axId val="133978752"/>
      </c:barChart>
      <c:catAx>
        <c:axId val="1339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978752"/>
        <c:crosses val="autoZero"/>
        <c:auto val="1"/>
        <c:lblAlgn val="ctr"/>
        <c:lblOffset val="100"/>
        <c:noMultiLvlLbl val="0"/>
      </c:catAx>
      <c:valAx>
        <c:axId val="13397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97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Рисковые</a:t>
            </a:r>
            <a:r>
              <a:rPr lang="ru-RU" baseline="0"/>
              <a:t> профили школ - участниц проекта 500+</a:t>
            </a:r>
            <a:endParaRPr lang="ru-RU"/>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97304632417945E-2"/>
          <c:y val="0.13241720880008911"/>
          <c:w val="0.83847056477840642"/>
          <c:h val="0.3552352629741024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B5-4898-A4C9-7E38172298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B5-4898-A4C9-7E381722985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B5-4898-A4C9-7E381722985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B5-4898-A4C9-7E381722985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B5-4898-A4C9-7E381722985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9B5-4898-A4C9-7E381722985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9B5-4898-A4C9-7E381722985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9B5-4898-A4C9-7E381722985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9B5-4898-A4C9-7E381722985D}"/>
              </c:ext>
            </c:extLst>
          </c:dPt>
          <c:dLbls>
            <c:dLbl>
              <c:idx val="0"/>
              <c:layout>
                <c:manualLayout>
                  <c:x val="7.7906015172760938E-3"/>
                  <c:y val="-1.40991067103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B5-4898-A4C9-7E381722985D}"/>
                </c:ext>
              </c:extLst>
            </c:dLbl>
            <c:dLbl>
              <c:idx val="1"/>
              <c:layout>
                <c:manualLayout>
                  <c:x val="1.1319101924214642E-2"/>
                  <c:y val="-6.0896894325977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B5-4898-A4C9-7E381722985D}"/>
                </c:ext>
              </c:extLst>
            </c:dLbl>
            <c:dLbl>
              <c:idx val="2"/>
              <c:layout>
                <c:manualLayout>
                  <c:x val="-2.3332320072693282E-2"/>
                  <c:y val="1.9170468498304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B5-4898-A4C9-7E381722985D}"/>
                </c:ext>
              </c:extLst>
            </c:dLbl>
            <c:dLbl>
              <c:idx val="3"/>
              <c:layout>
                <c:manualLayout>
                  <c:x val="-1.6539028511846981E-3"/>
                  <c:y val="-1.339326146463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B5-4898-A4C9-7E381722985D}"/>
                </c:ext>
              </c:extLst>
            </c:dLbl>
            <c:dLbl>
              <c:idx val="4"/>
              <c:layout>
                <c:manualLayout>
                  <c:x val="1.4662862036392401E-4"/>
                  <c:y val="-5.571986978022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B5-4898-A4C9-7E381722985D}"/>
                </c:ext>
              </c:extLst>
            </c:dLbl>
            <c:dLbl>
              <c:idx val="5"/>
              <c:layout>
                <c:manualLayout>
                  <c:x val="-6.2916294865383521E-3"/>
                  <c:y val="-5.880166266770302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B5-4898-A4C9-7E381722985D}"/>
                </c:ext>
              </c:extLst>
            </c:dLbl>
            <c:dLbl>
              <c:idx val="7"/>
              <c:layout>
                <c:manualLayout>
                  <c:x val="1.8654455241662687E-2"/>
                  <c:y val="8.326856138690827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9B5-4898-A4C9-7E38172298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шнор!$C$3:$C$11</c:f>
              <c:strCache>
                <c:ptCount val="9"/>
                <c:pt idx="0">
                  <c:v>Низкий уровень оснащения школы</c:v>
                </c:pt>
                <c:pt idx="1">
                  <c:v>Высокая доля обучающихся с рисками учебной неуспешности</c:v>
                </c:pt>
                <c:pt idx="2">
                  <c:v>Дефицит педагогических кадров</c:v>
                </c:pt>
                <c:pt idx="3">
                  <c:v>Низкий уровень вовлеченности родителей</c:v>
                </c:pt>
                <c:pt idx="4">
                  <c:v>Недостаточная предметная и методическая компетентность педагогических работников</c:v>
                </c:pt>
                <c:pt idx="5">
                  <c:v>Высокая доля обучающихся с ОВЗ</c:v>
                </c:pt>
                <c:pt idx="6">
                  <c:v>Низкое качество преодоления языковых и культурных барьеров</c:v>
                </c:pt>
                <c:pt idx="7">
                  <c:v>Пониженный уровень качества школьной образовательной и воспитательной среды</c:v>
                </c:pt>
                <c:pt idx="8">
                  <c:v>Несформированность внутришкольной системы повышения квалификации</c:v>
                </c:pt>
              </c:strCache>
            </c:strRef>
          </c:cat>
          <c:val>
            <c:numRef>
              <c:f>шнор!$E$3:$E$11</c:f>
              <c:numCache>
                <c:formatCode>0.00</c:formatCode>
                <c:ptCount val="9"/>
                <c:pt idx="0">
                  <c:v>50</c:v>
                </c:pt>
                <c:pt idx="1">
                  <c:v>50</c:v>
                </c:pt>
                <c:pt idx="2">
                  <c:v>38.888888888888893</c:v>
                </c:pt>
                <c:pt idx="3">
                  <c:v>33.333333333333329</c:v>
                </c:pt>
                <c:pt idx="4">
                  <c:v>22.222222222222193</c:v>
                </c:pt>
                <c:pt idx="5">
                  <c:v>16.666666666666664</c:v>
                </c:pt>
                <c:pt idx="6">
                  <c:v>16.666666666666664</c:v>
                </c:pt>
                <c:pt idx="7">
                  <c:v>16.666666666666664</c:v>
                </c:pt>
                <c:pt idx="8">
                  <c:v>5.5555555555555483</c:v>
                </c:pt>
              </c:numCache>
            </c:numRef>
          </c:val>
          <c:extLst>
            <c:ext xmlns:c16="http://schemas.microsoft.com/office/drawing/2014/chart" uri="{C3380CC4-5D6E-409C-BE32-E72D297353CC}">
              <c16:uniqueId val="{00000012-C9B5-4898-A4C9-7E381722985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6001150541113875E-2"/>
          <c:y val="0.55829452648891031"/>
          <c:w val="0.91456460844013432"/>
          <c:h val="0.42453809153684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'РУ 5 Статистика по отметкам'!$C$39</c:f>
              <c:strCache>
                <c:ptCount val="1"/>
                <c:pt idx="0">
                  <c:v>весна</c:v>
                </c:pt>
              </c:strCache>
            </c:strRef>
          </c:tx>
          <c:invertIfNegative val="0"/>
          <c:dLbls>
            <c:dLbl>
              <c:idx val="1"/>
              <c:layout>
                <c:manualLayout>
                  <c:x val="-6.6666666666666693E-2"/>
                  <c:y val="-5.5555555555555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9D-4D83-8BDC-3462A5F660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'РУ 5 Статистика по отметкам'!$D$38:$G$38</c:f>
              <c:strCache>
                <c:ptCount val="4"/>
                <c:pt idx="0">
                  <c:v>"2"</c:v>
                </c:pt>
                <c:pt idx="1">
                  <c:v>"3"</c:v>
                </c:pt>
                <c:pt idx="2">
                  <c:v>"4"</c:v>
                </c:pt>
                <c:pt idx="3">
                  <c:v>"5"</c:v>
                </c:pt>
              </c:strCache>
            </c:strRef>
          </c:cat>
          <c:val>
            <c:numRef>
              <c:f>'РУ 5 Статистика по отметкам'!$D$39:$G$39</c:f>
              <c:numCache>
                <c:formatCode>General</c:formatCode>
                <c:ptCount val="4"/>
                <c:pt idx="0">
                  <c:v>4.26</c:v>
                </c:pt>
                <c:pt idx="1">
                  <c:v>27.04</c:v>
                </c:pt>
                <c:pt idx="2">
                  <c:v>44.99</c:v>
                </c:pt>
                <c:pt idx="3">
                  <c:v>23.71</c:v>
                </c:pt>
              </c:numCache>
            </c:numRef>
          </c:val>
          <c:extLst>
            <c:ext xmlns:c16="http://schemas.microsoft.com/office/drawing/2014/chart" uri="{C3380CC4-5D6E-409C-BE32-E72D297353CC}">
              <c16:uniqueId val="{00000001-A39D-4D83-8BDC-3462A5F66062}"/>
            </c:ext>
          </c:extLst>
        </c:ser>
        <c:ser>
          <c:idx val="1"/>
          <c:order val="1"/>
          <c:tx>
            <c:strRef>
              <c:f>'РУ 5 Статистика по отметкам'!$C$40</c:f>
              <c:strCache>
                <c:ptCount val="1"/>
                <c:pt idx="0">
                  <c:v>осень</c:v>
                </c:pt>
              </c:strCache>
            </c:strRef>
          </c:tx>
          <c:invertIfNegative val="0"/>
          <c:dLbls>
            <c:dLbl>
              <c:idx val="2"/>
              <c:layout>
                <c:manualLayout>
                  <c:x val="6.666666666666668E-2"/>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9D-4D83-8BDC-3462A5F660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'РУ 5 Статистика по отметкам'!$D$38:$G$38</c:f>
              <c:strCache>
                <c:ptCount val="4"/>
                <c:pt idx="0">
                  <c:v>"2"</c:v>
                </c:pt>
                <c:pt idx="1">
                  <c:v>"3"</c:v>
                </c:pt>
                <c:pt idx="2">
                  <c:v>"4"</c:v>
                </c:pt>
                <c:pt idx="3">
                  <c:v>"5"</c:v>
                </c:pt>
              </c:strCache>
            </c:strRef>
          </c:cat>
          <c:val>
            <c:numRef>
              <c:f>'РУ 5 Статистика по отметкам'!$D$40:$G$40</c:f>
              <c:numCache>
                <c:formatCode>General</c:formatCode>
                <c:ptCount val="4"/>
                <c:pt idx="0">
                  <c:v>5.8</c:v>
                </c:pt>
                <c:pt idx="1">
                  <c:v>33.220000000000013</c:v>
                </c:pt>
                <c:pt idx="2">
                  <c:v>44.75</c:v>
                </c:pt>
                <c:pt idx="3">
                  <c:v>16.239999999999988</c:v>
                </c:pt>
              </c:numCache>
            </c:numRef>
          </c:val>
          <c:extLst>
            <c:ext xmlns:c16="http://schemas.microsoft.com/office/drawing/2014/chart" uri="{C3380CC4-5D6E-409C-BE32-E72D297353CC}">
              <c16:uniqueId val="{00000003-A39D-4D83-8BDC-3462A5F66062}"/>
            </c:ext>
          </c:extLst>
        </c:ser>
        <c:dLbls>
          <c:showLegendKey val="0"/>
          <c:showVal val="0"/>
          <c:showCatName val="0"/>
          <c:showSerName val="0"/>
          <c:showPercent val="0"/>
          <c:showBubbleSize val="0"/>
        </c:dLbls>
        <c:gapWidth val="150"/>
        <c:axId val="135660288"/>
        <c:axId val="135661824"/>
      </c:barChart>
      <c:catAx>
        <c:axId val="135660288"/>
        <c:scaling>
          <c:orientation val="minMax"/>
        </c:scaling>
        <c:delete val="0"/>
        <c:axPos val="b"/>
        <c:numFmt formatCode="General" sourceLinked="1"/>
        <c:majorTickMark val="out"/>
        <c:minorTickMark val="none"/>
        <c:tickLblPos val="nextTo"/>
        <c:crossAx val="135661824"/>
        <c:crosses val="autoZero"/>
        <c:auto val="1"/>
        <c:lblAlgn val="ctr"/>
        <c:lblOffset val="100"/>
        <c:noMultiLvlLbl val="0"/>
      </c:catAx>
      <c:valAx>
        <c:axId val="135661824"/>
        <c:scaling>
          <c:orientation val="minMax"/>
        </c:scaling>
        <c:delete val="0"/>
        <c:axPos val="l"/>
        <c:majorGridlines/>
        <c:numFmt formatCode="General" sourceLinked="1"/>
        <c:majorTickMark val="out"/>
        <c:minorTickMark val="none"/>
        <c:tickLblPos val="nextTo"/>
        <c:crossAx val="135660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22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3.853798899174584E-2"/>
          <c:y val="2.9608167028317454E-2"/>
          <c:w val="0.85515873015873423"/>
          <c:h val="0.81132075471698117"/>
        </c:manualLayout>
      </c:layout>
      <c:bar3DChart>
        <c:barDir val="bar"/>
        <c:grouping val="clustered"/>
        <c:varyColors val="0"/>
        <c:ser>
          <c:idx val="1"/>
          <c:order val="0"/>
          <c:tx>
            <c:strRef>
              <c:f>Sheet1!$A$2</c:f>
              <c:strCache>
                <c:ptCount val="1"/>
                <c:pt idx="0">
                  <c:v>2021</c:v>
                </c:pt>
              </c:strCache>
            </c:strRef>
          </c:tx>
          <c:spPr>
            <a:solidFill>
              <a:srgbClr val="FF3399"/>
            </a:solidFill>
            <a:ln w="9844">
              <a:solidFill>
                <a:srgbClr val="000000"/>
              </a:solidFill>
              <a:prstDash val="solid"/>
            </a:ln>
          </c:spPr>
          <c:invertIfNegative val="0"/>
          <c:dLbls>
            <c:dLbl>
              <c:idx val="0"/>
              <c:layout>
                <c:manualLayout>
                  <c:x val="-9.0261222501826527E-2"/>
                  <c:y val="-2.1389117405100572E-4"/>
                </c:manualLayout>
              </c:layout>
              <c:spPr>
                <a:noFill/>
                <a:ln w="19686">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E4-48AA-BA85-79D531D9B82E}"/>
                </c:ext>
              </c:extLst>
            </c:dLbl>
            <c:spPr>
              <a:noFill/>
              <a:ln w="19686">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c:formatCode>
                <c:ptCount val="1"/>
                <c:pt idx="0">
                  <c:v>0.81</c:v>
                </c:pt>
              </c:numCache>
            </c:numRef>
          </c:val>
          <c:extLst>
            <c:ext xmlns:c16="http://schemas.microsoft.com/office/drawing/2014/chart" uri="{C3380CC4-5D6E-409C-BE32-E72D297353CC}">
              <c16:uniqueId val="{00000001-C4E4-48AA-BA85-79D531D9B82E}"/>
            </c:ext>
          </c:extLst>
        </c:ser>
        <c:ser>
          <c:idx val="2"/>
          <c:order val="1"/>
          <c:tx>
            <c:strRef>
              <c:f>Sheet1!$A$3</c:f>
              <c:strCache>
                <c:ptCount val="1"/>
                <c:pt idx="0">
                  <c:v>2022</c:v>
                </c:pt>
              </c:strCache>
            </c:strRef>
          </c:tx>
          <c:spPr>
            <a:solidFill>
              <a:srgbClr val="FFCCCC"/>
            </a:solidFill>
            <a:ln w="9844">
              <a:solidFill>
                <a:srgbClr val="000000"/>
              </a:solidFill>
              <a:prstDash val="solid"/>
            </a:ln>
          </c:spPr>
          <c:invertIfNegative val="0"/>
          <c:dLbls>
            <c:dLbl>
              <c:idx val="0"/>
              <c:layout>
                <c:manualLayout>
                  <c:x val="-9.9669778391103248E-2"/>
                  <c:y val="-9.5177655031927506E-3"/>
                </c:manualLayout>
              </c:layout>
              <c:spPr>
                <a:noFill/>
                <a:ln w="19686">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E4-48AA-BA85-79D531D9B82E}"/>
                </c:ext>
              </c:extLst>
            </c:dLbl>
            <c:spPr>
              <a:noFill/>
              <a:ln w="19686">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c:formatCode>
                <c:ptCount val="1"/>
                <c:pt idx="0">
                  <c:v>0.93500000000000005</c:v>
                </c:pt>
              </c:numCache>
            </c:numRef>
          </c:val>
          <c:extLst>
            <c:ext xmlns:c16="http://schemas.microsoft.com/office/drawing/2014/chart" uri="{C3380CC4-5D6E-409C-BE32-E72D297353CC}">
              <c16:uniqueId val="{00000003-C4E4-48AA-BA85-79D531D9B82E}"/>
            </c:ext>
          </c:extLst>
        </c:ser>
        <c:dLbls>
          <c:showLegendKey val="0"/>
          <c:showVal val="0"/>
          <c:showCatName val="0"/>
          <c:showSerName val="0"/>
          <c:showPercent val="0"/>
          <c:showBubbleSize val="0"/>
        </c:dLbls>
        <c:gapWidth val="150"/>
        <c:gapDepth val="0"/>
        <c:shape val="box"/>
        <c:axId val="185976704"/>
        <c:axId val="185978240"/>
        <c:axId val="0"/>
      </c:bar3DChart>
      <c:catAx>
        <c:axId val="185976704"/>
        <c:scaling>
          <c:orientation val="minMax"/>
        </c:scaling>
        <c:delete val="0"/>
        <c:axPos val="l"/>
        <c:numFmt formatCode="General" sourceLinked="1"/>
        <c:majorTickMark val="out"/>
        <c:minorTickMark val="none"/>
        <c:tickLblPos val="low"/>
        <c:spPr>
          <a:ln w="2461">
            <a:solidFill>
              <a:srgbClr val="000000"/>
            </a:solidFill>
            <a:prstDash val="solid"/>
          </a:ln>
        </c:spPr>
        <c:txPr>
          <a:bodyPr rot="0" vert="horz"/>
          <a:lstStyle/>
          <a:p>
            <a:pPr>
              <a:defRPr sz="736" b="1" i="0" u="none" strike="noStrike" baseline="0">
                <a:solidFill>
                  <a:srgbClr val="000000"/>
                </a:solidFill>
                <a:latin typeface="Calibri"/>
                <a:ea typeface="Calibri"/>
                <a:cs typeface="Calibri"/>
              </a:defRPr>
            </a:pPr>
            <a:endParaRPr lang="ru-RU"/>
          </a:p>
        </c:txPr>
        <c:crossAx val="185978240"/>
        <c:crosses val="autoZero"/>
        <c:auto val="1"/>
        <c:lblAlgn val="ctr"/>
        <c:lblOffset val="100"/>
        <c:tickLblSkip val="1"/>
        <c:tickMarkSkip val="1"/>
        <c:noMultiLvlLbl val="0"/>
      </c:catAx>
      <c:valAx>
        <c:axId val="185978240"/>
        <c:scaling>
          <c:orientation val="minMax"/>
        </c:scaling>
        <c:delete val="0"/>
        <c:axPos val="b"/>
        <c:majorGridlines>
          <c:spPr>
            <a:ln w="2461">
              <a:solidFill>
                <a:schemeClr val="accent5">
                  <a:lumMod val="75000"/>
                </a:schemeClr>
              </a:solidFill>
              <a:prstDash val="solid"/>
            </a:ln>
          </c:spPr>
        </c:majorGridlines>
        <c:numFmt formatCode="0%" sourceLinked="1"/>
        <c:majorTickMark val="out"/>
        <c:minorTickMark val="none"/>
        <c:tickLblPos val="nextTo"/>
        <c:spPr>
          <a:ln w="2461">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5976704"/>
        <c:crosses val="autoZero"/>
        <c:crossBetween val="between"/>
      </c:valAx>
      <c:spPr>
        <a:noFill/>
        <a:ln w="19776">
          <a:noFill/>
        </a:ln>
      </c:spPr>
    </c:plotArea>
    <c:legend>
      <c:legendPos val="r"/>
      <c:layout>
        <c:manualLayout>
          <c:xMode val="edge"/>
          <c:yMode val="edge"/>
          <c:x val="0.86447454068241469"/>
          <c:y val="0.19186684473412796"/>
          <c:w val="0.11343445227241354"/>
          <c:h val="0.51568100244885218"/>
        </c:manualLayout>
      </c:layout>
      <c:overlay val="0"/>
      <c:spPr>
        <a:noFill/>
        <a:ln w="2461">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3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'[Пакетный_отчет_09122022_120446.xlsx]МА 5 Статистика по отметкам'!$C$40</c:f>
              <c:strCache>
                <c:ptCount val="1"/>
                <c:pt idx="0">
                  <c:v>весна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'[Пакетный_отчет_09122022_120446.xlsx]МА 5 Статистика по отметкам'!$D$39:$G$39</c:f>
              <c:strCache>
                <c:ptCount val="4"/>
                <c:pt idx="0">
                  <c:v>"2"</c:v>
                </c:pt>
                <c:pt idx="1">
                  <c:v>"3"</c:v>
                </c:pt>
                <c:pt idx="2">
                  <c:v>"4"</c:v>
                </c:pt>
                <c:pt idx="3">
                  <c:v>"5"</c:v>
                </c:pt>
              </c:strCache>
            </c:strRef>
          </c:cat>
          <c:val>
            <c:numRef>
              <c:f>'[Пакетный_отчет_09122022_120446.xlsx]МА 5 Статистика по отметкам'!$D$40:$G$40</c:f>
              <c:numCache>
                <c:formatCode>General</c:formatCode>
                <c:ptCount val="4"/>
                <c:pt idx="0">
                  <c:v>1.44</c:v>
                </c:pt>
                <c:pt idx="1">
                  <c:v>17.32</c:v>
                </c:pt>
                <c:pt idx="2">
                  <c:v>41.120000000000012</c:v>
                </c:pt>
                <c:pt idx="3">
                  <c:v>40.120000000000012</c:v>
                </c:pt>
              </c:numCache>
            </c:numRef>
          </c:val>
          <c:extLst>
            <c:ext xmlns:c16="http://schemas.microsoft.com/office/drawing/2014/chart" uri="{C3380CC4-5D6E-409C-BE32-E72D297353CC}">
              <c16:uniqueId val="{00000000-C72C-4848-B7E4-FA4DC1A2A7E2}"/>
            </c:ext>
          </c:extLst>
        </c:ser>
        <c:ser>
          <c:idx val="1"/>
          <c:order val="1"/>
          <c:tx>
            <c:strRef>
              <c:f>'[Пакетный_отчет_09122022_120446.xlsx]МА 5 Статистика по отметкам'!$C$41</c:f>
              <c:strCache>
                <c:ptCount val="1"/>
                <c:pt idx="0">
                  <c:v>осень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'[Пакетный_отчет_09122022_120446.xlsx]МА 5 Статистика по отметкам'!$D$39:$G$39</c:f>
              <c:strCache>
                <c:ptCount val="4"/>
                <c:pt idx="0">
                  <c:v>"2"</c:v>
                </c:pt>
                <c:pt idx="1">
                  <c:v>"3"</c:v>
                </c:pt>
                <c:pt idx="2">
                  <c:v>"4"</c:v>
                </c:pt>
                <c:pt idx="3">
                  <c:v>"5"</c:v>
                </c:pt>
              </c:strCache>
            </c:strRef>
          </c:cat>
          <c:val>
            <c:numRef>
              <c:f>'[Пакетный_отчет_09122022_120446.xlsx]МА 5 Статистика по отметкам'!$D$41:$G$41</c:f>
              <c:numCache>
                <c:formatCode>General</c:formatCode>
                <c:ptCount val="4"/>
                <c:pt idx="0">
                  <c:v>2.8499999999999988</c:v>
                </c:pt>
                <c:pt idx="1">
                  <c:v>23.88</c:v>
                </c:pt>
                <c:pt idx="2">
                  <c:v>45.34</c:v>
                </c:pt>
                <c:pt idx="3">
                  <c:v>27.919999999999987</c:v>
                </c:pt>
              </c:numCache>
            </c:numRef>
          </c:val>
          <c:extLst>
            <c:ext xmlns:c16="http://schemas.microsoft.com/office/drawing/2014/chart" uri="{C3380CC4-5D6E-409C-BE32-E72D297353CC}">
              <c16:uniqueId val="{00000001-C72C-4848-B7E4-FA4DC1A2A7E2}"/>
            </c:ext>
          </c:extLst>
        </c:ser>
        <c:dLbls>
          <c:showLegendKey val="0"/>
          <c:showVal val="0"/>
          <c:showCatName val="0"/>
          <c:showSerName val="0"/>
          <c:showPercent val="0"/>
          <c:showBubbleSize val="0"/>
        </c:dLbls>
        <c:gapWidth val="150"/>
        <c:axId val="135716864"/>
        <c:axId val="135718400"/>
      </c:barChart>
      <c:catAx>
        <c:axId val="135716864"/>
        <c:scaling>
          <c:orientation val="minMax"/>
        </c:scaling>
        <c:delete val="0"/>
        <c:axPos val="b"/>
        <c:numFmt formatCode="General" sourceLinked="0"/>
        <c:majorTickMark val="out"/>
        <c:minorTickMark val="none"/>
        <c:tickLblPos val="nextTo"/>
        <c:crossAx val="135718400"/>
        <c:crosses val="autoZero"/>
        <c:auto val="1"/>
        <c:lblAlgn val="ctr"/>
        <c:lblOffset val="100"/>
        <c:noMultiLvlLbl val="0"/>
      </c:catAx>
      <c:valAx>
        <c:axId val="135718400"/>
        <c:scaling>
          <c:orientation val="minMax"/>
        </c:scaling>
        <c:delete val="0"/>
        <c:axPos val="l"/>
        <c:majorGridlines/>
        <c:numFmt formatCode="General" sourceLinked="1"/>
        <c:majorTickMark val="out"/>
        <c:minorTickMark val="none"/>
        <c:tickLblPos val="nextTo"/>
        <c:crossAx val="13571686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'РУ 6 Статистика по отметкам'!$C$39</c:f>
              <c:strCache>
                <c:ptCount val="1"/>
                <c:pt idx="0">
                  <c:v>весна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'РУ 6 Статистика по отметкам'!$D$38:$G$38</c:f>
              <c:strCache>
                <c:ptCount val="4"/>
                <c:pt idx="0">
                  <c:v>"2"</c:v>
                </c:pt>
                <c:pt idx="1">
                  <c:v>"3"</c:v>
                </c:pt>
                <c:pt idx="2">
                  <c:v>"4"</c:v>
                </c:pt>
                <c:pt idx="3">
                  <c:v>"5"</c:v>
                </c:pt>
              </c:strCache>
            </c:strRef>
          </c:cat>
          <c:val>
            <c:numRef>
              <c:f>'РУ 6 Статистика по отметкам'!$D$39:$G$39</c:f>
              <c:numCache>
                <c:formatCode>General</c:formatCode>
                <c:ptCount val="4"/>
                <c:pt idx="0">
                  <c:v>6.73</c:v>
                </c:pt>
                <c:pt idx="1">
                  <c:v>38.51</c:v>
                </c:pt>
                <c:pt idx="2">
                  <c:v>37.24</c:v>
                </c:pt>
                <c:pt idx="3">
                  <c:v>17.52</c:v>
                </c:pt>
              </c:numCache>
            </c:numRef>
          </c:val>
          <c:extLst>
            <c:ext xmlns:c16="http://schemas.microsoft.com/office/drawing/2014/chart" uri="{C3380CC4-5D6E-409C-BE32-E72D297353CC}">
              <c16:uniqueId val="{00000000-6C71-4731-8C54-72D595F8809A}"/>
            </c:ext>
          </c:extLst>
        </c:ser>
        <c:ser>
          <c:idx val="2"/>
          <c:order val="1"/>
          <c:tx>
            <c:strRef>
              <c:f>'РУ 6 Статистика по отметкам'!$C$40</c:f>
              <c:strCache>
                <c:ptCount val="1"/>
                <c:pt idx="0">
                  <c:v>осень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'РУ 6 Статистика по отметкам'!$D$38:$G$38</c:f>
              <c:strCache>
                <c:ptCount val="4"/>
                <c:pt idx="0">
                  <c:v>"2"</c:v>
                </c:pt>
                <c:pt idx="1">
                  <c:v>"3"</c:v>
                </c:pt>
                <c:pt idx="2">
                  <c:v>"4"</c:v>
                </c:pt>
                <c:pt idx="3">
                  <c:v>"5"</c:v>
                </c:pt>
              </c:strCache>
            </c:strRef>
          </c:cat>
          <c:val>
            <c:numRef>
              <c:f>'РУ 6 Статистика по отметкам'!$D$40:$G$40</c:f>
              <c:numCache>
                <c:formatCode>General</c:formatCode>
                <c:ptCount val="4"/>
                <c:pt idx="0">
                  <c:v>7.42</c:v>
                </c:pt>
                <c:pt idx="1">
                  <c:v>41.63</c:v>
                </c:pt>
                <c:pt idx="2">
                  <c:v>36.870000000000005</c:v>
                </c:pt>
                <c:pt idx="3">
                  <c:v>14.08</c:v>
                </c:pt>
              </c:numCache>
            </c:numRef>
          </c:val>
          <c:extLst>
            <c:ext xmlns:c16="http://schemas.microsoft.com/office/drawing/2014/chart" uri="{C3380CC4-5D6E-409C-BE32-E72D297353CC}">
              <c16:uniqueId val="{00000001-6C71-4731-8C54-72D595F8809A}"/>
            </c:ext>
          </c:extLst>
        </c:ser>
        <c:dLbls>
          <c:showLegendKey val="0"/>
          <c:showVal val="0"/>
          <c:showCatName val="0"/>
          <c:showSerName val="0"/>
          <c:showPercent val="0"/>
          <c:showBubbleSize val="0"/>
        </c:dLbls>
        <c:gapWidth val="150"/>
        <c:axId val="135805952"/>
        <c:axId val="135824128"/>
      </c:barChart>
      <c:catAx>
        <c:axId val="135805952"/>
        <c:scaling>
          <c:orientation val="minMax"/>
        </c:scaling>
        <c:delete val="0"/>
        <c:axPos val="b"/>
        <c:numFmt formatCode="General" sourceLinked="1"/>
        <c:majorTickMark val="out"/>
        <c:minorTickMark val="none"/>
        <c:tickLblPos val="nextTo"/>
        <c:crossAx val="135824128"/>
        <c:crosses val="autoZero"/>
        <c:auto val="1"/>
        <c:lblAlgn val="ctr"/>
        <c:lblOffset val="100"/>
        <c:noMultiLvlLbl val="0"/>
      </c:catAx>
      <c:valAx>
        <c:axId val="135824128"/>
        <c:scaling>
          <c:orientation val="minMax"/>
        </c:scaling>
        <c:delete val="0"/>
        <c:axPos val="l"/>
        <c:majorGridlines/>
        <c:numFmt formatCode="General" sourceLinked="1"/>
        <c:majorTickMark val="out"/>
        <c:minorTickMark val="none"/>
        <c:tickLblPos val="nextTo"/>
        <c:crossAx val="13580595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'МА 5 Статистика по отметкам'!$C$39</c:f>
              <c:strCache>
                <c:ptCount val="1"/>
                <c:pt idx="0">
                  <c:v>весна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 5 Статистика по отметкам'!$D$38:$G$38</c:f>
              <c:strCache>
                <c:ptCount val="4"/>
                <c:pt idx="0">
                  <c:v>"2"</c:v>
                </c:pt>
                <c:pt idx="1">
                  <c:v>"3"</c:v>
                </c:pt>
                <c:pt idx="2">
                  <c:v>"4"</c:v>
                </c:pt>
                <c:pt idx="3">
                  <c:v>"5"</c:v>
                </c:pt>
              </c:strCache>
            </c:strRef>
          </c:cat>
          <c:val>
            <c:numRef>
              <c:f>'МА 5 Статистика по отметкам'!$D$39:$G$39</c:f>
              <c:numCache>
                <c:formatCode>General</c:formatCode>
                <c:ptCount val="4"/>
                <c:pt idx="0">
                  <c:v>6.4700000000000024</c:v>
                </c:pt>
                <c:pt idx="1">
                  <c:v>36.260000000000012</c:v>
                </c:pt>
                <c:pt idx="2">
                  <c:v>35.950000000000003</c:v>
                </c:pt>
                <c:pt idx="3">
                  <c:v>21.32</c:v>
                </c:pt>
              </c:numCache>
            </c:numRef>
          </c:val>
          <c:extLst>
            <c:ext xmlns:c16="http://schemas.microsoft.com/office/drawing/2014/chart" uri="{C3380CC4-5D6E-409C-BE32-E72D297353CC}">
              <c16:uniqueId val="{00000000-ED5C-464A-93B8-489319F3DD70}"/>
            </c:ext>
          </c:extLst>
        </c:ser>
        <c:ser>
          <c:idx val="1"/>
          <c:order val="1"/>
          <c:tx>
            <c:strRef>
              <c:f>'МА 5 Статистика по отметкам'!$C$40</c:f>
              <c:strCache>
                <c:ptCount val="1"/>
                <c:pt idx="0">
                  <c:v>осень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 5 Статистика по отметкам'!$D$38:$G$38</c:f>
              <c:strCache>
                <c:ptCount val="4"/>
                <c:pt idx="0">
                  <c:v>"2"</c:v>
                </c:pt>
                <c:pt idx="1">
                  <c:v>"3"</c:v>
                </c:pt>
                <c:pt idx="2">
                  <c:v>"4"</c:v>
                </c:pt>
                <c:pt idx="3">
                  <c:v>"5"</c:v>
                </c:pt>
              </c:strCache>
            </c:strRef>
          </c:cat>
          <c:val>
            <c:numRef>
              <c:f>'МА 5 Статистика по отметкам'!$D$40:$G$40</c:f>
              <c:numCache>
                <c:formatCode>General</c:formatCode>
                <c:ptCount val="4"/>
                <c:pt idx="0">
                  <c:v>6.54</c:v>
                </c:pt>
                <c:pt idx="1">
                  <c:v>36.17</c:v>
                </c:pt>
                <c:pt idx="2">
                  <c:v>36.840000000000003</c:v>
                </c:pt>
                <c:pt idx="3">
                  <c:v>20.45</c:v>
                </c:pt>
              </c:numCache>
            </c:numRef>
          </c:val>
          <c:extLst>
            <c:ext xmlns:c16="http://schemas.microsoft.com/office/drawing/2014/chart" uri="{C3380CC4-5D6E-409C-BE32-E72D297353CC}">
              <c16:uniqueId val="{00000001-ED5C-464A-93B8-489319F3DD70}"/>
            </c:ext>
          </c:extLst>
        </c:ser>
        <c:dLbls>
          <c:showLegendKey val="0"/>
          <c:showVal val="0"/>
          <c:showCatName val="0"/>
          <c:showSerName val="0"/>
          <c:showPercent val="0"/>
          <c:showBubbleSize val="0"/>
        </c:dLbls>
        <c:gapWidth val="150"/>
        <c:axId val="135854336"/>
        <c:axId val="135860224"/>
      </c:barChart>
      <c:catAx>
        <c:axId val="135854336"/>
        <c:scaling>
          <c:orientation val="minMax"/>
        </c:scaling>
        <c:delete val="0"/>
        <c:axPos val="b"/>
        <c:numFmt formatCode="General" sourceLinked="1"/>
        <c:majorTickMark val="out"/>
        <c:minorTickMark val="none"/>
        <c:tickLblPos val="nextTo"/>
        <c:crossAx val="135860224"/>
        <c:crosses val="autoZero"/>
        <c:auto val="1"/>
        <c:lblAlgn val="ctr"/>
        <c:lblOffset val="100"/>
        <c:noMultiLvlLbl val="0"/>
      </c:catAx>
      <c:valAx>
        <c:axId val="135860224"/>
        <c:scaling>
          <c:orientation val="minMax"/>
        </c:scaling>
        <c:delete val="0"/>
        <c:axPos val="l"/>
        <c:majorGridlines/>
        <c:numFmt formatCode="General" sourceLinked="1"/>
        <c:majorTickMark val="out"/>
        <c:minorTickMark val="none"/>
        <c:tickLblPos val="nextTo"/>
        <c:crossAx val="13585433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Количество участников пригласительного </a:t>
            </a:r>
            <a:r>
              <a:rPr lang="ru-RU" b="0">
                <a:solidFill>
                  <a:schemeClr val="tx1"/>
                </a:solidFill>
                <a:latin typeface="Times New Roman" panose="02020603050405020304" pitchFamily="18" charset="0"/>
                <a:cs typeface="Times New Roman" panose="02020603050405020304" pitchFamily="18" charset="0"/>
              </a:rPr>
              <a:t>этапа</a:t>
            </a:r>
            <a:r>
              <a:rPr lang="ru-RU">
                <a:solidFill>
                  <a:schemeClr val="tx1"/>
                </a:solidFill>
                <a:latin typeface="Times New Roman" panose="02020603050405020304" pitchFamily="18" charset="0"/>
                <a:cs typeface="Times New Roman" panose="02020603050405020304" pitchFamily="18" charset="0"/>
              </a:rPr>
              <a:t> ВсОШ</a:t>
            </a:r>
          </a:p>
        </c:rich>
      </c:tx>
      <c:layout>
        <c:manualLayout>
          <c:xMode val="edge"/>
          <c:yMode val="edge"/>
          <c:x val="0.12162037037037045"/>
          <c:y val="2.38095238095238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2020-2021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биология</c:v>
                </c:pt>
                <c:pt idx="1">
                  <c:v>астрономия</c:v>
                </c:pt>
                <c:pt idx="2">
                  <c:v>химия</c:v>
                </c:pt>
                <c:pt idx="3">
                  <c:v>математика</c:v>
                </c:pt>
                <c:pt idx="4">
                  <c:v>физика</c:v>
                </c:pt>
                <c:pt idx="5">
                  <c:v>информатика</c:v>
                </c:pt>
              </c:strCache>
            </c:strRef>
          </c:cat>
          <c:val>
            <c:numRef>
              <c:f>Лист1!$B$2:$B$7</c:f>
              <c:numCache>
                <c:formatCode>General</c:formatCode>
                <c:ptCount val="6"/>
                <c:pt idx="0">
                  <c:v>873</c:v>
                </c:pt>
                <c:pt idx="1">
                  <c:v>190</c:v>
                </c:pt>
                <c:pt idx="2">
                  <c:v>236</c:v>
                </c:pt>
                <c:pt idx="3">
                  <c:v>1857</c:v>
                </c:pt>
                <c:pt idx="4">
                  <c:v>385</c:v>
                </c:pt>
                <c:pt idx="5">
                  <c:v>472</c:v>
                </c:pt>
              </c:numCache>
            </c:numRef>
          </c:val>
          <c:extLst>
            <c:ext xmlns:c16="http://schemas.microsoft.com/office/drawing/2014/chart" uri="{C3380CC4-5D6E-409C-BE32-E72D297353CC}">
              <c16:uniqueId val="{00000000-F276-4189-87E5-F8127D51967F}"/>
            </c:ext>
          </c:extLst>
        </c:ser>
        <c:ser>
          <c:idx val="1"/>
          <c:order val="1"/>
          <c:tx>
            <c:strRef>
              <c:f>Лист1!$C$1</c:f>
              <c:strCache>
                <c:ptCount val="1"/>
                <c:pt idx="0">
                  <c:v>2021-2022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биология</c:v>
                </c:pt>
                <c:pt idx="1">
                  <c:v>астрономия</c:v>
                </c:pt>
                <c:pt idx="2">
                  <c:v>химия</c:v>
                </c:pt>
                <c:pt idx="3">
                  <c:v>математика</c:v>
                </c:pt>
                <c:pt idx="4">
                  <c:v>физика</c:v>
                </c:pt>
                <c:pt idx="5">
                  <c:v>информатика</c:v>
                </c:pt>
              </c:strCache>
            </c:strRef>
          </c:cat>
          <c:val>
            <c:numRef>
              <c:f>Лист1!$C$2:$C$7</c:f>
              <c:numCache>
                <c:formatCode>General</c:formatCode>
                <c:ptCount val="6"/>
                <c:pt idx="0">
                  <c:v>656</c:v>
                </c:pt>
                <c:pt idx="1">
                  <c:v>188</c:v>
                </c:pt>
                <c:pt idx="2">
                  <c:v>261</c:v>
                </c:pt>
                <c:pt idx="3">
                  <c:v>1052</c:v>
                </c:pt>
                <c:pt idx="4">
                  <c:v>287</c:v>
                </c:pt>
                <c:pt idx="5">
                  <c:v>420</c:v>
                </c:pt>
              </c:numCache>
            </c:numRef>
          </c:val>
          <c:extLst>
            <c:ext xmlns:c16="http://schemas.microsoft.com/office/drawing/2014/chart" uri="{C3380CC4-5D6E-409C-BE32-E72D297353CC}">
              <c16:uniqueId val="{00000001-F276-4189-87E5-F8127D51967F}"/>
            </c:ext>
          </c:extLst>
        </c:ser>
        <c:dLbls>
          <c:showLegendKey val="0"/>
          <c:showVal val="0"/>
          <c:showCatName val="0"/>
          <c:showSerName val="0"/>
          <c:showPercent val="0"/>
          <c:showBubbleSize val="0"/>
        </c:dLbls>
        <c:gapWidth val="219"/>
        <c:overlap val="-27"/>
        <c:axId val="135303168"/>
        <c:axId val="135304704"/>
      </c:barChart>
      <c:catAx>
        <c:axId val="13530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304704"/>
        <c:crosses val="autoZero"/>
        <c:auto val="1"/>
        <c:lblAlgn val="ctr"/>
        <c:lblOffset val="100"/>
        <c:noMultiLvlLbl val="0"/>
      </c:catAx>
      <c:valAx>
        <c:axId val="1353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3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Количество победителей и призёров школьного этапа ВсОШ</a:t>
            </a:r>
          </a:p>
        </c:rich>
      </c:tx>
      <c:layout>
        <c:manualLayout>
          <c:xMode val="edge"/>
          <c:yMode val="edge"/>
          <c:x val="0.12199074074074083"/>
          <c:y val="2.38095238095238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2020-2021 учебный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Победители</c:v>
                </c:pt>
                <c:pt idx="1">
                  <c:v>Призёры</c:v>
                </c:pt>
              </c:strCache>
            </c:strRef>
          </c:cat>
          <c:val>
            <c:numRef>
              <c:f>Лист1!$B$2:$B$3</c:f>
              <c:numCache>
                <c:formatCode>General</c:formatCode>
                <c:ptCount val="2"/>
                <c:pt idx="0">
                  <c:v>10270</c:v>
                </c:pt>
                <c:pt idx="1">
                  <c:v>17603</c:v>
                </c:pt>
              </c:numCache>
            </c:numRef>
          </c:val>
          <c:extLst>
            <c:ext xmlns:c16="http://schemas.microsoft.com/office/drawing/2014/chart" uri="{C3380CC4-5D6E-409C-BE32-E72D297353CC}">
              <c16:uniqueId val="{00000000-4039-4E5A-837F-BCC64A885D50}"/>
            </c:ext>
          </c:extLst>
        </c:ser>
        <c:ser>
          <c:idx val="1"/>
          <c:order val="1"/>
          <c:tx>
            <c:strRef>
              <c:f>Лист1!$C$1</c:f>
              <c:strCache>
                <c:ptCount val="1"/>
                <c:pt idx="0">
                  <c:v>2021-2022 учебный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Победители</c:v>
                </c:pt>
                <c:pt idx="1">
                  <c:v>Призёры</c:v>
                </c:pt>
              </c:strCache>
            </c:strRef>
          </c:cat>
          <c:val>
            <c:numRef>
              <c:f>Лист1!$C$2:$C$3</c:f>
              <c:numCache>
                <c:formatCode>General</c:formatCode>
                <c:ptCount val="2"/>
                <c:pt idx="0">
                  <c:v>10276</c:v>
                </c:pt>
                <c:pt idx="1">
                  <c:v>17806</c:v>
                </c:pt>
              </c:numCache>
            </c:numRef>
          </c:val>
          <c:extLst>
            <c:ext xmlns:c16="http://schemas.microsoft.com/office/drawing/2014/chart" uri="{C3380CC4-5D6E-409C-BE32-E72D297353CC}">
              <c16:uniqueId val="{00000001-4039-4E5A-837F-BCC64A885D50}"/>
            </c:ext>
          </c:extLst>
        </c:ser>
        <c:dLbls>
          <c:showLegendKey val="0"/>
          <c:showVal val="0"/>
          <c:showCatName val="0"/>
          <c:showSerName val="0"/>
          <c:showPercent val="0"/>
          <c:showBubbleSize val="0"/>
        </c:dLbls>
        <c:gapWidth val="219"/>
        <c:overlap val="-27"/>
        <c:axId val="136004352"/>
        <c:axId val="136005888"/>
      </c:barChart>
      <c:catAx>
        <c:axId val="1360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6005888"/>
        <c:crosses val="autoZero"/>
        <c:auto val="1"/>
        <c:lblAlgn val="ctr"/>
        <c:lblOffset val="100"/>
        <c:noMultiLvlLbl val="0"/>
      </c:catAx>
      <c:valAx>
        <c:axId val="13600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600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Количественные данные по участникам, победителям и призёрам школьного этапа ВсОШ</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2018-2019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Лист1!$B$2:$B$3</c:f>
              <c:numCache>
                <c:formatCode>General</c:formatCode>
                <c:ptCount val="2"/>
                <c:pt idx="0">
                  <c:v>8495</c:v>
                </c:pt>
                <c:pt idx="1">
                  <c:v>2583</c:v>
                </c:pt>
              </c:numCache>
            </c:numRef>
          </c:val>
          <c:extLst>
            <c:ext xmlns:c16="http://schemas.microsoft.com/office/drawing/2014/chart" uri="{C3380CC4-5D6E-409C-BE32-E72D297353CC}">
              <c16:uniqueId val="{00000000-0000-47D8-B9CF-80EDE5593ACF}"/>
            </c:ext>
          </c:extLst>
        </c:ser>
        <c:ser>
          <c:idx val="1"/>
          <c:order val="1"/>
          <c:tx>
            <c:strRef>
              <c:f>Лист1!$C$1</c:f>
              <c:strCache>
                <c:ptCount val="1"/>
                <c:pt idx="0">
                  <c:v>2019-2020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Лист1!$C$2:$C$3</c:f>
              <c:numCache>
                <c:formatCode>General</c:formatCode>
                <c:ptCount val="2"/>
                <c:pt idx="0">
                  <c:v>9778</c:v>
                </c:pt>
                <c:pt idx="1">
                  <c:v>2694</c:v>
                </c:pt>
              </c:numCache>
            </c:numRef>
          </c:val>
          <c:extLst>
            <c:ext xmlns:c16="http://schemas.microsoft.com/office/drawing/2014/chart" uri="{C3380CC4-5D6E-409C-BE32-E72D297353CC}">
              <c16:uniqueId val="{00000001-0000-47D8-B9CF-80EDE5593ACF}"/>
            </c:ext>
          </c:extLst>
        </c:ser>
        <c:ser>
          <c:idx val="2"/>
          <c:order val="2"/>
          <c:tx>
            <c:strRef>
              <c:f>Лист1!$D$1</c:f>
              <c:strCache>
                <c:ptCount val="1"/>
                <c:pt idx="0">
                  <c:v>2020-2021 уч.год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Лист1!$D$2:$D$3</c:f>
              <c:numCache>
                <c:formatCode>General</c:formatCode>
                <c:ptCount val="2"/>
                <c:pt idx="0">
                  <c:v>7189</c:v>
                </c:pt>
                <c:pt idx="1">
                  <c:v>2245</c:v>
                </c:pt>
              </c:numCache>
            </c:numRef>
          </c:val>
          <c:extLst>
            <c:ext xmlns:c16="http://schemas.microsoft.com/office/drawing/2014/chart" uri="{C3380CC4-5D6E-409C-BE32-E72D297353CC}">
              <c16:uniqueId val="{00000002-0000-47D8-B9CF-80EDE5593ACF}"/>
            </c:ext>
          </c:extLst>
        </c:ser>
        <c:ser>
          <c:idx val="3"/>
          <c:order val="3"/>
          <c:tx>
            <c:strRef>
              <c:f>Лист1!$E$1</c:f>
              <c:strCache>
                <c:ptCount val="1"/>
                <c:pt idx="0">
                  <c:v>2021-2022 уч.год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Лист1!$E$2:$E$3</c:f>
              <c:numCache>
                <c:formatCode>General</c:formatCode>
                <c:ptCount val="2"/>
                <c:pt idx="0">
                  <c:v>7600</c:v>
                </c:pt>
                <c:pt idx="1">
                  <c:v>1767</c:v>
                </c:pt>
              </c:numCache>
            </c:numRef>
          </c:val>
          <c:extLst>
            <c:ext xmlns:c16="http://schemas.microsoft.com/office/drawing/2014/chart" uri="{C3380CC4-5D6E-409C-BE32-E72D297353CC}">
              <c16:uniqueId val="{00000003-0000-47D8-B9CF-80EDE5593ACF}"/>
            </c:ext>
          </c:extLst>
        </c:ser>
        <c:dLbls>
          <c:showLegendKey val="0"/>
          <c:showVal val="0"/>
          <c:showCatName val="0"/>
          <c:showSerName val="0"/>
          <c:showPercent val="0"/>
          <c:showBubbleSize val="0"/>
        </c:dLbls>
        <c:gapWidth val="219"/>
        <c:overlap val="-27"/>
        <c:axId val="135959296"/>
        <c:axId val="135960832"/>
      </c:barChart>
      <c:catAx>
        <c:axId val="1359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960832"/>
        <c:crosses val="autoZero"/>
        <c:auto val="1"/>
        <c:lblAlgn val="ctr"/>
        <c:lblOffset val="100"/>
        <c:noMultiLvlLbl val="0"/>
      </c:catAx>
      <c:valAx>
        <c:axId val="13596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9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Количественые</a:t>
            </a:r>
            <a:r>
              <a:rPr lang="ru-RU" baseline="0">
                <a:solidFill>
                  <a:schemeClr val="tx1"/>
                </a:solidFill>
                <a:latin typeface="Times New Roman" panose="02020603050405020304" pitchFamily="18" charset="0"/>
                <a:cs typeface="Times New Roman" panose="02020603050405020304" pitchFamily="18" charset="0"/>
              </a:rPr>
              <a:t> данные об участниках, победителях и призёрах муниципального этапа ВсОШ</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2020-2021 учебный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Лист1!$B$2:$B$4</c:f>
              <c:numCache>
                <c:formatCode>General</c:formatCode>
                <c:ptCount val="3"/>
                <c:pt idx="0">
                  <c:v>12071</c:v>
                </c:pt>
                <c:pt idx="1">
                  <c:v>980</c:v>
                </c:pt>
                <c:pt idx="2">
                  <c:v>2200</c:v>
                </c:pt>
              </c:numCache>
            </c:numRef>
          </c:val>
          <c:extLst>
            <c:ext xmlns:c16="http://schemas.microsoft.com/office/drawing/2014/chart" uri="{C3380CC4-5D6E-409C-BE32-E72D297353CC}">
              <c16:uniqueId val="{00000000-2C06-4B5F-B006-19F879C4F293}"/>
            </c:ext>
          </c:extLst>
        </c:ser>
        <c:ser>
          <c:idx val="1"/>
          <c:order val="1"/>
          <c:tx>
            <c:strRef>
              <c:f>Лист1!$C$1</c:f>
              <c:strCache>
                <c:ptCount val="1"/>
                <c:pt idx="0">
                  <c:v>2021-2022 учебный год</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06-4B5F-B006-19F879C4F29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06-4B5F-B006-19F879C4F29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06-4B5F-B006-19F879C4F2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Лист1!$C$2:$C$4</c:f>
              <c:numCache>
                <c:formatCode>General</c:formatCode>
                <c:ptCount val="3"/>
                <c:pt idx="0">
                  <c:v>13648</c:v>
                </c:pt>
                <c:pt idx="1">
                  <c:v>895</c:v>
                </c:pt>
                <c:pt idx="2">
                  <c:v>2512</c:v>
                </c:pt>
              </c:numCache>
            </c:numRef>
          </c:val>
          <c:extLst>
            <c:ext xmlns:c16="http://schemas.microsoft.com/office/drawing/2014/chart" uri="{C3380CC4-5D6E-409C-BE32-E72D297353CC}">
              <c16:uniqueId val="{00000004-2C06-4B5F-B006-19F879C4F293}"/>
            </c:ext>
          </c:extLst>
        </c:ser>
        <c:dLbls>
          <c:showLegendKey val="0"/>
          <c:showVal val="0"/>
          <c:showCatName val="0"/>
          <c:showSerName val="0"/>
          <c:showPercent val="0"/>
          <c:showBubbleSize val="0"/>
        </c:dLbls>
        <c:gapWidth val="219"/>
        <c:overlap val="-27"/>
        <c:axId val="137083520"/>
        <c:axId val="137154944"/>
      </c:barChart>
      <c:catAx>
        <c:axId val="1370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7154944"/>
        <c:crosses val="autoZero"/>
        <c:auto val="1"/>
        <c:lblAlgn val="ctr"/>
        <c:lblOffset val="100"/>
        <c:noMultiLvlLbl val="0"/>
      </c:catAx>
      <c:valAx>
        <c:axId val="13715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08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2019-2020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Лист1!$B$2:$B$4</c:f>
              <c:numCache>
                <c:formatCode>General</c:formatCode>
                <c:ptCount val="3"/>
                <c:pt idx="0">
                  <c:v>21</c:v>
                </c:pt>
                <c:pt idx="1">
                  <c:v>1</c:v>
                </c:pt>
                <c:pt idx="2">
                  <c:v>2</c:v>
                </c:pt>
              </c:numCache>
            </c:numRef>
          </c:val>
          <c:extLst>
            <c:ext xmlns:c16="http://schemas.microsoft.com/office/drawing/2014/chart" uri="{C3380CC4-5D6E-409C-BE32-E72D297353CC}">
              <c16:uniqueId val="{00000000-D705-4A08-B7F5-FAF7775BD1DC}"/>
            </c:ext>
          </c:extLst>
        </c:ser>
        <c:ser>
          <c:idx val="1"/>
          <c:order val="1"/>
          <c:tx>
            <c:strRef>
              <c:f>Лист1!$C$1</c:f>
              <c:strCache>
                <c:ptCount val="1"/>
                <c:pt idx="0">
                  <c:v>2020-2021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Лист1!$C$2:$C$4</c:f>
              <c:numCache>
                <c:formatCode>General</c:formatCode>
                <c:ptCount val="3"/>
                <c:pt idx="0">
                  <c:v>23</c:v>
                </c:pt>
                <c:pt idx="1">
                  <c:v>2</c:v>
                </c:pt>
                <c:pt idx="2">
                  <c:v>6</c:v>
                </c:pt>
              </c:numCache>
            </c:numRef>
          </c:val>
          <c:extLst>
            <c:ext xmlns:c16="http://schemas.microsoft.com/office/drawing/2014/chart" uri="{C3380CC4-5D6E-409C-BE32-E72D297353CC}">
              <c16:uniqueId val="{00000001-D705-4A08-B7F5-FAF7775BD1DC}"/>
            </c:ext>
          </c:extLst>
        </c:ser>
        <c:ser>
          <c:idx val="2"/>
          <c:order val="2"/>
          <c:tx>
            <c:strRef>
              <c:f>Лист1!$D$1</c:f>
              <c:strCache>
                <c:ptCount val="1"/>
                <c:pt idx="0">
                  <c:v>2021-2022 уч.год</c:v>
                </c:pt>
              </c:strCache>
            </c:strRef>
          </c:tx>
          <c:spPr>
            <a:solidFill>
              <a:schemeClr val="accent3"/>
            </a:solidFill>
            <a:ln>
              <a:noFill/>
            </a:ln>
            <a:effectLst/>
          </c:spPr>
          <c:invertIfNegative val="0"/>
          <c:cat>
            <c:strRef>
              <c:f>Лист1!$A$2:$A$4</c:f>
              <c:strCache>
                <c:ptCount val="3"/>
                <c:pt idx="0">
                  <c:v>Участники</c:v>
                </c:pt>
                <c:pt idx="1">
                  <c:v>Победители</c:v>
                </c:pt>
                <c:pt idx="2">
                  <c:v>Призёры</c:v>
                </c:pt>
              </c:strCache>
            </c:strRef>
          </c:cat>
          <c:val>
            <c:numRef>
              <c:f>Лист1!$D$2:$D$4</c:f>
              <c:numCache>
                <c:formatCode>General</c:formatCode>
                <c:ptCount val="3"/>
              </c:numCache>
            </c:numRef>
          </c:val>
          <c:extLst>
            <c:ext xmlns:c16="http://schemas.microsoft.com/office/drawing/2014/chart" uri="{C3380CC4-5D6E-409C-BE32-E72D297353CC}">
              <c16:uniqueId val="{00000002-D705-4A08-B7F5-FAF7775BD1DC}"/>
            </c:ext>
          </c:extLst>
        </c:ser>
        <c:dLbls>
          <c:showLegendKey val="0"/>
          <c:showVal val="0"/>
          <c:showCatName val="0"/>
          <c:showSerName val="0"/>
          <c:showPercent val="0"/>
          <c:showBubbleSize val="0"/>
        </c:dLbls>
        <c:gapWidth val="219"/>
        <c:overlap val="-27"/>
        <c:axId val="136938240"/>
        <c:axId val="136939776"/>
      </c:barChart>
      <c:catAx>
        <c:axId val="1369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6939776"/>
        <c:crosses val="autoZero"/>
        <c:auto val="1"/>
        <c:lblAlgn val="ctr"/>
        <c:lblOffset val="100"/>
        <c:noMultiLvlLbl val="0"/>
      </c:catAx>
      <c:valAx>
        <c:axId val="13693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3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2018-2019 уч.год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c:v>
                </c:pt>
              </c:strCache>
            </c:strRef>
          </c:cat>
          <c:val>
            <c:numRef>
              <c:f>Лист1!$B$2</c:f>
              <c:numCache>
                <c:formatCode>General</c:formatCode>
                <c:ptCount val="1"/>
                <c:pt idx="0">
                  <c:v>644</c:v>
                </c:pt>
              </c:numCache>
            </c:numRef>
          </c:val>
          <c:extLst>
            <c:ext xmlns:c16="http://schemas.microsoft.com/office/drawing/2014/chart" uri="{C3380CC4-5D6E-409C-BE32-E72D297353CC}">
              <c16:uniqueId val="{00000000-2299-473B-A72C-0B6CA3C75E98}"/>
            </c:ext>
          </c:extLst>
        </c:ser>
        <c:ser>
          <c:idx val="1"/>
          <c:order val="1"/>
          <c:tx>
            <c:strRef>
              <c:f>Лист1!$C$1</c:f>
              <c:strCache>
                <c:ptCount val="1"/>
                <c:pt idx="0">
                  <c:v>2019-2020 уч.год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c:v>
                </c:pt>
              </c:strCache>
            </c:strRef>
          </c:cat>
          <c:val>
            <c:numRef>
              <c:f>Лист1!$C$2</c:f>
              <c:numCache>
                <c:formatCode>General</c:formatCode>
                <c:ptCount val="1"/>
                <c:pt idx="0">
                  <c:v>675</c:v>
                </c:pt>
              </c:numCache>
            </c:numRef>
          </c:val>
          <c:extLst>
            <c:ext xmlns:c16="http://schemas.microsoft.com/office/drawing/2014/chart" uri="{C3380CC4-5D6E-409C-BE32-E72D297353CC}">
              <c16:uniqueId val="{00000001-2299-473B-A72C-0B6CA3C75E98}"/>
            </c:ext>
          </c:extLst>
        </c:ser>
        <c:ser>
          <c:idx val="2"/>
          <c:order val="2"/>
          <c:tx>
            <c:strRef>
              <c:f>Лист1!$D$1</c:f>
              <c:strCache>
                <c:ptCount val="1"/>
                <c:pt idx="0">
                  <c:v>2020-2021 уч.год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c:v>
                </c:pt>
              </c:strCache>
            </c:strRef>
          </c:cat>
          <c:val>
            <c:numRef>
              <c:f>Лист1!$D$2</c:f>
              <c:numCache>
                <c:formatCode>General</c:formatCode>
                <c:ptCount val="1"/>
                <c:pt idx="0">
                  <c:v>1554</c:v>
                </c:pt>
              </c:numCache>
            </c:numRef>
          </c:val>
          <c:extLst>
            <c:ext xmlns:c16="http://schemas.microsoft.com/office/drawing/2014/chart" uri="{C3380CC4-5D6E-409C-BE32-E72D297353CC}">
              <c16:uniqueId val="{00000002-2299-473B-A72C-0B6CA3C75E98}"/>
            </c:ext>
          </c:extLst>
        </c:ser>
        <c:ser>
          <c:idx val="3"/>
          <c:order val="3"/>
          <c:tx>
            <c:strRef>
              <c:f>Лист1!$E$1</c:f>
              <c:strCache>
                <c:ptCount val="1"/>
                <c:pt idx="0">
                  <c:v>2021-2022 уч.год</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c:v>
                </c:pt>
              </c:strCache>
            </c:strRef>
          </c:cat>
          <c:val>
            <c:numRef>
              <c:f>Лист1!$E$2</c:f>
              <c:numCache>
                <c:formatCode>General</c:formatCode>
                <c:ptCount val="1"/>
                <c:pt idx="0">
                  <c:v>915</c:v>
                </c:pt>
              </c:numCache>
            </c:numRef>
          </c:val>
          <c:extLst>
            <c:ext xmlns:c16="http://schemas.microsoft.com/office/drawing/2014/chart" uri="{C3380CC4-5D6E-409C-BE32-E72D297353CC}">
              <c16:uniqueId val="{00000003-2299-473B-A72C-0B6CA3C75E98}"/>
            </c:ext>
          </c:extLst>
        </c:ser>
        <c:dLbls>
          <c:showLegendKey val="0"/>
          <c:showVal val="0"/>
          <c:showCatName val="0"/>
          <c:showSerName val="0"/>
          <c:showPercent val="0"/>
          <c:showBubbleSize val="0"/>
        </c:dLbls>
        <c:gapWidth val="219"/>
        <c:overlap val="-27"/>
        <c:axId val="147460480"/>
        <c:axId val="147462016"/>
      </c:barChart>
      <c:catAx>
        <c:axId val="1474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462016"/>
        <c:crosses val="autoZero"/>
        <c:auto val="1"/>
        <c:lblAlgn val="ctr"/>
        <c:lblOffset val="100"/>
        <c:noMultiLvlLbl val="0"/>
      </c:catAx>
      <c:valAx>
        <c:axId val="1474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46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0.2211723534558179"/>
          <c:w val="1"/>
          <c:h val="0.55993083541722644"/>
        </c:manualLayout>
      </c:layout>
      <c:pie3DChart>
        <c:varyColors val="1"/>
        <c:ser>
          <c:idx val="0"/>
          <c:order val="0"/>
          <c:tx>
            <c:strRef>
              <c:f>Лист1!$B$1</c:f>
              <c:strCache>
                <c:ptCount val="1"/>
                <c:pt idx="0">
                  <c:v>Продажи</c:v>
                </c:pt>
              </c:strCache>
            </c:strRef>
          </c:tx>
          <c:dPt>
            <c:idx val="0"/>
            <c:bubble3D val="0"/>
            <c:spPr>
              <a:solidFill>
                <a:schemeClr val="accent1"/>
              </a:solidFill>
              <a:ln w="25341">
                <a:solidFill>
                  <a:schemeClr val="lt1"/>
                </a:solidFill>
              </a:ln>
              <a:effectLst/>
              <a:sp3d contourW="25400">
                <a:contourClr>
                  <a:schemeClr val="lt1"/>
                </a:contourClr>
              </a:sp3d>
            </c:spPr>
            <c:extLst>
              <c:ext xmlns:c16="http://schemas.microsoft.com/office/drawing/2014/chart" uri="{C3380CC4-5D6E-409C-BE32-E72D297353CC}">
                <c16:uniqueId val="{00000001-0C87-430D-BE59-801904CE4C14}"/>
              </c:ext>
            </c:extLst>
          </c:dPt>
          <c:dPt>
            <c:idx val="1"/>
            <c:bubble3D val="0"/>
            <c:spPr>
              <a:solidFill>
                <a:schemeClr val="accent2"/>
              </a:solidFill>
              <a:ln w="25341">
                <a:solidFill>
                  <a:schemeClr val="lt1"/>
                </a:solidFill>
              </a:ln>
              <a:effectLst/>
              <a:sp3d contourW="25400">
                <a:contourClr>
                  <a:schemeClr val="lt1"/>
                </a:contourClr>
              </a:sp3d>
            </c:spPr>
            <c:extLst>
              <c:ext xmlns:c16="http://schemas.microsoft.com/office/drawing/2014/chart" uri="{C3380CC4-5D6E-409C-BE32-E72D297353CC}">
                <c16:uniqueId val="{00000003-0C87-430D-BE59-801904CE4C14}"/>
              </c:ext>
            </c:extLst>
          </c:dPt>
          <c:dPt>
            <c:idx val="2"/>
            <c:bubble3D val="0"/>
            <c:spPr>
              <a:solidFill>
                <a:schemeClr val="accent3"/>
              </a:solidFill>
              <a:ln w="25341">
                <a:solidFill>
                  <a:schemeClr val="lt1"/>
                </a:solidFill>
              </a:ln>
              <a:effectLst/>
              <a:sp3d contourW="25400">
                <a:contourClr>
                  <a:schemeClr val="lt1"/>
                </a:contourClr>
              </a:sp3d>
            </c:spPr>
            <c:extLst>
              <c:ext xmlns:c16="http://schemas.microsoft.com/office/drawing/2014/chart" uri="{C3380CC4-5D6E-409C-BE32-E72D297353CC}">
                <c16:uniqueId val="{00000005-0C87-430D-BE59-801904CE4C14}"/>
              </c:ext>
            </c:extLst>
          </c:dPt>
          <c:dPt>
            <c:idx val="3"/>
            <c:bubble3D val="0"/>
            <c:spPr>
              <a:solidFill>
                <a:schemeClr val="accent4"/>
              </a:solidFill>
              <a:ln w="25341">
                <a:solidFill>
                  <a:schemeClr val="lt1"/>
                </a:solidFill>
              </a:ln>
              <a:effectLst/>
              <a:sp3d contourW="25400">
                <a:contourClr>
                  <a:schemeClr val="lt1"/>
                </a:contourClr>
              </a:sp3d>
            </c:spPr>
            <c:extLst>
              <c:ext xmlns:c16="http://schemas.microsoft.com/office/drawing/2014/chart" uri="{C3380CC4-5D6E-409C-BE32-E72D297353CC}">
                <c16:uniqueId val="{00000007-0C87-430D-BE59-801904CE4C14}"/>
              </c:ext>
            </c:extLst>
          </c:dPt>
          <c:dPt>
            <c:idx val="4"/>
            <c:bubble3D val="0"/>
            <c:spPr>
              <a:solidFill>
                <a:schemeClr val="accent5"/>
              </a:solidFill>
              <a:ln w="25341">
                <a:solidFill>
                  <a:schemeClr val="lt1"/>
                </a:solidFill>
              </a:ln>
              <a:effectLst/>
              <a:sp3d contourW="25400">
                <a:contourClr>
                  <a:schemeClr val="lt1"/>
                </a:contourClr>
              </a:sp3d>
            </c:spPr>
            <c:extLst>
              <c:ext xmlns:c16="http://schemas.microsoft.com/office/drawing/2014/chart" uri="{C3380CC4-5D6E-409C-BE32-E72D297353CC}">
                <c16:uniqueId val="{00000009-0C87-430D-BE59-801904CE4C14}"/>
              </c:ext>
            </c:extLst>
          </c:dPt>
          <c:dPt>
            <c:idx val="5"/>
            <c:bubble3D val="0"/>
            <c:spPr>
              <a:solidFill>
                <a:schemeClr val="accent6"/>
              </a:solidFill>
              <a:ln w="25341">
                <a:solidFill>
                  <a:schemeClr val="lt1"/>
                </a:solidFill>
              </a:ln>
              <a:effectLst/>
              <a:sp3d contourW="25400">
                <a:contourClr>
                  <a:schemeClr val="lt1"/>
                </a:contourClr>
              </a:sp3d>
            </c:spPr>
            <c:extLst>
              <c:ext xmlns:c16="http://schemas.microsoft.com/office/drawing/2014/chart" uri="{C3380CC4-5D6E-409C-BE32-E72D297353CC}">
                <c16:uniqueId val="{0000000B-0C87-430D-BE59-801904CE4C14}"/>
              </c:ext>
            </c:extLst>
          </c:dPt>
          <c:dLbls>
            <c:dLbl>
              <c:idx val="0"/>
              <c:layout>
                <c:manualLayout>
                  <c:x val="4.741583688952114E-2"/>
                  <c:y val="2.75229357798165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87-430D-BE59-801904CE4C14}"/>
                </c:ext>
              </c:extLst>
            </c:dLbl>
            <c:dLbl>
              <c:idx val="1"/>
              <c:layout>
                <c:manualLayout>
                  <c:x val="2.274952919020716E-2"/>
                  <c:y val="-9.725490196078434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822222222222223"/>
                      <c:h val="0.15425531914893614"/>
                    </c:manualLayout>
                  </c15:layout>
                </c:ext>
                <c:ext xmlns:c16="http://schemas.microsoft.com/office/drawing/2014/chart" uri="{C3380CC4-5D6E-409C-BE32-E72D297353CC}">
                  <c16:uniqueId val="{00000003-0C87-430D-BE59-801904CE4C14}"/>
                </c:ext>
              </c:extLst>
            </c:dLbl>
            <c:dLbl>
              <c:idx val="2"/>
              <c:layout>
                <c:manualLayout>
                  <c:x val="0.14099105258901479"/>
                  <c:y val="-5.55207657866296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87-430D-BE59-801904CE4C14}"/>
                </c:ext>
              </c:extLst>
            </c:dLbl>
            <c:dLbl>
              <c:idx val="4"/>
              <c:layout>
                <c:manualLayout>
                  <c:x val="-4.668534080298785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C87-430D-BE59-801904CE4C1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4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Лист1!$A$2:$A$7</c:f>
              <c:strCache>
                <c:ptCount val="6"/>
                <c:pt idx="0">
                  <c:v>социально-гуманитарная</c:v>
                </c:pt>
                <c:pt idx="1">
                  <c:v>естественнонаучная</c:v>
                </c:pt>
                <c:pt idx="2">
                  <c:v>художественная</c:v>
                </c:pt>
                <c:pt idx="3">
                  <c:v>физкультурно-спортивная</c:v>
                </c:pt>
                <c:pt idx="4">
                  <c:v>туристско-краеведческая</c:v>
                </c:pt>
                <c:pt idx="5">
                  <c:v>техническая</c:v>
                </c:pt>
              </c:strCache>
            </c:strRef>
          </c:cat>
          <c:val>
            <c:numRef>
              <c:f>Лист1!$B$2:$B$7</c:f>
              <c:numCache>
                <c:formatCode>General</c:formatCode>
                <c:ptCount val="6"/>
                <c:pt idx="0">
                  <c:v>792</c:v>
                </c:pt>
                <c:pt idx="1">
                  <c:v>681</c:v>
                </c:pt>
                <c:pt idx="2">
                  <c:v>1076</c:v>
                </c:pt>
                <c:pt idx="3">
                  <c:v>780</c:v>
                </c:pt>
                <c:pt idx="4">
                  <c:v>293</c:v>
                </c:pt>
                <c:pt idx="5">
                  <c:v>821</c:v>
                </c:pt>
              </c:numCache>
            </c:numRef>
          </c:val>
          <c:extLst>
            <c:ext xmlns:c16="http://schemas.microsoft.com/office/drawing/2014/chart" uri="{C3380CC4-5D6E-409C-BE32-E72D297353CC}">
              <c16:uniqueId val="{0000000C-0C87-430D-BE59-801904CE4C14}"/>
            </c:ext>
          </c:extLst>
        </c:ser>
        <c:dLbls>
          <c:showLegendKey val="0"/>
          <c:showVal val="0"/>
          <c:showCatName val="0"/>
          <c:showSerName val="0"/>
          <c:showPercent val="0"/>
          <c:showBubbleSize val="0"/>
          <c:showLeaderLines val="0"/>
        </c:dLbls>
      </c:pie3DChart>
      <c:spPr>
        <a:noFill/>
        <a:ln w="25341">
          <a:noFill/>
        </a:ln>
      </c:spPr>
    </c:plotArea>
    <c:plotVisOnly val="1"/>
    <c:dispBlanksAs val="zero"/>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5048775369021642E-2"/>
          <c:y val="0.11354152764802705"/>
          <c:w val="0.60293411801276597"/>
          <c:h val="0.84675601990429161"/>
        </c:manualLayout>
      </c:layout>
      <c:pie3DChart>
        <c:varyColors val="1"/>
        <c:ser>
          <c:idx val="0"/>
          <c:order val="0"/>
          <c:tx>
            <c:strRef>
              <c:f>Sheet1!$A$2</c:f>
              <c:strCache>
                <c:ptCount val="1"/>
                <c:pt idx="0">
                  <c:v>Восток</c:v>
                </c:pt>
              </c:strCache>
            </c:strRef>
          </c:tx>
          <c:spPr>
            <a:solidFill>
              <a:srgbClr val="9999FF"/>
            </a:solidFill>
            <a:ln w="12689">
              <a:solidFill>
                <a:srgbClr val="000000"/>
              </a:solidFill>
              <a:prstDash val="solid"/>
            </a:ln>
          </c:spPr>
          <c:explosion val="22"/>
          <c:dPt>
            <c:idx val="0"/>
            <c:bubble3D val="0"/>
            <c:spPr>
              <a:solidFill>
                <a:srgbClr val="0000FF"/>
              </a:solidFill>
              <a:ln w="12689">
                <a:solidFill>
                  <a:srgbClr val="000000"/>
                </a:solidFill>
                <a:prstDash val="solid"/>
              </a:ln>
            </c:spPr>
            <c:extLst>
              <c:ext xmlns:c16="http://schemas.microsoft.com/office/drawing/2014/chart" uri="{C3380CC4-5D6E-409C-BE32-E72D297353CC}">
                <c16:uniqueId val="{00000001-7053-4CB8-BB8E-E02A31A167AA}"/>
              </c:ext>
            </c:extLst>
          </c:dPt>
          <c:dPt>
            <c:idx val="1"/>
            <c:bubble3D val="0"/>
            <c:spPr>
              <a:solidFill>
                <a:srgbClr val="FFFF00"/>
              </a:solidFill>
              <a:ln w="12689">
                <a:solidFill>
                  <a:srgbClr val="000000"/>
                </a:solidFill>
                <a:prstDash val="solid"/>
              </a:ln>
            </c:spPr>
            <c:extLst>
              <c:ext xmlns:c16="http://schemas.microsoft.com/office/drawing/2014/chart" uri="{C3380CC4-5D6E-409C-BE32-E72D297353CC}">
                <c16:uniqueId val="{00000003-7053-4CB8-BB8E-E02A31A167AA}"/>
              </c:ext>
            </c:extLst>
          </c:dPt>
          <c:dLbls>
            <c:dLbl>
              <c:idx val="0"/>
              <c:layout>
                <c:manualLayout>
                  <c:x val="8.4004829066698095E-2"/>
                  <c:y val="-0.71108526688401263"/>
                </c:manualLayout>
              </c:layout>
              <c:tx>
                <c:rich>
                  <a:bodyPr/>
                  <a:lstStyle/>
                  <a:p>
                    <a:r>
                      <a:rPr lang="en-US"/>
                      <a:t>90</a:t>
                    </a:r>
                    <a:r>
                      <a:rPr lang="en-US" baseline="0"/>
                      <a:t> %</a:t>
                    </a:r>
                    <a:endParaRPr lang="en-US"/>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53-4CB8-BB8E-E02A31A167AA}"/>
                </c:ext>
              </c:extLst>
            </c:dLbl>
            <c:dLbl>
              <c:idx val="1"/>
              <c:layout>
                <c:manualLayout>
                  <c:x val="6.7945666004629562E-2"/>
                  <c:y val="0.13018083084442048"/>
                </c:manualLayout>
              </c:layout>
              <c:tx>
                <c:rich>
                  <a:bodyPr/>
                  <a:lstStyle/>
                  <a:p>
                    <a:r>
                      <a:rPr lang="en-US"/>
                      <a:t>10 %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53-4CB8-BB8E-E02A31A167AA}"/>
                </c:ext>
              </c:extLst>
            </c:dLbl>
            <c:numFmt formatCode="General" sourceLinked="0"/>
            <c:spPr>
              <a:noFill/>
              <a:ln w="25378">
                <a:noFill/>
              </a:ln>
            </c:spPr>
            <c:txPr>
              <a:bodyPr/>
              <a:lstStyle/>
              <a:p>
                <a:pPr>
                  <a:defRPr sz="109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Sheet1!$B$1:$C$1</c:f>
              <c:strCache>
                <c:ptCount val="2"/>
                <c:pt idx="0">
                  <c:v>Общеобразовательные организации - 399 (90 %)</c:v>
                </c:pt>
                <c:pt idx="1">
                  <c:v>Профессиональные образовательные организации - 44 (10%)</c:v>
                </c:pt>
              </c:strCache>
            </c:strRef>
          </c:cat>
          <c:val>
            <c:numRef>
              <c:f>Sheet1!$B$2:$C$2</c:f>
              <c:numCache>
                <c:formatCode>0.0</c:formatCode>
                <c:ptCount val="2"/>
                <c:pt idx="0" formatCode="General">
                  <c:v>90.2</c:v>
                </c:pt>
                <c:pt idx="1">
                  <c:v>9.8000000000000007</c:v>
                </c:pt>
              </c:numCache>
            </c:numRef>
          </c:val>
          <c:extLst>
            <c:ext xmlns:c16="http://schemas.microsoft.com/office/drawing/2014/chart" uri="{C3380CC4-5D6E-409C-BE32-E72D297353CC}">
              <c16:uniqueId val="{00000004-7053-4CB8-BB8E-E02A31A167AA}"/>
            </c:ext>
          </c:extLst>
        </c:ser>
        <c:dLbls>
          <c:showLegendKey val="0"/>
          <c:showVal val="1"/>
          <c:showCatName val="0"/>
          <c:showSerName val="0"/>
          <c:showPercent val="0"/>
          <c:showBubbleSize val="0"/>
          <c:showLeaderLines val="0"/>
        </c:dLbls>
      </c:pie3DChart>
      <c:spPr>
        <a:solidFill>
          <a:srgbClr val="FFFFFF"/>
        </a:solidFill>
        <a:ln w="12689">
          <a:solidFill>
            <a:srgbClr val="000000"/>
          </a:solidFill>
          <a:prstDash val="solid"/>
        </a:ln>
      </c:spPr>
    </c:plotArea>
    <c:legend>
      <c:legendPos val="r"/>
      <c:layout>
        <c:manualLayout>
          <c:xMode val="edge"/>
          <c:yMode val="edge"/>
          <c:x val="0.65940080456450956"/>
          <c:y val="0.11161391922783845"/>
          <c:w val="0.32796460251081383"/>
          <c:h val="0.84650105833545064"/>
        </c:manualLayout>
      </c:layout>
      <c:overlay val="0"/>
      <c:spPr>
        <a:noFill/>
        <a:ln w="3172">
          <a:solidFill>
            <a:srgbClr val="000000"/>
          </a:solidFill>
          <a:prstDash val="solid"/>
        </a:ln>
      </c:spPr>
      <c:txPr>
        <a:bodyPr/>
        <a:lstStyle/>
        <a:p>
          <a:pPr>
            <a:defRPr sz="1098" b="1" i="0" u="none" strike="noStrike" baseline="0">
              <a:solidFill>
                <a:srgbClr val="000000"/>
              </a:solidFill>
              <a:latin typeface="Arial" panose="020B0604020202020204" pitchFamily="34" charset="0"/>
              <a:ea typeface="Arial"/>
              <a:cs typeface="Arial" panose="020B0604020202020204" pitchFamily="34" charset="0"/>
            </a:defRPr>
          </a:pPr>
          <a:endParaRPr lang="ru-RU"/>
        </a:p>
      </c:txPr>
    </c:legend>
    <c:plotVisOnly val="1"/>
    <c:dispBlanksAs val="zero"/>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Количество общеобразовательных программ  по уровням сложности</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BA8-48A5-ABE1-BA1612626406}"/>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BA8-48A5-ABE1-BA1612626406}"/>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BA8-48A5-ABE1-BA1612626406}"/>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BA8-48A5-ABE1-BA1612626406}"/>
              </c:ext>
            </c:extLst>
          </c:dPt>
          <c:dLbls>
            <c:dLbl>
              <c:idx val="0"/>
              <c:layout>
                <c:manualLayout>
                  <c:x val="5.6657223796033997E-3"/>
                  <c:y val="0.190476190476190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A8-48A5-ABE1-BA1612626406}"/>
                </c:ext>
              </c:extLst>
            </c:dLbl>
            <c:dLbl>
              <c:idx val="1"/>
              <c:layout>
                <c:manualLayout>
                  <c:x val="-3.9660056657223802E-2"/>
                  <c:y val="0.1058203141274005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294617563739377"/>
                      <c:h val="0.19023830354539015"/>
                    </c:manualLayout>
                  </c15:layout>
                </c:ext>
                <c:ext xmlns:c16="http://schemas.microsoft.com/office/drawing/2014/chart" uri="{C3380CC4-5D6E-409C-BE32-E72D297353CC}">
                  <c16:uniqueId val="{00000003-2BA8-48A5-ABE1-BA1612626406}"/>
                </c:ext>
              </c:extLst>
            </c:dLbl>
            <c:dLbl>
              <c:idx val="2"/>
              <c:layout>
                <c:manualLayout>
                  <c:x val="-0.14164294796011689"/>
                  <c:y val="5.29104695246428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71644620909638"/>
                      <c:h val="0.25908094821480648"/>
                    </c:manualLayout>
                  </c15:layout>
                </c:ext>
                <c:ext xmlns:c16="http://schemas.microsoft.com/office/drawing/2014/chart" uri="{C3380CC4-5D6E-409C-BE32-E72D297353CC}">
                  <c16:uniqueId val="{00000005-2BA8-48A5-ABE1-BA1612626406}"/>
                </c:ext>
              </c:extLst>
            </c:dLbl>
            <c:dLbl>
              <c:idx val="3"/>
              <c:layout>
                <c:manualLayout>
                  <c:x val="0.20679897838549238"/>
                  <c:y val="2.0830729492146837E-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389507260600921"/>
                      <c:h val="0.19552930883639544"/>
                    </c:manualLayout>
                  </c15:layout>
                </c:ext>
                <c:ext xmlns:c16="http://schemas.microsoft.com/office/drawing/2014/chart" uri="{C3380CC4-5D6E-409C-BE32-E72D297353CC}">
                  <c16:uniqueId val="{00000007-2BA8-48A5-ABE1-BA16126264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Стартовый уровень</c:v>
                </c:pt>
                <c:pt idx="1">
                  <c:v>Базовый уровень</c:v>
                </c:pt>
                <c:pt idx="2">
                  <c:v>Продвинутый уровень</c:v>
                </c:pt>
                <c:pt idx="3">
                  <c:v>Разноуровневые</c:v>
                </c:pt>
              </c:strCache>
            </c:strRef>
          </c:cat>
          <c:val>
            <c:numRef>
              <c:f>Лист1!$B$2:$B$5</c:f>
              <c:numCache>
                <c:formatCode>General</c:formatCode>
                <c:ptCount val="4"/>
                <c:pt idx="0">
                  <c:v>2805</c:v>
                </c:pt>
                <c:pt idx="1">
                  <c:v>2677</c:v>
                </c:pt>
                <c:pt idx="2">
                  <c:v>440</c:v>
                </c:pt>
                <c:pt idx="3">
                  <c:v>182</c:v>
                </c:pt>
              </c:numCache>
            </c:numRef>
          </c:val>
          <c:extLst>
            <c:ext xmlns:c16="http://schemas.microsoft.com/office/drawing/2014/chart" uri="{C3380CC4-5D6E-409C-BE32-E72D297353CC}">
              <c16:uniqueId val="{00000008-2BA8-48A5-ABE1-BA1612626406}"/>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90"/>
      <c:rotY val="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spPr>
            <a:solidFill>
              <a:schemeClr val="accent1"/>
            </a:solidFill>
            <a:ln>
              <a:noFill/>
            </a:ln>
            <a:effectLst/>
            <a:scene3d>
              <a:camera prst="orthographicFront"/>
              <a:lightRig rig="balanced" dir="t">
                <a:rot lat="0" lon="0" rev="8700000"/>
              </a:lightRig>
            </a:scene3d>
            <a:sp3d>
              <a:bevelT w="190500" h="38100"/>
            </a:sp3d>
          </c:spPr>
          <c:invertIfNegative val="0"/>
          <c:dPt>
            <c:idx val="0"/>
            <c:invertIfNegative val="0"/>
            <c:bubble3D val="0"/>
            <c:spPr>
              <a:solidFill>
                <a:srgbClr val="7030A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0-6F06-4D36-9364-898DA3AB9CEB}"/>
              </c:ext>
            </c:extLst>
          </c:dPt>
          <c:dPt>
            <c:idx val="1"/>
            <c:invertIfNegative val="0"/>
            <c:bubble3D val="0"/>
            <c:spPr>
              <a:solidFill>
                <a:schemeClr val="accent6">
                  <a:lumMod val="50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6F06-4D36-9364-898DA3AB9CEB}"/>
              </c:ext>
            </c:extLst>
          </c:dPt>
          <c:dPt>
            <c:idx val="2"/>
            <c:invertIfNegative val="0"/>
            <c:bubble3D val="0"/>
            <c:spPr>
              <a:solidFill>
                <a:srgbClr val="0070C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2-6F06-4D36-9364-898DA3AB9CEB}"/>
              </c:ext>
            </c:extLst>
          </c:dPt>
          <c:dPt>
            <c:idx val="3"/>
            <c:invertIfNegative val="0"/>
            <c:bubble3D val="0"/>
            <c:spPr>
              <a:solidFill>
                <a:srgbClr val="FFC00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3-6F06-4D36-9364-898DA3AB9CEB}"/>
              </c:ext>
            </c:extLst>
          </c:dPt>
          <c:dPt>
            <c:idx val="4"/>
            <c:invertIfNegative val="0"/>
            <c:bubble3D val="0"/>
            <c:spPr>
              <a:solidFill>
                <a:srgbClr val="92D05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4-6F06-4D36-9364-898DA3AB9CEB}"/>
              </c:ext>
            </c:extLst>
          </c:dPt>
          <c:dPt>
            <c:idx val="5"/>
            <c:invertIfNegative val="0"/>
            <c:bubble3D val="0"/>
            <c:spPr>
              <a:solidFill>
                <a:schemeClr val="accent2">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5-6F06-4D36-9364-898DA3AB9CEB}"/>
              </c:ext>
            </c:extLst>
          </c:dPt>
          <c:dLbls>
            <c:spPr>
              <a:noFill/>
              <a:ln w="25389">
                <a:noFill/>
              </a:ln>
            </c:spPr>
            <c:txPr>
              <a:bodyPr/>
              <a:lstStyle/>
              <a:p>
                <a:pPr>
                  <a:defRPr sz="1100" b="1" i="0" u="none" strike="noStrike" baseline="0">
                    <a:solidFill>
                      <a:srgbClr val="000000"/>
                    </a:solidFill>
                    <a:latin typeface="PT Astra Serif"/>
                    <a:ea typeface="PT Astra Serif"/>
                    <a:cs typeface="PT Astra Serif"/>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Лист1!$B$3:$B$8</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Лист1!$A$3:$A$8</c:f>
              <c:numCache>
                <c:formatCode>General</c:formatCode>
                <c:ptCount val="6"/>
                <c:pt idx="0">
                  <c:v>667</c:v>
                </c:pt>
                <c:pt idx="1">
                  <c:v>536</c:v>
                </c:pt>
                <c:pt idx="2">
                  <c:v>296</c:v>
                </c:pt>
                <c:pt idx="3">
                  <c:v>760</c:v>
                </c:pt>
                <c:pt idx="4">
                  <c:v>1070</c:v>
                </c:pt>
                <c:pt idx="5">
                  <c:v>729</c:v>
                </c:pt>
              </c:numCache>
            </c:numRef>
          </c:val>
          <c:extLst>
            <c:ext xmlns:c16="http://schemas.microsoft.com/office/drawing/2014/chart" uri="{C3380CC4-5D6E-409C-BE32-E72D297353CC}">
              <c16:uniqueId val="{00000006-6F06-4D36-9364-898DA3AB9CEB}"/>
            </c:ext>
          </c:extLst>
        </c:ser>
        <c:dLbls>
          <c:showLegendKey val="0"/>
          <c:showVal val="0"/>
          <c:showCatName val="0"/>
          <c:showSerName val="0"/>
          <c:showPercent val="0"/>
          <c:showBubbleSize val="0"/>
        </c:dLbls>
        <c:gapWidth val="150"/>
        <c:shape val="box"/>
        <c:axId val="147655680"/>
        <c:axId val="147899136"/>
        <c:axId val="0"/>
      </c:bar3DChart>
      <c:catAx>
        <c:axId val="147655680"/>
        <c:scaling>
          <c:orientation val="minMax"/>
        </c:scaling>
        <c:delete val="0"/>
        <c:axPos val="l"/>
        <c:numFmt formatCode="General" sourceLinked="1"/>
        <c:majorTickMark val="none"/>
        <c:minorTickMark val="none"/>
        <c:tickLblPos val="nextTo"/>
        <c:spPr>
          <a:ln w="6347">
            <a:noFill/>
          </a:ln>
        </c:spPr>
        <c:txPr>
          <a:bodyPr rot="0" vert="horz"/>
          <a:lstStyle/>
          <a:p>
            <a:pPr>
              <a:defRPr sz="1199" b="1" i="0" u="none" strike="noStrike" baseline="0">
                <a:solidFill>
                  <a:srgbClr val="000000"/>
                </a:solidFill>
                <a:latin typeface="PT Astra Serif"/>
                <a:ea typeface="PT Astra Serif"/>
                <a:cs typeface="PT Astra Serif"/>
              </a:defRPr>
            </a:pPr>
            <a:endParaRPr lang="ru-RU"/>
          </a:p>
        </c:txPr>
        <c:crossAx val="147899136"/>
        <c:crosses val="autoZero"/>
        <c:auto val="1"/>
        <c:lblAlgn val="ctr"/>
        <c:lblOffset val="100"/>
        <c:noMultiLvlLbl val="0"/>
      </c:catAx>
      <c:valAx>
        <c:axId val="147899136"/>
        <c:scaling>
          <c:orientation val="minMax"/>
        </c:scaling>
        <c:delete val="0"/>
        <c:axPos val="b"/>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0" vert="horz"/>
          <a:lstStyle/>
          <a:p>
            <a:pPr>
              <a:defRPr sz="900" b="0" i="0" u="none" strike="noStrike" baseline="0">
                <a:solidFill>
                  <a:srgbClr val="333333"/>
                </a:solidFill>
                <a:latin typeface="Calibri"/>
                <a:ea typeface="Calibri"/>
                <a:cs typeface="Calibri"/>
              </a:defRPr>
            </a:pPr>
            <a:endParaRPr lang="ru-RU"/>
          </a:p>
        </c:txPr>
        <c:crossAx val="147655680"/>
        <c:crosses val="autoZero"/>
        <c:crossBetween val="between"/>
      </c:valAx>
      <c:spPr>
        <a:noFill/>
        <a:ln w="25389">
          <a:noFill/>
        </a:ln>
      </c:spPr>
    </c:plotArea>
    <c:plotVisOnly val="1"/>
    <c:dispBlanksAs val="gap"/>
    <c:showDLblsOverMax val="0"/>
  </c:chart>
  <c:spPr>
    <a:solidFill>
      <a:schemeClr val="bg1"/>
    </a:solidFill>
    <a:ln>
      <a:noFill/>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90"/>
      <c:rotY val="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spPr>
            <a:solidFill>
              <a:srgbClr val="4472C4"/>
            </a:solidFill>
            <a:ln w="25389">
              <a:noFill/>
            </a:ln>
          </c:spPr>
          <c:invertIfNegative val="0"/>
          <c:dPt>
            <c:idx val="0"/>
            <c:invertIfNegative val="0"/>
            <c:bubble3D val="0"/>
            <c:spPr>
              <a:solidFill>
                <a:schemeClr val="accent6">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0-A165-4457-9DFB-43AF3BCFF6E0}"/>
              </c:ext>
            </c:extLst>
          </c:dPt>
          <c:dPt>
            <c:idx val="1"/>
            <c:invertIfNegative val="0"/>
            <c:bubble3D val="0"/>
            <c:spPr>
              <a:solidFill>
                <a:schemeClr val="accent2">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A165-4457-9DFB-43AF3BCFF6E0}"/>
              </c:ext>
            </c:extLst>
          </c:dPt>
          <c:dPt>
            <c:idx val="2"/>
            <c:invertIfNegative val="0"/>
            <c:bubble3D val="0"/>
            <c:spPr>
              <a:solidFill>
                <a:srgbClr val="7030A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2-A165-4457-9DFB-43AF3BCFF6E0}"/>
              </c:ext>
            </c:extLst>
          </c:dPt>
          <c:dLbls>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Лист1!$B$27:$B$29</c:f>
              <c:strCache>
                <c:ptCount val="3"/>
                <c:pt idx="0">
                  <c:v>стартовый уровень</c:v>
                </c:pt>
                <c:pt idx="1">
                  <c:v>базовый уровень</c:v>
                </c:pt>
                <c:pt idx="2">
                  <c:v>продвинутый уровень</c:v>
                </c:pt>
              </c:strCache>
            </c:strRef>
          </c:cat>
          <c:val>
            <c:numRef>
              <c:f>Лист1!$A$27:$A$29</c:f>
              <c:numCache>
                <c:formatCode>General</c:formatCode>
                <c:ptCount val="3"/>
                <c:pt idx="0">
                  <c:v>1985</c:v>
                </c:pt>
                <c:pt idx="1">
                  <c:v>1769</c:v>
                </c:pt>
                <c:pt idx="2">
                  <c:v>304</c:v>
                </c:pt>
              </c:numCache>
            </c:numRef>
          </c:val>
          <c:extLst>
            <c:ext xmlns:c16="http://schemas.microsoft.com/office/drawing/2014/chart" uri="{C3380CC4-5D6E-409C-BE32-E72D297353CC}">
              <c16:uniqueId val="{00000003-A165-4457-9DFB-43AF3BCFF6E0}"/>
            </c:ext>
          </c:extLst>
        </c:ser>
        <c:dLbls>
          <c:showLegendKey val="0"/>
          <c:showVal val="0"/>
          <c:showCatName val="0"/>
          <c:showSerName val="0"/>
          <c:showPercent val="0"/>
          <c:showBubbleSize val="0"/>
        </c:dLbls>
        <c:gapWidth val="150"/>
        <c:shape val="box"/>
        <c:axId val="148527360"/>
        <c:axId val="148537344"/>
        <c:axId val="0"/>
      </c:bar3DChart>
      <c:catAx>
        <c:axId val="148527360"/>
        <c:scaling>
          <c:orientation val="minMax"/>
        </c:scaling>
        <c:delete val="0"/>
        <c:axPos val="l"/>
        <c:numFmt formatCode="General" sourceLinked="1"/>
        <c:majorTickMark val="none"/>
        <c:minorTickMark val="none"/>
        <c:tickLblPos val="nextTo"/>
        <c:spPr>
          <a:ln w="6347">
            <a:noFill/>
          </a:ln>
        </c:spPr>
        <c:txPr>
          <a:bodyPr rot="-60000000" spcFirstLastPara="1" vertOverflow="ellipsis" vert="horz" wrap="square" anchor="ctr" anchorCtr="1"/>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48537344"/>
        <c:crosses val="autoZero"/>
        <c:auto val="1"/>
        <c:lblAlgn val="ctr"/>
        <c:lblOffset val="100"/>
        <c:noMultiLvlLbl val="0"/>
      </c:catAx>
      <c:valAx>
        <c:axId val="148537344"/>
        <c:scaling>
          <c:orientation val="minMax"/>
        </c:scaling>
        <c:delete val="1"/>
        <c:axPos val="b"/>
        <c:numFmt formatCode="General" sourceLinked="1"/>
        <c:majorTickMark val="out"/>
        <c:minorTickMark val="none"/>
        <c:tickLblPos val="none"/>
        <c:crossAx val="148527360"/>
        <c:crosses val="autoZero"/>
        <c:crossBetween val="between"/>
      </c:valAx>
      <c:spPr>
        <a:noFill/>
        <a:ln w="2538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002060"/>
            </a:solidFill>
            <a:ln>
              <a:noFill/>
            </a:ln>
            <a:effectLst/>
            <a:scene3d>
              <a:camera prst="orthographicFront"/>
              <a:lightRig rig="threePt" dir="t"/>
            </a:scene3d>
            <a:sp3d>
              <a:bevelT w="190500" h="38100"/>
            </a:sp3d>
          </c:spPr>
          <c:invertIfNegative val="0"/>
          <c:dLbls>
            <c:spPr>
              <a:noFill/>
              <a:ln w="25389">
                <a:noFill/>
              </a:ln>
            </c:spPr>
            <c:txPr>
              <a:bodyPr rot="0" spcFirstLastPara="1" vertOverflow="ellipsis" vert="horz" wrap="square" anchor="ctr" anchorCtr="1"/>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Лист6!$C$4:$C$5</c:f>
              <c:strCache>
                <c:ptCount val="2"/>
                <c:pt idx="0">
                  <c:v>стоящие на различных видах учёта, всего из них охвачены ДО</c:v>
                </c:pt>
                <c:pt idx="1">
                  <c:v>состоящих на учете в УВД, всего из них охвачены ДО</c:v>
                </c:pt>
              </c:strCache>
            </c:strRef>
          </c:cat>
          <c:val>
            <c:numRef>
              <c:f>Лист6!$A$4:$A$5</c:f>
              <c:numCache>
                <c:formatCode>General</c:formatCode>
                <c:ptCount val="2"/>
                <c:pt idx="0">
                  <c:v>1619</c:v>
                </c:pt>
                <c:pt idx="1">
                  <c:v>497</c:v>
                </c:pt>
              </c:numCache>
            </c:numRef>
          </c:val>
          <c:extLst>
            <c:ext xmlns:c16="http://schemas.microsoft.com/office/drawing/2014/chart" uri="{C3380CC4-5D6E-409C-BE32-E72D297353CC}">
              <c16:uniqueId val="{00000000-3AC9-46D5-B866-9593212D363B}"/>
            </c:ext>
          </c:extLst>
        </c:ser>
        <c:ser>
          <c:idx val="1"/>
          <c:order val="1"/>
          <c:spPr>
            <a:solidFill>
              <a:schemeClr val="accent4">
                <a:lumMod val="75000"/>
              </a:schemeClr>
            </a:solidFill>
            <a:ln>
              <a:noFill/>
            </a:ln>
            <a:effectLst/>
            <a:scene3d>
              <a:camera prst="orthographicFront"/>
              <a:lightRig rig="balanced" dir="t">
                <a:rot lat="0" lon="0" rev="8700000"/>
              </a:lightRig>
            </a:scene3d>
            <a:sp3d>
              <a:bevelT w="190500" h="38100"/>
            </a:sp3d>
          </c:spPr>
          <c:invertIfNegative val="0"/>
          <c:dLbls>
            <c:spPr>
              <a:noFill/>
              <a:ln w="25389">
                <a:noFill/>
              </a:ln>
            </c:spPr>
            <c:txPr>
              <a:bodyPr rot="0" spcFirstLastPara="1" vertOverflow="ellipsis" vert="horz" wrap="square" anchor="ctr" anchorCtr="1"/>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Лист6!$C$4:$C$5</c:f>
              <c:strCache>
                <c:ptCount val="2"/>
                <c:pt idx="0">
                  <c:v>стоящие на различных видах учёта, всего из них охвачены ДО</c:v>
                </c:pt>
                <c:pt idx="1">
                  <c:v>состоящих на учете в УВД, всего из них охвачены ДО</c:v>
                </c:pt>
              </c:strCache>
            </c:strRef>
          </c:cat>
          <c:val>
            <c:numRef>
              <c:f>Лист6!$B$4:$B$5</c:f>
              <c:numCache>
                <c:formatCode>General</c:formatCode>
                <c:ptCount val="2"/>
                <c:pt idx="0">
                  <c:v>749</c:v>
                </c:pt>
                <c:pt idx="1">
                  <c:v>313</c:v>
                </c:pt>
              </c:numCache>
            </c:numRef>
          </c:val>
          <c:extLst>
            <c:ext xmlns:c16="http://schemas.microsoft.com/office/drawing/2014/chart" uri="{C3380CC4-5D6E-409C-BE32-E72D297353CC}">
              <c16:uniqueId val="{00000001-3AC9-46D5-B866-9593212D363B}"/>
            </c:ext>
          </c:extLst>
        </c:ser>
        <c:dLbls>
          <c:showLegendKey val="0"/>
          <c:showVal val="0"/>
          <c:showCatName val="0"/>
          <c:showSerName val="0"/>
          <c:showPercent val="0"/>
          <c:showBubbleSize val="0"/>
        </c:dLbls>
        <c:gapWidth val="182"/>
        <c:axId val="148419712"/>
        <c:axId val="148421248"/>
      </c:barChart>
      <c:catAx>
        <c:axId val="148419712"/>
        <c:scaling>
          <c:orientation val="minMax"/>
        </c:scaling>
        <c:delete val="0"/>
        <c:axPos val="l"/>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48421248"/>
        <c:crosses val="autoZero"/>
        <c:auto val="1"/>
        <c:lblAlgn val="ctr"/>
        <c:lblOffset val="100"/>
        <c:noMultiLvlLbl val="0"/>
      </c:catAx>
      <c:valAx>
        <c:axId val="148421248"/>
        <c:scaling>
          <c:orientation val="minMax"/>
        </c:scaling>
        <c:delete val="1"/>
        <c:axPos val="b"/>
        <c:numFmt formatCode="General" sourceLinked="1"/>
        <c:majorTickMark val="out"/>
        <c:minorTickMark val="none"/>
        <c:tickLblPos val="none"/>
        <c:crossAx val="148419712"/>
        <c:crosses val="autoZero"/>
        <c:crossBetween val="between"/>
      </c:valAx>
      <c:spPr>
        <a:noFill/>
        <a:ln w="25389">
          <a:noFill/>
        </a:ln>
      </c:spPr>
    </c:plotArea>
    <c:plotVisOnly val="1"/>
    <c:dispBlanksAs val="gap"/>
    <c:showDLblsOverMax val="0"/>
  </c:chart>
  <c:spPr>
    <a:solidFill>
      <a:schemeClr val="bg1"/>
    </a:solidFill>
    <a:ln>
      <a:noFill/>
    </a:ln>
    <a:effectLst/>
  </c:spPr>
  <c:txPr>
    <a:bodyPr/>
    <a:lstStyle/>
    <a:p>
      <a:pPr>
        <a:defRPr sz="1199">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Лист6!$B$25</c:f>
              <c:strCache>
                <c:ptCount val="1"/>
                <c:pt idx="0">
                  <c:v>всего детей проживающих на сельских территориях, чел.</c:v>
                </c:pt>
              </c:strCache>
            </c:strRef>
          </c:tx>
          <c:spPr>
            <a:solidFill>
              <a:srgbClr val="002060"/>
            </a:solidFill>
            <a:ln>
              <a:noFill/>
            </a:ln>
            <a:effectLst/>
            <a:scene3d>
              <a:camera prst="orthographicFront"/>
              <a:lightRig rig="threePt" dir="t"/>
            </a:scene3d>
            <a:sp3d>
              <a:bevelT w="190500" h="38100"/>
            </a:sp3d>
          </c:spPr>
          <c:invertIfNegative val="0"/>
          <c:dLbls>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Лист6!$A$25</c:f>
              <c:numCache>
                <c:formatCode>General</c:formatCode>
                <c:ptCount val="1"/>
                <c:pt idx="0">
                  <c:v>28743</c:v>
                </c:pt>
              </c:numCache>
            </c:numRef>
          </c:val>
          <c:extLst>
            <c:ext xmlns:c16="http://schemas.microsoft.com/office/drawing/2014/chart" uri="{C3380CC4-5D6E-409C-BE32-E72D297353CC}">
              <c16:uniqueId val="{00000000-DF9F-4C80-BD6B-126C9884AC5C}"/>
            </c:ext>
          </c:extLst>
        </c:ser>
        <c:ser>
          <c:idx val="1"/>
          <c:order val="1"/>
          <c:tx>
            <c:strRef>
              <c:f>Лист6!$B$26</c:f>
              <c:strCache>
                <c:ptCount val="1"/>
                <c:pt idx="0">
                  <c:v>из них охвачено ДО</c:v>
                </c:pt>
              </c:strCache>
            </c:strRef>
          </c:tx>
          <c:spPr>
            <a:solidFill>
              <a:schemeClr val="accent6"/>
            </a:solidFill>
            <a:ln>
              <a:noFill/>
            </a:ln>
            <a:effectLst/>
            <a:scene3d>
              <a:camera prst="orthographicFront"/>
              <a:lightRig rig="threePt" dir="t"/>
            </a:scene3d>
            <a:sp3d>
              <a:bevelT w="190500" h="38100"/>
            </a:sp3d>
          </c:spPr>
          <c:invertIfNegative val="0"/>
          <c:dLbls>
            <c:dLbl>
              <c:idx val="0"/>
              <c:layout>
                <c:manualLayout>
                  <c:x val="1.736111111111099E-2"/>
                  <c:y val="-1.8202509366409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9F-4C80-BD6B-126C9884AC5C}"/>
                </c:ext>
              </c:extLst>
            </c:dLbl>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Лист6!$A$26</c:f>
              <c:numCache>
                <c:formatCode>General</c:formatCode>
                <c:ptCount val="1"/>
                <c:pt idx="0">
                  <c:v>22082</c:v>
                </c:pt>
              </c:numCache>
            </c:numRef>
          </c:val>
          <c:extLst>
            <c:ext xmlns:c16="http://schemas.microsoft.com/office/drawing/2014/chart" uri="{C3380CC4-5D6E-409C-BE32-E72D297353CC}">
              <c16:uniqueId val="{00000002-DF9F-4C80-BD6B-126C9884AC5C}"/>
            </c:ext>
          </c:extLst>
        </c:ser>
        <c:dLbls>
          <c:showLegendKey val="0"/>
          <c:showVal val="0"/>
          <c:showCatName val="0"/>
          <c:showSerName val="0"/>
          <c:showPercent val="0"/>
          <c:showBubbleSize val="0"/>
        </c:dLbls>
        <c:gapWidth val="75"/>
        <c:axId val="148602880"/>
        <c:axId val="148604416"/>
      </c:barChart>
      <c:catAx>
        <c:axId val="148602880"/>
        <c:scaling>
          <c:orientation val="minMax"/>
        </c:scaling>
        <c:delete val="1"/>
        <c:axPos val="l"/>
        <c:majorTickMark val="out"/>
        <c:minorTickMark val="none"/>
        <c:tickLblPos val="none"/>
        <c:crossAx val="148604416"/>
        <c:crosses val="autoZero"/>
        <c:auto val="1"/>
        <c:lblAlgn val="ctr"/>
        <c:lblOffset val="100"/>
        <c:noMultiLvlLbl val="0"/>
      </c:catAx>
      <c:valAx>
        <c:axId val="148604416"/>
        <c:scaling>
          <c:orientation val="minMax"/>
        </c:scaling>
        <c:delete val="1"/>
        <c:axPos val="b"/>
        <c:numFmt formatCode="General" sourceLinked="1"/>
        <c:majorTickMark val="out"/>
        <c:minorTickMark val="none"/>
        <c:tickLblPos val="none"/>
        <c:crossAx val="148602880"/>
        <c:crosses val="autoZero"/>
        <c:crossBetween val="between"/>
      </c:valAx>
      <c:spPr>
        <a:noFill/>
        <a:ln w="25389">
          <a:noFill/>
        </a:ln>
      </c:spPr>
    </c:plotArea>
    <c:legend>
      <c:legendPos val="b"/>
      <c:overlay val="0"/>
      <c:spPr>
        <a:noFill/>
        <a:ln w="25389">
          <a:noFill/>
        </a:ln>
      </c:spPr>
      <c:txPr>
        <a:bodyPr rot="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861583091589"/>
          <c:y val="0.10813484251968561"/>
          <c:w val="0.56765091863517292"/>
          <c:h val="0.70535706474190418"/>
        </c:manualLayout>
      </c:layout>
      <c:barChart>
        <c:barDir val="bar"/>
        <c:grouping val="clustered"/>
        <c:varyColors val="0"/>
        <c:ser>
          <c:idx val="0"/>
          <c:order val="0"/>
          <c:tx>
            <c:strRef>
              <c:f>Sheet1!$A$2</c:f>
              <c:strCache>
                <c:ptCount val="1"/>
                <c:pt idx="0">
                  <c:v>Восток</c:v>
                </c:pt>
              </c:strCache>
            </c:strRef>
          </c:tx>
          <c:spPr>
            <a:solidFill>
              <a:srgbClr val="FFFF00"/>
            </a:solidFill>
            <a:ln w="12700">
              <a:solidFill>
                <a:srgbClr val="000000"/>
              </a:solidFill>
              <a:prstDash val="solid"/>
            </a:ln>
          </c:spPr>
          <c:invertIfNegative val="0"/>
          <c:dPt>
            <c:idx val="1"/>
            <c:invertIfNegative val="0"/>
            <c:bubble3D val="0"/>
            <c:explosion val="17"/>
            <c:spPr>
              <a:solidFill>
                <a:srgbClr val="0000FF"/>
              </a:solidFill>
              <a:ln w="12700">
                <a:solidFill>
                  <a:srgbClr val="000000"/>
                </a:solidFill>
                <a:prstDash val="solid"/>
              </a:ln>
            </c:spPr>
            <c:extLst>
              <c:ext xmlns:c16="http://schemas.microsoft.com/office/drawing/2014/chart" uri="{C3380CC4-5D6E-409C-BE32-E72D297353CC}">
                <c16:uniqueId val="{00000001-C679-4905-A7AB-043330C25926}"/>
              </c:ext>
            </c:extLst>
          </c:dPt>
          <c:dLbls>
            <c:dLbl>
              <c:idx val="0"/>
              <c:layout>
                <c:manualLayout>
                  <c:x val="-6.8010142799946804E-3"/>
                  <c:y val="-1.224573490813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79-4905-A7AB-043330C25926}"/>
                </c:ext>
              </c:extLst>
            </c:dLbl>
            <c:dLbl>
              <c:idx val="1"/>
              <c:layout>
                <c:manualLayout>
                  <c:x val="-2.637127986120401E-3"/>
                  <c:y val="-3.11154855643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79-4905-A7AB-043330C25926}"/>
                </c:ext>
              </c:extLst>
            </c:dLbl>
            <c:spPr>
              <a:noFill/>
              <a:ln w="25399">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1</c:v>
                </c:pt>
                <c:pt idx="1">
                  <c:v>1</c:v>
                </c:pt>
              </c:numCache>
            </c:numRef>
          </c:val>
          <c:extLst>
            <c:ext xmlns:c16="http://schemas.microsoft.com/office/drawing/2014/chart" uri="{C3380CC4-5D6E-409C-BE32-E72D297353CC}">
              <c16:uniqueId val="{00000003-C679-4905-A7AB-043330C25926}"/>
            </c:ext>
          </c:extLst>
        </c:ser>
        <c:dLbls>
          <c:showLegendKey val="0"/>
          <c:showVal val="0"/>
          <c:showCatName val="0"/>
          <c:showSerName val="0"/>
          <c:showPercent val="0"/>
          <c:showBubbleSize val="0"/>
        </c:dLbls>
        <c:gapWidth val="100"/>
        <c:axId val="207725696"/>
        <c:axId val="207727232"/>
      </c:barChart>
      <c:catAx>
        <c:axId val="207725696"/>
        <c:scaling>
          <c:orientation val="minMax"/>
        </c:scaling>
        <c:delete val="0"/>
        <c:axPos val="l"/>
        <c:numFmt formatCode="General" sourceLinked="1"/>
        <c:majorTickMark val="out"/>
        <c:minorTickMark val="none"/>
        <c:tickLblPos val="nextTo"/>
        <c:txPr>
          <a:bodyPr/>
          <a:lstStyle/>
          <a:p>
            <a:pPr>
              <a:defRPr sz="1200"/>
            </a:pPr>
            <a:endParaRPr lang="ru-RU"/>
          </a:p>
        </c:txPr>
        <c:crossAx val="207727232"/>
        <c:crosses val="autoZero"/>
        <c:auto val="1"/>
        <c:lblAlgn val="ctr"/>
        <c:lblOffset val="100"/>
        <c:noMultiLvlLbl val="0"/>
      </c:catAx>
      <c:valAx>
        <c:axId val="207727232"/>
        <c:scaling>
          <c:orientation val="minMax"/>
        </c:scaling>
        <c:delete val="0"/>
        <c:axPos val="b"/>
        <c:numFmt formatCode="General" sourceLinked="1"/>
        <c:majorTickMark val="out"/>
        <c:minorTickMark val="none"/>
        <c:tickLblPos val="nextTo"/>
        <c:crossAx val="207725696"/>
        <c:crosses val="autoZero"/>
        <c:crossBetween val="between"/>
      </c:valAx>
      <c:spPr>
        <a:noFill/>
      </c:spPr>
    </c:plotArea>
    <c:legend>
      <c:legendPos val="r"/>
      <c:layout>
        <c:manualLayout>
          <c:xMode val="edge"/>
          <c:yMode val="edge"/>
          <c:x val="0.76353005026914289"/>
          <c:y val="0.26900207786526864"/>
          <c:w val="0.1955727567952312"/>
          <c:h val="0.4398195538057760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69404299146226E-2"/>
          <c:y val="8.1108622890028667E-2"/>
          <c:w val="0.50784356069415371"/>
          <c:h val="0.70565243564738156"/>
        </c:manualLayout>
      </c:layout>
      <c:barChart>
        <c:barDir val="bar"/>
        <c:grouping val="clustered"/>
        <c:varyColors val="0"/>
        <c:ser>
          <c:idx val="0"/>
          <c:order val="0"/>
          <c:tx>
            <c:strRef>
              <c:f>Sheet1!$A$2</c:f>
              <c:strCache>
                <c:ptCount val="1"/>
                <c:pt idx="0">
                  <c:v>Восток</c:v>
                </c:pt>
              </c:strCache>
            </c:strRef>
          </c:tx>
          <c:spPr>
            <a:solidFill>
              <a:srgbClr val="FFFF00"/>
            </a:solidFill>
            <a:ln w="12723">
              <a:solidFill>
                <a:srgbClr val="000000"/>
              </a:solidFill>
              <a:prstDash val="solid"/>
            </a:ln>
          </c:spPr>
          <c:invertIfNegative val="0"/>
          <c:dPt>
            <c:idx val="1"/>
            <c:invertIfNegative val="0"/>
            <c:bubble3D val="0"/>
            <c:spPr>
              <a:solidFill>
                <a:srgbClr val="0000FF"/>
              </a:solidFill>
              <a:ln w="12723">
                <a:solidFill>
                  <a:srgbClr val="000000"/>
                </a:solidFill>
                <a:prstDash val="solid"/>
              </a:ln>
            </c:spPr>
            <c:extLst>
              <c:ext xmlns:c16="http://schemas.microsoft.com/office/drawing/2014/chart" uri="{C3380CC4-5D6E-409C-BE32-E72D297353CC}">
                <c16:uniqueId val="{00000001-6CCF-4446-B340-B0849767D3C4}"/>
              </c:ext>
            </c:extLst>
          </c:dPt>
          <c:dLbls>
            <c:dLbl>
              <c:idx val="0"/>
              <c:layout>
                <c:manualLayout>
                  <c:x val="1.3698574356114494E-2"/>
                  <c:y val="-1.258975655565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CF-4446-B340-B0849767D3C4}"/>
                </c:ext>
              </c:extLst>
            </c:dLbl>
            <c:dLbl>
              <c:idx val="1"/>
              <c:layout>
                <c:manualLayout>
                  <c:x val="1.4120823429954897E-2"/>
                  <c:y val="-2.2643453971923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CF-4446-B340-B0849767D3C4}"/>
                </c:ext>
              </c:extLst>
            </c:dLbl>
            <c:spPr>
              <a:noFill/>
              <a:ln w="25446">
                <a:noFill/>
              </a:ln>
            </c:spPr>
            <c:txPr>
              <a:bodyPr/>
              <a:lstStyle/>
              <a:p>
                <a:pPr>
                  <a:defRPr sz="102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7</c:v>
                </c:pt>
                <c:pt idx="1">
                  <c:v>8</c:v>
                </c:pt>
              </c:numCache>
            </c:numRef>
          </c:val>
          <c:extLst>
            <c:ext xmlns:c16="http://schemas.microsoft.com/office/drawing/2014/chart" uri="{C3380CC4-5D6E-409C-BE32-E72D297353CC}">
              <c16:uniqueId val="{00000003-6CCF-4446-B340-B0849767D3C4}"/>
            </c:ext>
          </c:extLst>
        </c:ser>
        <c:dLbls>
          <c:showLegendKey val="0"/>
          <c:showVal val="0"/>
          <c:showCatName val="0"/>
          <c:showSerName val="0"/>
          <c:showPercent val="0"/>
          <c:showBubbleSize val="0"/>
        </c:dLbls>
        <c:gapWidth val="100"/>
        <c:axId val="235608704"/>
        <c:axId val="235607168"/>
      </c:barChart>
      <c:valAx>
        <c:axId val="235607168"/>
        <c:scaling>
          <c:orientation val="minMax"/>
        </c:scaling>
        <c:delete val="0"/>
        <c:axPos val="b"/>
        <c:numFmt formatCode="General" sourceLinked="1"/>
        <c:majorTickMark val="out"/>
        <c:minorTickMark val="none"/>
        <c:tickLblPos val="nextTo"/>
        <c:crossAx val="235608704"/>
        <c:crosses val="autoZero"/>
        <c:crossBetween val="between"/>
      </c:valAx>
      <c:catAx>
        <c:axId val="235608704"/>
        <c:scaling>
          <c:orientation val="minMax"/>
        </c:scaling>
        <c:delete val="0"/>
        <c:axPos val="l"/>
        <c:numFmt formatCode="General" sourceLinked="1"/>
        <c:majorTickMark val="out"/>
        <c:minorTickMark val="none"/>
        <c:tickLblPos val="nextTo"/>
        <c:txPr>
          <a:bodyPr/>
          <a:lstStyle/>
          <a:p>
            <a:pPr>
              <a:defRPr sz="1200"/>
            </a:pPr>
            <a:endParaRPr lang="ru-RU"/>
          </a:p>
        </c:txPr>
        <c:crossAx val="235607168"/>
        <c:crosses val="autoZero"/>
        <c:auto val="1"/>
        <c:lblAlgn val="ctr"/>
        <c:lblOffset val="100"/>
        <c:noMultiLvlLbl val="0"/>
      </c:catAx>
    </c:plotArea>
    <c:legend>
      <c:legendPos val="r"/>
      <c:layout>
        <c:manualLayout>
          <c:xMode val="edge"/>
          <c:yMode val="edge"/>
          <c:x val="0.72194092939057586"/>
          <c:y val="0.35432589274964843"/>
          <c:w val="0.19471400813515521"/>
          <c:h val="0.33256182426738073"/>
        </c:manualLayout>
      </c:layout>
      <c:overlay val="0"/>
      <c:spPr>
        <a:noFill/>
        <a:ln w="3181">
          <a:solidFill>
            <a:srgbClr val="000000"/>
          </a:solidFill>
          <a:prstDash val="solid"/>
        </a:ln>
      </c:spPr>
      <c:txPr>
        <a:bodyPr/>
        <a:lstStyle/>
        <a:p>
          <a:pPr>
            <a:defRPr sz="1102"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035276250846001"/>
          <c:y val="4.3650793650793704E-2"/>
          <c:w val="0.70060433483550799"/>
          <c:h val="0.86090613673290839"/>
        </c:manualLayout>
      </c:layout>
      <c:bar3DChart>
        <c:barDir val="bar"/>
        <c:grouping val="stacked"/>
        <c:varyColors val="0"/>
        <c:ser>
          <c:idx val="0"/>
          <c:order val="0"/>
          <c:tx>
            <c:strRef>
              <c:f>Лист1!$B$1</c:f>
              <c:strCache>
                <c:ptCount val="1"/>
                <c:pt idx="0">
                  <c:v>Столбец1</c:v>
                </c:pt>
              </c:strCache>
            </c:strRef>
          </c:tx>
          <c:spPr>
            <a:solidFill>
              <a:srgbClr val="FFFF00"/>
            </a:solidFill>
          </c:spPr>
          <c:invertIfNegative val="0"/>
          <c:dPt>
            <c:idx val="0"/>
            <c:invertIfNegative val="0"/>
            <c:bubble3D val="0"/>
            <c:spPr>
              <a:solidFill>
                <a:srgbClr val="0000FF"/>
              </a:solidFill>
            </c:spPr>
            <c:extLst>
              <c:ext xmlns:c16="http://schemas.microsoft.com/office/drawing/2014/chart" uri="{C3380CC4-5D6E-409C-BE32-E72D297353CC}">
                <c16:uniqueId val="{00000001-D9ED-4F53-969B-6A3D95FF2F6F}"/>
              </c:ext>
            </c:extLst>
          </c:dPt>
          <c:dLbls>
            <c:dLbl>
              <c:idx val="0"/>
              <c:layout>
                <c:manualLayout>
                  <c:x val="0.32400941578106962"/>
                  <c:y val="-1.3468013468013467E-2"/>
                </c:manualLayout>
              </c:layout>
              <c:showLegendKey val="0"/>
              <c:showVal val="1"/>
              <c:showCatName val="0"/>
              <c:showSerName val="0"/>
              <c:showPercent val="0"/>
              <c:showBubbleSize val="0"/>
              <c:extLst>
                <c:ext xmlns:c15="http://schemas.microsoft.com/office/drawing/2012/chart" uri="{CE6537A1-D6FC-4f65-9D91-7224C49458BB}">
                  <c15:layout>
                    <c:manualLayout>
                      <c:w val="5.4055944055944043E-2"/>
                      <c:h val="0.13528619528619529"/>
                    </c:manualLayout>
                  </c15:layout>
                </c:ext>
                <c:ext xmlns:c16="http://schemas.microsoft.com/office/drawing/2014/chart" uri="{C3380CC4-5D6E-409C-BE32-E72D297353CC}">
                  <c16:uniqueId val="{00000001-D9ED-4F53-969B-6A3D95FF2F6F}"/>
                </c:ext>
              </c:extLst>
            </c:dLbl>
            <c:dLbl>
              <c:idx val="1"/>
              <c:layout>
                <c:manualLayout>
                  <c:x val="0.10955710955710959"/>
                  <c:y val="-2.0202020202020211E-2"/>
                </c:manualLayout>
              </c:layout>
              <c:tx>
                <c:rich>
                  <a:bodyPr/>
                  <a:lstStyle/>
                  <a:p>
                    <a:pPr>
                      <a:defRPr sz="1400" b="1" baseline="0">
                        <a:solidFill>
                          <a:sysClr val="windowText" lastClr="000000"/>
                        </a:solidFill>
                      </a:defRPr>
                    </a:pPr>
                    <a:r>
                      <a:rPr lang="en-US" baseline="0">
                        <a:solidFill>
                          <a:sysClr val="windowText" lastClr="000000"/>
                        </a:solidFill>
                      </a:rPr>
                      <a:t>2</a:t>
                    </a:r>
                  </a:p>
                </c:rich>
              </c:tx>
              <c:spPr>
                <a:noFill/>
                <a:ln>
                  <a:noFill/>
                </a:ln>
                <a:effectLst>
                  <a:outerShdw blurRad="50800" dist="50800" dir="5400000" algn="ctr" rotWithShape="0">
                    <a:schemeClr val="tx1"/>
                  </a:outerShdw>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ED-4F53-969B-6A3D95FF2F6F}"/>
                </c:ext>
              </c:extLst>
            </c:dLbl>
            <c:spPr>
              <a:noFill/>
              <a:ln>
                <a:noFill/>
              </a:ln>
              <a:effectLst/>
            </c:spPr>
            <c:txPr>
              <a:bodyPr/>
              <a:lstStyle/>
              <a:p>
                <a:pPr>
                  <a:defRPr sz="1400" b="1" baseline="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28</c:v>
                </c:pt>
                <c:pt idx="1">
                  <c:v>6</c:v>
                </c:pt>
              </c:numCache>
            </c:numRef>
          </c:val>
          <c:extLst>
            <c:ext xmlns:c16="http://schemas.microsoft.com/office/drawing/2014/chart" uri="{C3380CC4-5D6E-409C-BE32-E72D297353CC}">
              <c16:uniqueId val="{00000003-D9ED-4F53-969B-6A3D95FF2F6F}"/>
            </c:ext>
          </c:extLst>
        </c:ser>
        <c:dLbls>
          <c:showLegendKey val="0"/>
          <c:showVal val="0"/>
          <c:showCatName val="0"/>
          <c:showSerName val="0"/>
          <c:showPercent val="0"/>
          <c:showBubbleSize val="0"/>
        </c:dLbls>
        <c:gapWidth val="150"/>
        <c:shape val="box"/>
        <c:axId val="122492032"/>
        <c:axId val="122493568"/>
        <c:axId val="0"/>
      </c:bar3DChart>
      <c:catAx>
        <c:axId val="122492032"/>
        <c:scaling>
          <c:orientation val="minMax"/>
        </c:scaling>
        <c:delete val="0"/>
        <c:axPos val="l"/>
        <c:numFmt formatCode="General" sourceLinked="1"/>
        <c:majorTickMark val="out"/>
        <c:minorTickMark val="none"/>
        <c:tickLblPos val="nextTo"/>
        <c:txPr>
          <a:bodyPr/>
          <a:lstStyle/>
          <a:p>
            <a:pPr>
              <a:defRPr sz="1400" b="1"/>
            </a:pPr>
            <a:endParaRPr lang="ru-RU"/>
          </a:p>
        </c:txPr>
        <c:crossAx val="122493568"/>
        <c:crosses val="autoZero"/>
        <c:auto val="1"/>
        <c:lblAlgn val="ctr"/>
        <c:lblOffset val="100"/>
        <c:noMultiLvlLbl val="0"/>
      </c:catAx>
      <c:valAx>
        <c:axId val="122493568"/>
        <c:scaling>
          <c:orientation val="minMax"/>
        </c:scaling>
        <c:delete val="0"/>
        <c:axPos val="b"/>
        <c:majorGridlines/>
        <c:numFmt formatCode="General" sourceLinked="1"/>
        <c:majorTickMark val="out"/>
        <c:minorTickMark val="none"/>
        <c:tickLblPos val="nextTo"/>
        <c:crossAx val="12249203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r>
              <a:rPr lang="ru-RU" sz="1200" b="1">
                <a:latin typeface="PT Astra Serif" panose="020A0603040505020204" pitchFamily="18" charset="-52"/>
                <a:ea typeface="PT Astra Serif" panose="020A0603040505020204" pitchFamily="18" charset="-52"/>
              </a:rPr>
              <a:t>Количество</a:t>
            </a:r>
            <a:r>
              <a:rPr lang="ru-RU" sz="1200" b="1" baseline="0">
                <a:latin typeface="PT Astra Serif" panose="020A0603040505020204" pitchFamily="18" charset="-52"/>
                <a:ea typeface="PT Astra Serif" panose="020A0603040505020204" pitchFamily="18" charset="-52"/>
              </a:rPr>
              <a:t> принятых заявлений</a:t>
            </a:r>
            <a:endParaRPr lang="ru-RU" sz="1200" b="1">
              <a:latin typeface="PT Astra Serif" panose="020A0603040505020204" pitchFamily="18" charset="-52"/>
              <a:ea typeface="PT Astra Serif" panose="020A0603040505020204" pitchFamily="18" charset="-52"/>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dLbl>
              <c:idx val="3"/>
              <c:tx>
                <c:rich>
                  <a:bodyPr/>
                  <a:lstStyle/>
                  <a:p>
                    <a:r>
                      <a:rPr lang="en-US"/>
                      <a:t>118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8B-43F1-BD51-91C2DBE194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106</c:v>
                </c:pt>
                <c:pt idx="1">
                  <c:v>118</c:v>
                </c:pt>
                <c:pt idx="2">
                  <c:v>104</c:v>
                </c:pt>
                <c:pt idx="3">
                  <c:v>118</c:v>
                </c:pt>
                <c:pt idx="4">
                  <c:v>363</c:v>
                </c:pt>
              </c:numCache>
            </c:numRef>
          </c:val>
          <c:extLst>
            <c:ext xmlns:c16="http://schemas.microsoft.com/office/drawing/2014/chart" uri="{C3380CC4-5D6E-409C-BE32-E72D297353CC}">
              <c16:uniqueId val="{00000001-BD8B-43F1-BD51-91C2DBE194B6}"/>
            </c:ext>
          </c:extLst>
        </c:ser>
        <c:dLbls>
          <c:showLegendKey val="0"/>
          <c:showVal val="1"/>
          <c:showCatName val="0"/>
          <c:showSerName val="0"/>
          <c:showPercent val="0"/>
          <c:showBubbleSize val="0"/>
        </c:dLbls>
        <c:gapWidth val="219"/>
        <c:overlap val="-27"/>
        <c:axId val="122538624"/>
        <c:axId val="122540416"/>
      </c:barChart>
      <c:catAx>
        <c:axId val="12253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122540416"/>
        <c:crosses val="autoZero"/>
        <c:auto val="1"/>
        <c:lblAlgn val="ctr"/>
        <c:lblOffset val="100"/>
        <c:noMultiLvlLbl val="0"/>
      </c:catAx>
      <c:valAx>
        <c:axId val="12254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12253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r>
              <a:rPr lang="ru-RU" sz="1200" b="1">
                <a:latin typeface="PT Astra Serif" panose="020A0603040505020204" pitchFamily="18" charset="-52"/>
                <a:ea typeface="PT Astra Serif" panose="020A0603040505020204" pitchFamily="18" charset="-52"/>
              </a:rPr>
              <a:t>Средний срок оказания услуги, дней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12</c:v>
                </c:pt>
                <c:pt idx="1">
                  <c:v>11.2</c:v>
                </c:pt>
                <c:pt idx="2">
                  <c:v>11.17</c:v>
                </c:pt>
                <c:pt idx="3">
                  <c:v>7.7</c:v>
                </c:pt>
                <c:pt idx="4">
                  <c:v>6.4</c:v>
                </c:pt>
              </c:numCache>
            </c:numRef>
          </c:val>
          <c:extLst>
            <c:ext xmlns:c16="http://schemas.microsoft.com/office/drawing/2014/chart" uri="{C3380CC4-5D6E-409C-BE32-E72D297353CC}">
              <c16:uniqueId val="{00000000-FBDD-4441-8032-40B3284EF411}"/>
            </c:ext>
          </c:extLst>
        </c:ser>
        <c:dLbls>
          <c:showLegendKey val="0"/>
          <c:showVal val="1"/>
          <c:showCatName val="0"/>
          <c:showSerName val="0"/>
          <c:showPercent val="0"/>
          <c:showBubbleSize val="0"/>
        </c:dLbls>
        <c:gapWidth val="219"/>
        <c:overlap val="-27"/>
        <c:axId val="122298752"/>
        <c:axId val="122300288"/>
      </c:barChart>
      <c:catAx>
        <c:axId val="12229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122300288"/>
        <c:crosses val="autoZero"/>
        <c:auto val="1"/>
        <c:lblAlgn val="ctr"/>
        <c:lblOffset val="100"/>
        <c:noMultiLvlLbl val="0"/>
      </c:catAx>
      <c:valAx>
        <c:axId val="12230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12229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b="1" i="0" u="none" strike="noStrike" baseline="0">
                <a:solidFill>
                  <a:srgbClr val="000000"/>
                </a:solidFill>
                <a:latin typeface="Calibri"/>
                <a:ea typeface="Calibri"/>
                <a:cs typeface="Calibri"/>
              </a:defRPr>
            </a:pPr>
            <a:r>
              <a:rPr lang="ru-RU" sz="1050"/>
              <a:t>Обшее количество обучающихся</a:t>
            </a:r>
            <a:r>
              <a:rPr lang="ru-RU" sz="1050" baseline="0"/>
              <a:t> общеобразовательных организаций</a:t>
            </a:r>
            <a:endParaRPr lang="ru-RU" sz="1050"/>
          </a:p>
        </c:rich>
      </c:tx>
      <c:layout>
        <c:manualLayout>
          <c:xMode val="edge"/>
          <c:yMode val="edge"/>
          <c:x val="0.1282666666666667"/>
          <c:y val="1.4285714285714285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Лист1!$B$13:$B$17</c:f>
              <c:strCache>
                <c:ptCount val="5"/>
                <c:pt idx="0">
                  <c:v>2018/19</c:v>
                </c:pt>
                <c:pt idx="1">
                  <c:v>2019/20</c:v>
                </c:pt>
                <c:pt idx="2">
                  <c:v>2020/21</c:v>
                </c:pt>
                <c:pt idx="3">
                  <c:v>2021/22</c:v>
                </c:pt>
                <c:pt idx="4">
                  <c:v>  2022/23</c:v>
                </c:pt>
              </c:strCache>
            </c:strRef>
          </c:cat>
          <c:val>
            <c:numRef>
              <c:f>Лист1!$E$13:$E$17</c:f>
              <c:numCache>
                <c:formatCode>#,##0</c:formatCode>
                <c:ptCount val="5"/>
                <c:pt idx="0">
                  <c:v>119439</c:v>
                </c:pt>
                <c:pt idx="1">
                  <c:v>121754</c:v>
                </c:pt>
                <c:pt idx="2">
                  <c:v>123370</c:v>
                </c:pt>
                <c:pt idx="3" formatCode="General">
                  <c:v>126089</c:v>
                </c:pt>
                <c:pt idx="4" formatCode="General">
                  <c:v>128865</c:v>
                </c:pt>
              </c:numCache>
            </c:numRef>
          </c:val>
          <c:extLst>
            <c:ext xmlns:c16="http://schemas.microsoft.com/office/drawing/2014/chart" uri="{C3380CC4-5D6E-409C-BE32-E72D297353CC}">
              <c16:uniqueId val="{00000000-4E6B-4B12-B620-40D26AC32C40}"/>
            </c:ext>
          </c:extLst>
        </c:ser>
        <c:dLbls>
          <c:showLegendKey val="0"/>
          <c:showVal val="0"/>
          <c:showCatName val="0"/>
          <c:showSerName val="0"/>
          <c:showPercent val="0"/>
          <c:showBubbleSize val="0"/>
        </c:dLbls>
        <c:gapWidth val="150"/>
        <c:shape val="box"/>
        <c:axId val="122566912"/>
        <c:axId val="122576896"/>
        <c:axId val="0"/>
      </c:bar3DChart>
      <c:catAx>
        <c:axId val="12256691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2576896"/>
        <c:crosses val="autoZero"/>
        <c:auto val="1"/>
        <c:lblAlgn val="ctr"/>
        <c:lblOffset val="100"/>
        <c:noMultiLvlLbl val="0"/>
      </c:catAx>
      <c:valAx>
        <c:axId val="122576896"/>
        <c:scaling>
          <c:orientation val="minMax"/>
        </c:scaling>
        <c:delete val="1"/>
        <c:axPos val="l"/>
        <c:numFmt formatCode="#,##0" sourceLinked="1"/>
        <c:majorTickMark val="out"/>
        <c:minorTickMark val="none"/>
        <c:tickLblPos val="none"/>
        <c:crossAx val="12256691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517A7-A9FF-443B-A441-CF8D02C2D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Официальная справка 2019 ИТОГ</Template>
  <TotalTime>3</TotalTime>
  <Pages>259</Pages>
  <Words>110540</Words>
  <Characters>630080</Characters>
  <Application>Microsoft Office Word</Application>
  <DocSecurity>0</DocSecurity>
  <Lines>5250</Lines>
  <Paragraphs>1478</Paragraphs>
  <ScaleCrop>false</ScaleCrop>
  <HeadingPairs>
    <vt:vector size="2" baseType="variant">
      <vt:variant>
        <vt:lpstr>Название</vt:lpstr>
      </vt:variant>
      <vt:variant>
        <vt:i4>1</vt:i4>
      </vt:variant>
    </vt:vector>
  </HeadingPairs>
  <TitlesOfParts>
    <vt:vector size="1" baseType="lpstr">
      <vt:lpstr>Официальная справка</vt:lpstr>
    </vt:vector>
  </TitlesOfParts>
  <Company>DreamLair</Company>
  <LinksUpToDate>false</LinksUpToDate>
  <CharactersWithSpaces>739142</CharactersWithSpaces>
  <SharedDoc>false</SharedDoc>
  <HLinks>
    <vt:vector size="138" baseType="variant">
      <vt:variant>
        <vt:i4>4980763</vt:i4>
      </vt:variant>
      <vt:variant>
        <vt:i4>126</vt:i4>
      </vt:variant>
      <vt:variant>
        <vt:i4>0</vt:i4>
      </vt:variant>
      <vt:variant>
        <vt:i4>5</vt:i4>
      </vt:variant>
      <vt:variant>
        <vt:lpwstr>https://edu.gov.ru/press/1910/finalisty-vserossiyskogo-konkurs-vospitatel-goda-rossii-2019-napishut-sochinenie-na-zadannuyu-temu/</vt:lpwstr>
      </vt:variant>
      <vt:variant>
        <vt:lpwstr/>
      </vt:variant>
      <vt:variant>
        <vt:i4>6422580</vt:i4>
      </vt:variant>
      <vt:variant>
        <vt:i4>123</vt:i4>
      </vt:variant>
      <vt:variant>
        <vt:i4>0</vt:i4>
      </vt:variant>
      <vt:variant>
        <vt:i4>5</vt:i4>
      </vt:variant>
      <vt:variant>
        <vt:lpwstr>garantf1://15233298.0/</vt:lpwstr>
      </vt:variant>
      <vt:variant>
        <vt:lpwstr/>
      </vt:variant>
      <vt:variant>
        <vt:i4>852058</vt:i4>
      </vt:variant>
      <vt:variant>
        <vt:i4>120</vt:i4>
      </vt:variant>
      <vt:variant>
        <vt:i4>0</vt:i4>
      </vt:variant>
      <vt:variant>
        <vt:i4>5</vt:i4>
      </vt:variant>
      <vt:variant>
        <vt:lpwstr>https://dopobr73.ru/</vt:lpwstr>
      </vt:variant>
      <vt:variant>
        <vt:lpwstr/>
      </vt:variant>
      <vt:variant>
        <vt:i4>7405673</vt:i4>
      </vt:variant>
      <vt:variant>
        <vt:i4>117</vt:i4>
      </vt:variant>
      <vt:variant>
        <vt:i4>0</vt:i4>
      </vt:variant>
      <vt:variant>
        <vt:i4>5</vt:i4>
      </vt:variant>
      <vt:variant>
        <vt:lpwstr>http://www.ulsau.ru/sveden/struct/agronomicheskiy-fakultet.php</vt:lpwstr>
      </vt:variant>
      <vt:variant>
        <vt:lpwstr/>
      </vt:variant>
      <vt:variant>
        <vt:i4>1245261</vt:i4>
      </vt:variant>
      <vt:variant>
        <vt:i4>114</vt:i4>
      </vt:variant>
      <vt:variant>
        <vt:i4>0</vt:i4>
      </vt:variant>
      <vt:variant>
        <vt:i4>5</vt:i4>
      </vt:variant>
      <vt:variant>
        <vt:lpwstr>https://grants.extech.ru/grants/res/winners.php?OZ=11&amp;TZ=D&amp;year=2019</vt:lpwstr>
      </vt:variant>
      <vt:variant>
        <vt:lpwstr/>
      </vt:variant>
      <vt:variant>
        <vt:i4>4915295</vt:i4>
      </vt:variant>
      <vt:variant>
        <vt:i4>111</vt:i4>
      </vt:variant>
      <vt:variant>
        <vt:i4>0</vt:i4>
      </vt:variant>
      <vt:variant>
        <vt:i4>5</vt:i4>
      </vt:variant>
      <vt:variant>
        <vt:lpwstr>https://ulpressa.ru/2017/05/02/troe-molodyih-uchenyih-ulyanovskoy-oblasti-vyiigrali-grantyi-prezidenta-rossii-vladimira-putina-2/</vt:lpwstr>
      </vt:variant>
      <vt:variant>
        <vt:lpwstr/>
      </vt:variant>
      <vt:variant>
        <vt:i4>4390927</vt:i4>
      </vt:variant>
      <vt:variant>
        <vt:i4>108</vt:i4>
      </vt:variant>
      <vt:variant>
        <vt:i4>0</vt:i4>
      </vt:variant>
      <vt:variant>
        <vt:i4>5</vt:i4>
      </vt:variant>
      <vt:variant>
        <vt:lpwstr>http://www.acexpert.ru/table/2019/reyting-vuzov-2019/?table=29101</vt:lpwstr>
      </vt:variant>
      <vt:variant>
        <vt:lpwstr/>
      </vt:variant>
      <vt:variant>
        <vt:i4>1966162</vt:i4>
      </vt:variant>
      <vt:variant>
        <vt:i4>105</vt:i4>
      </vt:variant>
      <vt:variant>
        <vt:i4>0</vt:i4>
      </vt:variant>
      <vt:variant>
        <vt:i4>5</vt:i4>
      </vt:variant>
      <vt:variant>
        <vt:lpwstr>https://univer.expert/akademicheskiye-reytingi/obshchiy-reyting-2019</vt:lpwstr>
      </vt:variant>
      <vt:variant>
        <vt:lpwstr/>
      </vt:variant>
      <vt:variant>
        <vt:i4>7209068</vt:i4>
      </vt:variant>
      <vt:variant>
        <vt:i4>102</vt:i4>
      </vt:variant>
      <vt:variant>
        <vt:i4>0</vt:i4>
      </vt:variant>
      <vt:variant>
        <vt:i4>5</vt:i4>
      </vt:variant>
      <vt:variant>
        <vt:lpwstr>https://univer.expert/akademicheskiye-reytingi/metodologiya-reytinga-2019/</vt:lpwstr>
      </vt:variant>
      <vt:variant>
        <vt:lpwstr/>
      </vt:variant>
      <vt:variant>
        <vt:i4>1441876</vt:i4>
      </vt:variant>
      <vt:variant>
        <vt:i4>99</vt:i4>
      </vt:variant>
      <vt:variant>
        <vt:i4>0</vt:i4>
      </vt:variant>
      <vt:variant>
        <vt:i4>5</vt:i4>
      </vt:variant>
      <vt:variant>
        <vt:lpwstr>http://grnti.ru/</vt:lpwstr>
      </vt:variant>
      <vt:variant>
        <vt:lpwstr/>
      </vt:variant>
      <vt:variant>
        <vt:i4>6750267</vt:i4>
      </vt:variant>
      <vt:variant>
        <vt:i4>96</vt:i4>
      </vt:variant>
      <vt:variant>
        <vt:i4>0</vt:i4>
      </vt:variant>
      <vt:variant>
        <vt:i4>5</vt:i4>
      </vt:variant>
      <vt:variant>
        <vt:lpwstr>https://students.superjob.ru/reiting-vuzov/ekonomicheskie/</vt:lpwstr>
      </vt:variant>
      <vt:variant>
        <vt:lpwstr/>
      </vt:variant>
      <vt:variant>
        <vt:i4>7012411</vt:i4>
      </vt:variant>
      <vt:variant>
        <vt:i4>93</vt:i4>
      </vt:variant>
      <vt:variant>
        <vt:i4>0</vt:i4>
      </vt:variant>
      <vt:variant>
        <vt:i4>5</vt:i4>
      </vt:variant>
      <vt:variant>
        <vt:lpwstr>https://academia.interfax.ru/ru/university/251/</vt:lpwstr>
      </vt:variant>
      <vt:variant>
        <vt:lpwstr/>
      </vt:variant>
      <vt:variant>
        <vt:i4>2555914</vt:i4>
      </vt:variant>
      <vt:variant>
        <vt:i4>90</vt:i4>
      </vt:variant>
      <vt:variant>
        <vt:i4>0</vt:i4>
      </vt:variant>
      <vt:variant>
        <vt:i4>5</vt:i4>
      </vt:variant>
      <vt:variant>
        <vt:lpwstr>https://go.tpu.ru/_UF3B4sw</vt:lpwstr>
      </vt:variant>
      <vt:variant>
        <vt:lpwstr/>
      </vt:variant>
      <vt:variant>
        <vt:i4>3211295</vt:i4>
      </vt:variant>
      <vt:variant>
        <vt:i4>87</vt:i4>
      </vt:variant>
      <vt:variant>
        <vt:i4>0</vt:i4>
      </vt:variant>
      <vt:variant>
        <vt:i4>5</vt:i4>
      </vt:variant>
      <vt:variant>
        <vt:lpwstr>http://eurochambres.org/sidebar/detail.php?CODE=ares-2019-russian-federation&amp;clear_cache=Y</vt:lpwstr>
      </vt:variant>
      <vt:variant>
        <vt:lpwstr/>
      </vt:variant>
      <vt:variant>
        <vt:i4>196681</vt:i4>
      </vt:variant>
      <vt:variant>
        <vt:i4>84</vt:i4>
      </vt:variant>
      <vt:variant>
        <vt:i4>0</vt:i4>
      </vt:variant>
      <vt:variant>
        <vt:i4>5</vt:i4>
      </vt:variant>
      <vt:variant>
        <vt:lpwstr>https://www.cicerobook.com/userfiles/files/RankPro 2018-2019.pdf</vt:lpwstr>
      </vt:variant>
      <vt:variant>
        <vt:lpwstr/>
      </vt:variant>
      <vt:variant>
        <vt:i4>7798824</vt:i4>
      </vt:variant>
      <vt:variant>
        <vt:i4>81</vt:i4>
      </vt:variant>
      <vt:variant>
        <vt:i4>0</vt:i4>
      </vt:variant>
      <vt:variant>
        <vt:i4>5</vt:i4>
      </vt:variant>
      <vt:variant>
        <vt:lpwstr>https://www.cicerobook.com/userfiles/files/RankPro 2018-2019 Europe TOP.pdf</vt:lpwstr>
      </vt:variant>
      <vt:variant>
        <vt:lpwstr/>
      </vt:variant>
      <vt:variant>
        <vt:i4>1572887</vt:i4>
      </vt:variant>
      <vt:variant>
        <vt:i4>78</vt:i4>
      </vt:variant>
      <vt:variant>
        <vt:i4>0</vt:i4>
      </vt:variant>
      <vt:variant>
        <vt:i4>5</vt:i4>
      </vt:variant>
      <vt:variant>
        <vt:lpwstr>https://www.cicerobook.com/userfiles/files/RankPro 2018-2019-Country.pdf</vt:lpwstr>
      </vt:variant>
      <vt:variant>
        <vt:lpwstr/>
      </vt:variant>
      <vt:variant>
        <vt:i4>6357027</vt:i4>
      </vt:variant>
      <vt:variant>
        <vt:i4>75</vt:i4>
      </vt:variant>
      <vt:variant>
        <vt:i4>0</vt:i4>
      </vt:variant>
      <vt:variant>
        <vt:i4>5</vt:i4>
      </vt:variant>
      <vt:variant>
        <vt:lpwstr>https://www.cicerobook.com/en/ranks</vt:lpwstr>
      </vt:variant>
      <vt:variant>
        <vt:lpwstr/>
      </vt:variant>
      <vt:variant>
        <vt:i4>1376334</vt:i4>
      </vt:variant>
      <vt:variant>
        <vt:i4>60</vt:i4>
      </vt:variant>
      <vt:variant>
        <vt:i4>0</vt:i4>
      </vt:variant>
      <vt:variant>
        <vt:i4>5</vt:i4>
      </vt:variant>
      <vt:variant>
        <vt:lpwstr>https://www.prav-pit.ru/</vt:lpwstr>
      </vt:variant>
      <vt:variant>
        <vt:lpwstr/>
      </vt:variant>
      <vt:variant>
        <vt:i4>2424866</vt:i4>
      </vt:variant>
      <vt:variant>
        <vt:i4>57</vt:i4>
      </vt:variant>
      <vt:variant>
        <vt:i4>0</vt:i4>
      </vt:variant>
      <vt:variant>
        <vt:i4>5</vt:i4>
      </vt:variant>
      <vt:variant>
        <vt:lpwstr>http://www.prav-pit.ru/</vt:lpwstr>
      </vt:variant>
      <vt:variant>
        <vt:lpwstr/>
      </vt:variant>
      <vt:variant>
        <vt:i4>1572892</vt:i4>
      </vt:variant>
      <vt:variant>
        <vt:i4>48</vt:i4>
      </vt:variant>
      <vt:variant>
        <vt:i4>0</vt:i4>
      </vt:variant>
      <vt:variant>
        <vt:i4>5</vt:i4>
      </vt:variant>
      <vt:variant>
        <vt:lpwstr>http://www.smotriege.ru/</vt:lpwstr>
      </vt:variant>
      <vt:variant>
        <vt:lpwstr/>
      </vt:variant>
      <vt:variant>
        <vt:i4>7733350</vt:i4>
      </vt:variant>
      <vt:variant>
        <vt:i4>39</vt:i4>
      </vt:variant>
      <vt:variant>
        <vt:i4>0</vt:i4>
      </vt:variant>
      <vt:variant>
        <vt:i4>5</vt:i4>
      </vt:variant>
      <vt:variant>
        <vt:lpwstr>http://bus.gov.ru/</vt:lpwstr>
      </vt:variant>
      <vt:variant>
        <vt:lpwstr/>
      </vt:variant>
      <vt:variant>
        <vt:i4>7471213</vt:i4>
      </vt:variant>
      <vt:variant>
        <vt:i4>15</vt:i4>
      </vt:variant>
      <vt:variant>
        <vt:i4>0</vt:i4>
      </vt:variant>
      <vt:variant>
        <vt:i4>5</vt:i4>
      </vt:variant>
      <vt:variant>
        <vt:lpwstr>http://ivo.garant.ru/</vt:lpwstr>
      </vt:variant>
      <vt:variant>
        <vt:lpwstr>/document/70291362/entry/46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Официальная справка</dc:title>
  <dc:subject/>
  <dc:creator>8</dc:creator>
  <cp:keywords/>
  <cp:lastModifiedBy>Алена Абросимова</cp:lastModifiedBy>
  <cp:revision>4</cp:revision>
  <cp:lastPrinted>2022-01-20T10:40:00Z</cp:lastPrinted>
  <dcterms:created xsi:type="dcterms:W3CDTF">2023-01-23T06:33:00Z</dcterms:created>
  <dcterms:modified xsi:type="dcterms:W3CDTF">2023-01-23T06:36:00Z</dcterms:modified>
</cp:coreProperties>
</file>